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5A" w:rsidRPr="00807D29" w:rsidRDefault="007B49DB" w:rsidP="00807D29">
      <w:pPr>
        <w:spacing w:after="0" w:line="360" w:lineRule="auto"/>
        <w:rPr>
          <w:szCs w:val="24"/>
          <w:lang w:val="en-GB"/>
        </w:rPr>
      </w:pPr>
      <w:r w:rsidRPr="00807D29">
        <w:rPr>
          <w:szCs w:val="24"/>
          <w:lang w:val="en-GB"/>
        </w:rPr>
        <w:t>Somewhere over the High Seas there is a Land of My Dreams</w:t>
      </w:r>
      <w:r w:rsidRPr="00807D29">
        <w:rPr>
          <w:rStyle w:val="Alaviitteenviite"/>
          <w:szCs w:val="24"/>
          <w:lang w:val="en-GB"/>
        </w:rPr>
        <w:footnoteReference w:id="1"/>
      </w:r>
      <w:r w:rsidRPr="00807D29">
        <w:rPr>
          <w:szCs w:val="24"/>
          <w:lang w:val="en-GB"/>
        </w:rPr>
        <w:t xml:space="preserve"> – Happiness and Life Satisfaction among Immigrants in Europe </w:t>
      </w:r>
    </w:p>
    <w:p w:rsidR="00E9525A" w:rsidRPr="00807D29" w:rsidRDefault="00E9525A" w:rsidP="00807D29">
      <w:pPr>
        <w:spacing w:after="0" w:line="360" w:lineRule="auto"/>
        <w:rPr>
          <w:szCs w:val="24"/>
          <w:lang w:val="en-GB"/>
        </w:rPr>
      </w:pPr>
    </w:p>
    <w:p w:rsidR="00E9525A" w:rsidRPr="00807D29" w:rsidRDefault="00C22CA8" w:rsidP="00807D29">
      <w:pPr>
        <w:spacing w:after="0" w:line="360" w:lineRule="auto"/>
        <w:rPr>
          <w:szCs w:val="24"/>
          <w:lang w:val="en-GB"/>
        </w:rPr>
      </w:pPr>
      <w:r w:rsidRPr="00807D29">
        <w:rPr>
          <w:szCs w:val="24"/>
          <w:lang w:val="en-GB"/>
        </w:rPr>
        <w:t xml:space="preserve">Olli </w:t>
      </w:r>
      <w:proofErr w:type="spellStart"/>
      <w:r w:rsidRPr="00807D29">
        <w:rPr>
          <w:szCs w:val="24"/>
          <w:lang w:val="en-GB"/>
        </w:rPr>
        <w:t>Kanga</w:t>
      </w:r>
      <w:r w:rsidR="00EC7EFF" w:rsidRPr="00807D29">
        <w:rPr>
          <w:szCs w:val="24"/>
          <w:lang w:val="en-GB"/>
        </w:rPr>
        <w:t>s</w:t>
      </w:r>
      <w:proofErr w:type="spellEnd"/>
    </w:p>
    <w:p w:rsidR="007B49DB" w:rsidRPr="00807D29" w:rsidRDefault="0042483E" w:rsidP="00807D29">
      <w:pPr>
        <w:spacing w:after="0" w:line="360" w:lineRule="auto"/>
        <w:rPr>
          <w:szCs w:val="24"/>
          <w:lang w:val="en-GB"/>
        </w:rPr>
      </w:pPr>
      <w:r>
        <w:rPr>
          <w:szCs w:val="24"/>
          <w:lang w:val="en-GB"/>
        </w:rPr>
        <w:t xml:space="preserve"> </w:t>
      </w:r>
      <w:proofErr w:type="gramStart"/>
      <w:r>
        <w:rPr>
          <w:szCs w:val="24"/>
          <w:lang w:val="en-GB"/>
        </w:rPr>
        <w:t xml:space="preserve">September </w:t>
      </w:r>
      <w:r w:rsidR="007B49DB" w:rsidRPr="00807D29">
        <w:rPr>
          <w:szCs w:val="24"/>
          <w:lang w:val="en-GB"/>
        </w:rPr>
        <w:t xml:space="preserve"> 2012</w:t>
      </w:r>
      <w:proofErr w:type="gramEnd"/>
    </w:p>
    <w:p w:rsidR="007B49DB" w:rsidRPr="00807D29" w:rsidRDefault="007B49DB" w:rsidP="00807D29">
      <w:pPr>
        <w:spacing w:after="0" w:line="360" w:lineRule="auto"/>
        <w:rPr>
          <w:szCs w:val="24"/>
          <w:lang w:val="en-GB"/>
        </w:rPr>
      </w:pPr>
    </w:p>
    <w:p w:rsidR="00617461" w:rsidRPr="00807D29" w:rsidRDefault="00617461" w:rsidP="00807D29">
      <w:pPr>
        <w:spacing w:after="0" w:line="360" w:lineRule="auto"/>
        <w:jc w:val="both"/>
        <w:rPr>
          <w:b/>
          <w:szCs w:val="24"/>
          <w:lang w:val="en-GB"/>
        </w:rPr>
      </w:pPr>
      <w:r w:rsidRPr="00807D29">
        <w:rPr>
          <w:b/>
          <w:szCs w:val="24"/>
          <w:lang w:val="en-GB"/>
        </w:rPr>
        <w:t>Introduction</w:t>
      </w:r>
    </w:p>
    <w:p w:rsidR="005C579A" w:rsidRPr="00807D29" w:rsidRDefault="005C579A" w:rsidP="00807D29">
      <w:pPr>
        <w:spacing w:after="0" w:line="360" w:lineRule="auto"/>
        <w:jc w:val="both"/>
        <w:rPr>
          <w:szCs w:val="24"/>
          <w:lang w:val="en-GB"/>
        </w:rPr>
      </w:pPr>
    </w:p>
    <w:p w:rsidR="00E8269A" w:rsidRPr="00807D29" w:rsidRDefault="00617461" w:rsidP="00807D29">
      <w:pPr>
        <w:spacing w:after="0" w:line="360" w:lineRule="auto"/>
        <w:jc w:val="both"/>
        <w:rPr>
          <w:szCs w:val="24"/>
          <w:lang w:val="en-GB"/>
        </w:rPr>
      </w:pPr>
      <w:r w:rsidRPr="00807D29">
        <w:rPr>
          <w:szCs w:val="24"/>
          <w:lang w:val="en-GB"/>
        </w:rPr>
        <w:t xml:space="preserve">The history of </w:t>
      </w:r>
      <w:r w:rsidRPr="00807D29">
        <w:rPr>
          <w:i/>
          <w:szCs w:val="24"/>
          <w:lang w:val="en-GB"/>
        </w:rPr>
        <w:t xml:space="preserve">Homo </w:t>
      </w:r>
      <w:proofErr w:type="gramStart"/>
      <w:r w:rsidR="00D8165F" w:rsidRPr="00807D29">
        <w:rPr>
          <w:i/>
          <w:szCs w:val="24"/>
          <w:lang w:val="en-GB"/>
        </w:rPr>
        <w:t>Sapiens</w:t>
      </w:r>
      <w:proofErr w:type="gramEnd"/>
      <w:r w:rsidR="00286729" w:rsidRPr="00807D29">
        <w:rPr>
          <w:szCs w:val="24"/>
          <w:lang w:val="en-GB"/>
        </w:rPr>
        <w:t xml:space="preserve"> is a history of constant move</w:t>
      </w:r>
      <w:r w:rsidR="003570AF" w:rsidRPr="00807D29">
        <w:rPr>
          <w:szCs w:val="24"/>
          <w:lang w:val="en-GB"/>
        </w:rPr>
        <w:t>ment</w:t>
      </w:r>
      <w:r w:rsidR="00286729" w:rsidRPr="00807D29">
        <w:rPr>
          <w:szCs w:val="24"/>
          <w:lang w:val="en-GB"/>
        </w:rPr>
        <w:t>.</w:t>
      </w:r>
      <w:r w:rsidR="006102CF" w:rsidRPr="00807D29">
        <w:rPr>
          <w:szCs w:val="24"/>
          <w:lang w:val="en-GB"/>
        </w:rPr>
        <w:t xml:space="preserve"> </w:t>
      </w:r>
      <w:r w:rsidR="00286729" w:rsidRPr="00807D29">
        <w:rPr>
          <w:szCs w:val="24"/>
          <w:lang w:val="en-GB"/>
        </w:rPr>
        <w:t xml:space="preserve">If we </w:t>
      </w:r>
      <w:r w:rsidR="00E8269A" w:rsidRPr="00807D29">
        <w:rPr>
          <w:szCs w:val="24"/>
          <w:lang w:val="en-GB"/>
        </w:rPr>
        <w:t xml:space="preserve">are creationists and </w:t>
      </w:r>
      <w:r w:rsidR="00286729" w:rsidRPr="00807D29">
        <w:rPr>
          <w:szCs w:val="24"/>
          <w:lang w:val="en-GB"/>
        </w:rPr>
        <w:t>believe in the Bible, the first emigrants forced out of their home were Adam and Eve. Those two ancestors of ours</w:t>
      </w:r>
      <w:r w:rsidR="004705FE" w:rsidRPr="00807D29">
        <w:rPr>
          <w:szCs w:val="24"/>
          <w:lang w:val="en-GB"/>
        </w:rPr>
        <w:t>,</w:t>
      </w:r>
      <w:r w:rsidR="00286729" w:rsidRPr="00807D29">
        <w:rPr>
          <w:szCs w:val="24"/>
          <w:lang w:val="en-GB"/>
        </w:rPr>
        <w:t xml:space="preserve"> expelled from their garden</w:t>
      </w:r>
      <w:r w:rsidR="004705FE" w:rsidRPr="00807D29">
        <w:rPr>
          <w:szCs w:val="24"/>
          <w:lang w:val="en-GB"/>
        </w:rPr>
        <w:t xml:space="preserve"> as such,</w:t>
      </w:r>
      <w:r w:rsidR="00286729" w:rsidRPr="00807D29">
        <w:rPr>
          <w:szCs w:val="24"/>
          <w:lang w:val="en-GB"/>
        </w:rPr>
        <w:t xml:space="preserve"> </w:t>
      </w:r>
      <w:r w:rsidR="004705FE" w:rsidRPr="00807D29">
        <w:rPr>
          <w:szCs w:val="24"/>
          <w:lang w:val="en-GB"/>
        </w:rPr>
        <w:t xml:space="preserve">were the start of </w:t>
      </w:r>
      <w:r w:rsidR="00286729" w:rsidRPr="00807D29">
        <w:rPr>
          <w:szCs w:val="24"/>
          <w:lang w:val="en-GB"/>
        </w:rPr>
        <w:t xml:space="preserve">the future trajectories for humankind that </w:t>
      </w:r>
      <w:r w:rsidR="00E8269A" w:rsidRPr="00807D29">
        <w:rPr>
          <w:szCs w:val="24"/>
          <w:lang w:val="en-GB"/>
        </w:rPr>
        <w:t xml:space="preserve">– according to evolutionists – </w:t>
      </w:r>
      <w:r w:rsidR="00286729" w:rsidRPr="00807D29">
        <w:rPr>
          <w:szCs w:val="24"/>
          <w:lang w:val="en-GB"/>
        </w:rPr>
        <w:t xml:space="preserve">has moved </w:t>
      </w:r>
      <w:r w:rsidRPr="00807D29">
        <w:rPr>
          <w:szCs w:val="24"/>
          <w:lang w:val="en-GB"/>
        </w:rPr>
        <w:t xml:space="preserve">from </w:t>
      </w:r>
      <w:r w:rsidR="00C8494F" w:rsidRPr="00807D29">
        <w:rPr>
          <w:szCs w:val="24"/>
          <w:lang w:val="en-GB"/>
        </w:rPr>
        <w:t xml:space="preserve">Olduvai Gorge </w:t>
      </w:r>
      <w:r w:rsidRPr="00807D29">
        <w:rPr>
          <w:szCs w:val="24"/>
          <w:lang w:val="en-GB"/>
        </w:rPr>
        <w:t xml:space="preserve">to the </w:t>
      </w:r>
      <w:r w:rsidR="004705FE" w:rsidRPr="00807D29">
        <w:rPr>
          <w:szCs w:val="24"/>
          <w:lang w:val="en-GB"/>
        </w:rPr>
        <w:t xml:space="preserve">highest peak </w:t>
      </w:r>
      <w:r w:rsidRPr="00807D29">
        <w:rPr>
          <w:szCs w:val="24"/>
          <w:lang w:val="en-GB"/>
        </w:rPr>
        <w:t xml:space="preserve">of </w:t>
      </w:r>
      <w:r w:rsidR="0092557E" w:rsidRPr="00807D29">
        <w:rPr>
          <w:szCs w:val="24"/>
          <w:lang w:val="en-GB"/>
        </w:rPr>
        <w:t xml:space="preserve">Terra del Fuego </w:t>
      </w:r>
      <w:r w:rsidR="00AD2D08" w:rsidRPr="00807D29">
        <w:rPr>
          <w:szCs w:val="24"/>
          <w:lang w:val="en-GB"/>
        </w:rPr>
        <w:t xml:space="preserve">to </w:t>
      </w:r>
      <w:r w:rsidR="004705FE" w:rsidRPr="00807D29">
        <w:rPr>
          <w:szCs w:val="24"/>
          <w:lang w:val="en-GB"/>
        </w:rPr>
        <w:t xml:space="preserve">the </w:t>
      </w:r>
      <w:r w:rsidR="00AD2D08" w:rsidRPr="00807D29">
        <w:rPr>
          <w:szCs w:val="24"/>
          <w:lang w:val="en-GB"/>
        </w:rPr>
        <w:t xml:space="preserve">banks of </w:t>
      </w:r>
      <w:r w:rsidR="004705FE" w:rsidRPr="00807D29">
        <w:rPr>
          <w:szCs w:val="24"/>
          <w:lang w:val="en-GB"/>
        </w:rPr>
        <w:t xml:space="preserve">the </w:t>
      </w:r>
      <w:r w:rsidR="00AD2D08" w:rsidRPr="00807D29">
        <w:rPr>
          <w:szCs w:val="24"/>
          <w:lang w:val="en-GB"/>
        </w:rPr>
        <w:t>Bering Strait.</w:t>
      </w:r>
      <w:r w:rsidR="006102CF" w:rsidRPr="00807D29">
        <w:rPr>
          <w:szCs w:val="24"/>
          <w:lang w:val="en-GB"/>
        </w:rPr>
        <w:t xml:space="preserve"> </w:t>
      </w:r>
      <w:r w:rsidR="001734C8" w:rsidRPr="00807D29">
        <w:rPr>
          <w:szCs w:val="24"/>
          <w:lang w:val="en-GB"/>
        </w:rPr>
        <w:t>Sometimes m</w:t>
      </w:r>
      <w:r w:rsidR="006102CF" w:rsidRPr="00807D29">
        <w:rPr>
          <w:szCs w:val="24"/>
          <w:lang w:val="en-GB"/>
        </w:rPr>
        <w:t>oves are motivate</w:t>
      </w:r>
      <w:r w:rsidR="008B2D4B" w:rsidRPr="00807D29">
        <w:rPr>
          <w:szCs w:val="24"/>
          <w:lang w:val="en-GB"/>
        </w:rPr>
        <w:t>d</w:t>
      </w:r>
      <w:r w:rsidR="001734C8" w:rsidRPr="00807D29">
        <w:rPr>
          <w:szCs w:val="24"/>
          <w:lang w:val="en-GB"/>
        </w:rPr>
        <w:t xml:space="preserve"> by </w:t>
      </w:r>
      <w:r w:rsidR="00286729" w:rsidRPr="00807D29">
        <w:rPr>
          <w:szCs w:val="24"/>
          <w:lang w:val="en-GB"/>
        </w:rPr>
        <w:t xml:space="preserve">the </w:t>
      </w:r>
      <w:r w:rsidR="004705FE" w:rsidRPr="00807D29">
        <w:rPr>
          <w:szCs w:val="24"/>
          <w:lang w:val="en-GB"/>
        </w:rPr>
        <w:t xml:space="preserve">search </w:t>
      </w:r>
      <w:r w:rsidR="00286729" w:rsidRPr="00807D29">
        <w:rPr>
          <w:szCs w:val="24"/>
          <w:lang w:val="en-GB"/>
        </w:rPr>
        <w:t xml:space="preserve">for </w:t>
      </w:r>
      <w:r w:rsidR="004705FE" w:rsidRPr="00807D29">
        <w:rPr>
          <w:szCs w:val="24"/>
          <w:lang w:val="en-GB"/>
        </w:rPr>
        <w:t xml:space="preserve">a </w:t>
      </w:r>
      <w:r w:rsidR="00286729" w:rsidRPr="00807D29">
        <w:rPr>
          <w:szCs w:val="24"/>
          <w:lang w:val="en-GB"/>
        </w:rPr>
        <w:t xml:space="preserve">better life or a sheer </w:t>
      </w:r>
      <w:r w:rsidR="001734C8" w:rsidRPr="00807D29">
        <w:rPr>
          <w:szCs w:val="24"/>
          <w:lang w:val="en-GB"/>
        </w:rPr>
        <w:t xml:space="preserve">desire </w:t>
      </w:r>
      <w:r w:rsidR="006102CF" w:rsidRPr="00807D29">
        <w:rPr>
          <w:szCs w:val="24"/>
          <w:lang w:val="en-GB"/>
        </w:rPr>
        <w:t xml:space="preserve">for adventure and </w:t>
      </w:r>
      <w:proofErr w:type="gramStart"/>
      <w:r w:rsidR="006102CF" w:rsidRPr="00807D29">
        <w:rPr>
          <w:szCs w:val="24"/>
          <w:lang w:val="en-GB"/>
        </w:rPr>
        <w:t>excitement,</w:t>
      </w:r>
      <w:proofErr w:type="gramEnd"/>
      <w:r w:rsidR="006102CF" w:rsidRPr="00807D29">
        <w:rPr>
          <w:szCs w:val="24"/>
          <w:lang w:val="en-GB"/>
        </w:rPr>
        <w:t xml:space="preserve"> sometimes moves are forced by</w:t>
      </w:r>
      <w:r w:rsidR="00286729" w:rsidRPr="00807D29">
        <w:rPr>
          <w:szCs w:val="24"/>
          <w:lang w:val="en-GB"/>
        </w:rPr>
        <w:t xml:space="preserve"> violent armies </w:t>
      </w:r>
      <w:r w:rsidR="006102CF" w:rsidRPr="00807D29">
        <w:rPr>
          <w:szCs w:val="24"/>
          <w:lang w:val="en-GB"/>
        </w:rPr>
        <w:t xml:space="preserve">or </w:t>
      </w:r>
      <w:r w:rsidR="00286729" w:rsidRPr="00807D29">
        <w:rPr>
          <w:szCs w:val="24"/>
          <w:lang w:val="en-GB"/>
        </w:rPr>
        <w:t xml:space="preserve">extreme </w:t>
      </w:r>
      <w:r w:rsidR="001734C8" w:rsidRPr="00807D29">
        <w:rPr>
          <w:szCs w:val="24"/>
          <w:lang w:val="en-GB"/>
        </w:rPr>
        <w:t xml:space="preserve">poverty, </w:t>
      </w:r>
      <w:r w:rsidR="006102CF" w:rsidRPr="00807D29">
        <w:rPr>
          <w:szCs w:val="24"/>
          <w:lang w:val="en-GB"/>
        </w:rPr>
        <w:t>hunger</w:t>
      </w:r>
      <w:r w:rsidR="00286729" w:rsidRPr="00807D29">
        <w:rPr>
          <w:szCs w:val="24"/>
          <w:lang w:val="en-GB"/>
        </w:rPr>
        <w:t xml:space="preserve">, disease </w:t>
      </w:r>
      <w:r w:rsidR="006102CF" w:rsidRPr="00807D29">
        <w:rPr>
          <w:szCs w:val="24"/>
          <w:lang w:val="en-GB"/>
        </w:rPr>
        <w:t xml:space="preserve">and </w:t>
      </w:r>
      <w:r w:rsidR="00A42984" w:rsidRPr="00807D29">
        <w:rPr>
          <w:szCs w:val="24"/>
          <w:lang w:val="en-GB"/>
        </w:rPr>
        <w:t xml:space="preserve">threat of </w:t>
      </w:r>
      <w:r w:rsidR="006102CF" w:rsidRPr="00807D29">
        <w:rPr>
          <w:szCs w:val="24"/>
          <w:lang w:val="en-GB"/>
        </w:rPr>
        <w:t xml:space="preserve">premature death. </w:t>
      </w:r>
      <w:r w:rsidR="00404BDF" w:rsidRPr="00807D29">
        <w:rPr>
          <w:szCs w:val="24"/>
          <w:lang w:val="en-GB"/>
        </w:rPr>
        <w:t xml:space="preserve">Worldwide, </w:t>
      </w:r>
      <w:r w:rsidR="006102CF" w:rsidRPr="00807D29">
        <w:rPr>
          <w:szCs w:val="24"/>
          <w:lang w:val="en-GB"/>
        </w:rPr>
        <w:t xml:space="preserve">there are </w:t>
      </w:r>
      <w:r w:rsidR="00404BDF" w:rsidRPr="00807D29">
        <w:rPr>
          <w:szCs w:val="24"/>
          <w:lang w:val="en-GB"/>
        </w:rPr>
        <w:t xml:space="preserve">by now </w:t>
      </w:r>
      <w:r w:rsidR="00731687" w:rsidRPr="00807D29">
        <w:rPr>
          <w:szCs w:val="24"/>
          <w:lang w:val="en-GB"/>
        </w:rPr>
        <w:t>about 220 million people living outside their</w:t>
      </w:r>
      <w:r w:rsidR="007F225E" w:rsidRPr="00807D29">
        <w:rPr>
          <w:szCs w:val="24"/>
          <w:lang w:val="en-GB"/>
        </w:rPr>
        <w:t xml:space="preserve"> own country.</w:t>
      </w:r>
      <w:r w:rsidR="00731687" w:rsidRPr="00807D29">
        <w:rPr>
          <w:szCs w:val="24"/>
          <w:lang w:val="en-GB"/>
        </w:rPr>
        <w:t xml:space="preserve"> Out of those movers</w:t>
      </w:r>
      <w:r w:rsidR="005E3475" w:rsidRPr="00807D29">
        <w:rPr>
          <w:szCs w:val="24"/>
          <w:lang w:val="en-GB"/>
        </w:rPr>
        <w:t>,</w:t>
      </w:r>
      <w:r w:rsidR="00731687" w:rsidRPr="00807D29">
        <w:rPr>
          <w:szCs w:val="24"/>
          <w:lang w:val="en-GB"/>
        </w:rPr>
        <w:t xml:space="preserve"> some 50 million reside within the </w:t>
      </w:r>
      <w:r w:rsidR="00286729" w:rsidRPr="00807D29">
        <w:rPr>
          <w:szCs w:val="24"/>
          <w:lang w:val="en-GB"/>
        </w:rPr>
        <w:t xml:space="preserve">boundaries of the </w:t>
      </w:r>
      <w:r w:rsidR="00731687" w:rsidRPr="00807D29">
        <w:rPr>
          <w:szCs w:val="24"/>
          <w:lang w:val="en-GB"/>
        </w:rPr>
        <w:t>European Union</w:t>
      </w:r>
      <w:r w:rsidR="00286729" w:rsidRPr="00807D29">
        <w:rPr>
          <w:szCs w:val="24"/>
          <w:lang w:val="en-GB"/>
        </w:rPr>
        <w:t xml:space="preserve"> (EU)</w:t>
      </w:r>
      <w:r w:rsidR="00731687" w:rsidRPr="00807D29">
        <w:rPr>
          <w:szCs w:val="24"/>
          <w:lang w:val="en-GB"/>
        </w:rPr>
        <w:t xml:space="preserve">, </w:t>
      </w:r>
      <w:r w:rsidR="004705FE" w:rsidRPr="00807D29">
        <w:rPr>
          <w:szCs w:val="24"/>
          <w:lang w:val="en-GB"/>
        </w:rPr>
        <w:t xml:space="preserve">of which </w:t>
      </w:r>
      <w:r w:rsidR="00731687" w:rsidRPr="00807D29">
        <w:rPr>
          <w:szCs w:val="24"/>
          <w:lang w:val="en-GB"/>
        </w:rPr>
        <w:t xml:space="preserve">30 million </w:t>
      </w:r>
      <w:r w:rsidR="004705FE" w:rsidRPr="00807D29">
        <w:rPr>
          <w:szCs w:val="24"/>
          <w:lang w:val="en-GB"/>
        </w:rPr>
        <w:t xml:space="preserve">come </w:t>
      </w:r>
      <w:r w:rsidR="00731687" w:rsidRPr="00807D29">
        <w:rPr>
          <w:szCs w:val="24"/>
          <w:lang w:val="en-GB"/>
        </w:rPr>
        <w:t>from outside the E</w:t>
      </w:r>
      <w:r w:rsidR="00286729" w:rsidRPr="00807D29">
        <w:rPr>
          <w:szCs w:val="24"/>
          <w:lang w:val="en-GB"/>
        </w:rPr>
        <w:t xml:space="preserve">U </w:t>
      </w:r>
      <w:r w:rsidR="00731687" w:rsidRPr="00807D29">
        <w:rPr>
          <w:szCs w:val="24"/>
          <w:lang w:val="en-GB"/>
        </w:rPr>
        <w:t xml:space="preserve">and 20 million </w:t>
      </w:r>
      <w:r w:rsidR="004705FE" w:rsidRPr="00807D29">
        <w:rPr>
          <w:szCs w:val="24"/>
          <w:lang w:val="en-GB"/>
        </w:rPr>
        <w:t xml:space="preserve">have </w:t>
      </w:r>
      <w:r w:rsidR="00286729" w:rsidRPr="00807D29">
        <w:rPr>
          <w:szCs w:val="24"/>
          <w:lang w:val="en-GB"/>
        </w:rPr>
        <w:t>their country of origin in s</w:t>
      </w:r>
      <w:r w:rsidR="00731687" w:rsidRPr="00807D29">
        <w:rPr>
          <w:szCs w:val="24"/>
          <w:lang w:val="en-GB"/>
        </w:rPr>
        <w:t xml:space="preserve">ome </w:t>
      </w:r>
      <w:r w:rsidR="008B2D4B" w:rsidRPr="00807D29">
        <w:rPr>
          <w:szCs w:val="24"/>
          <w:lang w:val="en-GB"/>
        </w:rPr>
        <w:t xml:space="preserve">other </w:t>
      </w:r>
      <w:r w:rsidR="00286729" w:rsidRPr="00807D29">
        <w:rPr>
          <w:szCs w:val="24"/>
          <w:lang w:val="en-GB"/>
        </w:rPr>
        <w:t xml:space="preserve">EU </w:t>
      </w:r>
      <w:r w:rsidR="00731687" w:rsidRPr="00807D29">
        <w:rPr>
          <w:szCs w:val="24"/>
          <w:lang w:val="en-GB"/>
        </w:rPr>
        <w:t xml:space="preserve">member </w:t>
      </w:r>
      <w:r w:rsidR="001734C8" w:rsidRPr="00807D29">
        <w:rPr>
          <w:szCs w:val="24"/>
          <w:lang w:val="en-GB"/>
        </w:rPr>
        <w:t>state.</w:t>
      </w:r>
    </w:p>
    <w:p w:rsidR="001734C8" w:rsidRPr="00807D29" w:rsidRDefault="001734C8" w:rsidP="00807D29">
      <w:pPr>
        <w:spacing w:after="0" w:line="360" w:lineRule="auto"/>
        <w:jc w:val="both"/>
        <w:rPr>
          <w:szCs w:val="24"/>
          <w:lang w:val="en-GB"/>
        </w:rPr>
      </w:pPr>
      <w:r w:rsidRPr="00807D29">
        <w:rPr>
          <w:szCs w:val="24"/>
          <w:lang w:val="en-GB"/>
        </w:rPr>
        <w:t xml:space="preserve">  </w:t>
      </w:r>
    </w:p>
    <w:p w:rsidR="006E04CE" w:rsidRPr="00807D29" w:rsidRDefault="004705FE" w:rsidP="00807D29">
      <w:pPr>
        <w:spacing w:after="0" w:line="360" w:lineRule="auto"/>
        <w:jc w:val="both"/>
        <w:rPr>
          <w:szCs w:val="24"/>
          <w:lang w:val="en-GB"/>
        </w:rPr>
      </w:pPr>
      <w:r w:rsidRPr="00807D29">
        <w:rPr>
          <w:szCs w:val="24"/>
          <w:lang w:val="en-GB"/>
        </w:rPr>
        <w:t>A common procedure i</w:t>
      </w:r>
      <w:r w:rsidR="00FA0DA6" w:rsidRPr="00807D29">
        <w:rPr>
          <w:szCs w:val="24"/>
          <w:lang w:val="en-GB"/>
        </w:rPr>
        <w:t>n welfare research is to trace differences between welfare state</w:t>
      </w:r>
      <w:r w:rsidR="00E8269A" w:rsidRPr="00807D29">
        <w:rPr>
          <w:szCs w:val="24"/>
          <w:lang w:val="en-GB"/>
        </w:rPr>
        <w:t>s and welfare</w:t>
      </w:r>
      <w:r w:rsidR="00FA0DA6" w:rsidRPr="00807D29">
        <w:rPr>
          <w:szCs w:val="24"/>
          <w:lang w:val="en-GB"/>
        </w:rPr>
        <w:t xml:space="preserve"> regimes. Following </w:t>
      </w:r>
      <w:proofErr w:type="spellStart"/>
      <w:r w:rsidR="00FA0DA6" w:rsidRPr="00807D29">
        <w:rPr>
          <w:szCs w:val="24"/>
          <w:lang w:val="en-GB"/>
        </w:rPr>
        <w:t>Esping</w:t>
      </w:r>
      <w:proofErr w:type="spellEnd"/>
      <w:r w:rsidR="00FA0DA6" w:rsidRPr="00807D29">
        <w:rPr>
          <w:szCs w:val="24"/>
          <w:lang w:val="en-GB"/>
        </w:rPr>
        <w:t>-Andersen’s</w:t>
      </w:r>
      <w:r w:rsidR="00997DEE">
        <w:rPr>
          <w:rStyle w:val="Alaviitteenviite"/>
          <w:szCs w:val="24"/>
          <w:lang w:val="en-GB"/>
        </w:rPr>
        <w:footnoteReference w:id="2"/>
      </w:r>
      <w:r w:rsidR="00FA0DA6" w:rsidRPr="00807D29">
        <w:rPr>
          <w:szCs w:val="24"/>
          <w:lang w:val="en-GB"/>
        </w:rPr>
        <w:t xml:space="preserve"> seminal work, social scientist</w:t>
      </w:r>
      <w:r w:rsidR="00AD122B" w:rsidRPr="00807D29">
        <w:rPr>
          <w:szCs w:val="24"/>
          <w:lang w:val="en-GB"/>
        </w:rPr>
        <w:t>s</w:t>
      </w:r>
      <w:r w:rsidR="00FA0DA6" w:rsidRPr="00807D29">
        <w:rPr>
          <w:szCs w:val="24"/>
          <w:lang w:val="en-GB"/>
        </w:rPr>
        <w:t xml:space="preserve"> have </w:t>
      </w:r>
      <w:r w:rsidR="006843B1" w:rsidRPr="00807D29">
        <w:rPr>
          <w:szCs w:val="24"/>
          <w:lang w:val="en-GB"/>
        </w:rPr>
        <w:t xml:space="preserve">clustered countries according to social policy </w:t>
      </w:r>
      <w:r w:rsidR="006E04CE" w:rsidRPr="00807D29">
        <w:rPr>
          <w:szCs w:val="24"/>
          <w:lang w:val="en-GB"/>
        </w:rPr>
        <w:t>institutions. Initially</w:t>
      </w:r>
      <w:r w:rsidR="005E3475" w:rsidRPr="00807D29">
        <w:rPr>
          <w:szCs w:val="24"/>
          <w:lang w:val="en-GB"/>
        </w:rPr>
        <w:t>,</w:t>
      </w:r>
      <w:r w:rsidR="006E04CE" w:rsidRPr="00807D29">
        <w:rPr>
          <w:szCs w:val="24"/>
          <w:lang w:val="en-GB"/>
        </w:rPr>
        <w:t xml:space="preserve"> three </w:t>
      </w:r>
      <w:r w:rsidR="005E3475" w:rsidRPr="00807D29">
        <w:rPr>
          <w:szCs w:val="24"/>
          <w:lang w:val="en-GB"/>
        </w:rPr>
        <w:t xml:space="preserve">separate models </w:t>
      </w:r>
      <w:r w:rsidR="006E04CE" w:rsidRPr="00807D29">
        <w:rPr>
          <w:szCs w:val="24"/>
          <w:lang w:val="en-GB"/>
        </w:rPr>
        <w:t xml:space="preserve">of welfare capitalism </w:t>
      </w:r>
      <w:r w:rsidR="005E3475" w:rsidRPr="00807D29">
        <w:rPr>
          <w:szCs w:val="24"/>
          <w:lang w:val="en-GB"/>
        </w:rPr>
        <w:t>existed</w:t>
      </w:r>
      <w:r w:rsidR="006E04CE" w:rsidRPr="00807D29">
        <w:rPr>
          <w:szCs w:val="24"/>
          <w:lang w:val="en-GB"/>
        </w:rPr>
        <w:t xml:space="preserve">: the Social </w:t>
      </w:r>
      <w:r w:rsidR="004E654D" w:rsidRPr="00807D29">
        <w:rPr>
          <w:szCs w:val="24"/>
          <w:lang w:val="en-GB"/>
        </w:rPr>
        <w:t>D</w:t>
      </w:r>
      <w:r w:rsidR="006E04CE" w:rsidRPr="00807D29">
        <w:rPr>
          <w:szCs w:val="24"/>
          <w:lang w:val="en-GB"/>
        </w:rPr>
        <w:t>emocratic</w:t>
      </w:r>
      <w:r w:rsidR="00BB1D0C" w:rsidRPr="00807D29">
        <w:rPr>
          <w:szCs w:val="24"/>
          <w:lang w:val="en-GB"/>
        </w:rPr>
        <w:t xml:space="preserve"> (Nordic/</w:t>
      </w:r>
      <w:r w:rsidR="006E04CE" w:rsidRPr="00807D29">
        <w:rPr>
          <w:szCs w:val="24"/>
          <w:lang w:val="en-GB"/>
        </w:rPr>
        <w:t>Scandinavian), th</w:t>
      </w:r>
      <w:r w:rsidR="00BB1D0C" w:rsidRPr="00807D29">
        <w:rPr>
          <w:szCs w:val="24"/>
          <w:lang w:val="en-GB"/>
        </w:rPr>
        <w:t>e Liberal (Anglo-</w:t>
      </w:r>
      <w:r w:rsidR="00BB1D0C" w:rsidRPr="00807D29">
        <w:rPr>
          <w:szCs w:val="24"/>
          <w:lang w:val="en-GB"/>
        </w:rPr>
        <w:lastRenderedPageBreak/>
        <w:t>Saxon) and the Conservative (Continental/</w:t>
      </w:r>
      <w:r w:rsidR="006E04CE" w:rsidRPr="00807D29">
        <w:rPr>
          <w:szCs w:val="24"/>
          <w:lang w:val="en-GB"/>
        </w:rPr>
        <w:t xml:space="preserve">Central-European). Later, two other models </w:t>
      </w:r>
      <w:r w:rsidR="005E3475" w:rsidRPr="00807D29">
        <w:rPr>
          <w:szCs w:val="24"/>
          <w:lang w:val="en-GB"/>
        </w:rPr>
        <w:t>were</w:t>
      </w:r>
      <w:r w:rsidR="006E04CE" w:rsidRPr="00807D29">
        <w:rPr>
          <w:szCs w:val="24"/>
          <w:lang w:val="en-GB"/>
        </w:rPr>
        <w:t xml:space="preserve"> added to the list: the South-European and Post-Socialist</w:t>
      </w:r>
      <w:r w:rsidR="00336FD0">
        <w:rPr>
          <w:szCs w:val="24"/>
          <w:lang w:val="en-GB"/>
        </w:rPr>
        <w:t>.</w:t>
      </w:r>
      <w:r w:rsidR="00336FD0">
        <w:rPr>
          <w:rStyle w:val="Alaviitteenviite"/>
          <w:szCs w:val="24"/>
          <w:lang w:val="en-GB"/>
        </w:rPr>
        <w:footnoteReference w:id="3"/>
      </w:r>
      <w:r w:rsidR="004E654D" w:rsidRPr="00807D29">
        <w:rPr>
          <w:szCs w:val="24"/>
          <w:lang w:val="en-GB"/>
        </w:rPr>
        <w:t xml:space="preserve">  </w:t>
      </w:r>
      <w:r w:rsidR="006E04CE" w:rsidRPr="00807D29">
        <w:rPr>
          <w:szCs w:val="24"/>
          <w:lang w:val="en-GB"/>
        </w:rPr>
        <w:t xml:space="preserve">   </w:t>
      </w:r>
    </w:p>
    <w:p w:rsidR="007B49DB" w:rsidRPr="00807D29" w:rsidRDefault="007B49DB" w:rsidP="00807D29">
      <w:pPr>
        <w:spacing w:after="0" w:line="360" w:lineRule="auto"/>
        <w:jc w:val="both"/>
        <w:rPr>
          <w:szCs w:val="24"/>
          <w:lang w:val="en-GB"/>
        </w:rPr>
      </w:pPr>
    </w:p>
    <w:p w:rsidR="00FA0DA6" w:rsidRPr="00807D29" w:rsidRDefault="00423462" w:rsidP="00807D29">
      <w:pPr>
        <w:spacing w:after="0" w:line="360" w:lineRule="auto"/>
        <w:jc w:val="both"/>
        <w:rPr>
          <w:szCs w:val="24"/>
          <w:lang w:val="en-GB"/>
        </w:rPr>
      </w:pPr>
      <w:r w:rsidRPr="00807D29">
        <w:rPr>
          <w:szCs w:val="24"/>
          <w:lang w:val="en-GB"/>
        </w:rPr>
        <w:t>W</w:t>
      </w:r>
      <w:r w:rsidR="004E654D" w:rsidRPr="00807D29">
        <w:rPr>
          <w:szCs w:val="24"/>
          <w:lang w:val="en-GB"/>
        </w:rPr>
        <w:t xml:space="preserve">elfare state models </w:t>
      </w:r>
      <w:r w:rsidR="007234BA" w:rsidRPr="00807D29">
        <w:rPr>
          <w:szCs w:val="24"/>
          <w:lang w:val="en-GB"/>
        </w:rPr>
        <w:t>are</w:t>
      </w:r>
      <w:r w:rsidR="004E654D" w:rsidRPr="00807D29">
        <w:rPr>
          <w:szCs w:val="24"/>
          <w:lang w:val="en-GB"/>
        </w:rPr>
        <w:t xml:space="preserve"> a handy tool </w:t>
      </w:r>
      <w:r w:rsidR="00F5417F" w:rsidRPr="00807D29">
        <w:rPr>
          <w:szCs w:val="24"/>
          <w:lang w:val="en-GB"/>
        </w:rPr>
        <w:t xml:space="preserve">for </w:t>
      </w:r>
      <w:r w:rsidR="004E654D" w:rsidRPr="00807D29">
        <w:rPr>
          <w:szCs w:val="24"/>
          <w:lang w:val="en-GB"/>
        </w:rPr>
        <w:t xml:space="preserve">social scientists </w:t>
      </w:r>
      <w:r w:rsidR="007234BA" w:rsidRPr="00807D29">
        <w:rPr>
          <w:szCs w:val="24"/>
          <w:lang w:val="en-GB"/>
        </w:rPr>
        <w:t>to use to explain almost all social phenomena when</w:t>
      </w:r>
      <w:r w:rsidR="004E654D" w:rsidRPr="00807D29">
        <w:rPr>
          <w:szCs w:val="24"/>
          <w:lang w:val="en-GB"/>
        </w:rPr>
        <w:t xml:space="preserve"> </w:t>
      </w:r>
      <w:r w:rsidR="0000042D" w:rsidRPr="00807D29">
        <w:rPr>
          <w:szCs w:val="24"/>
          <w:lang w:val="en-GB"/>
        </w:rPr>
        <w:t>applied</w:t>
      </w:r>
      <w:r w:rsidR="007234BA" w:rsidRPr="00807D29">
        <w:rPr>
          <w:szCs w:val="24"/>
          <w:lang w:val="en-GB"/>
        </w:rPr>
        <w:t xml:space="preserve"> to</w:t>
      </w:r>
      <w:r w:rsidR="0000042D" w:rsidRPr="00807D29">
        <w:rPr>
          <w:szCs w:val="24"/>
          <w:lang w:val="en-GB"/>
        </w:rPr>
        <w:t xml:space="preserve"> </w:t>
      </w:r>
      <w:r w:rsidR="000E580E" w:rsidRPr="00807D29">
        <w:rPr>
          <w:szCs w:val="24"/>
          <w:lang w:val="en-GB"/>
        </w:rPr>
        <w:t xml:space="preserve">regimes </w:t>
      </w:r>
      <w:r w:rsidR="0000042D" w:rsidRPr="00807D29">
        <w:rPr>
          <w:szCs w:val="24"/>
          <w:lang w:val="en-GB"/>
        </w:rPr>
        <w:t>in different domains</w:t>
      </w:r>
      <w:r w:rsidR="00AD122B" w:rsidRPr="00807D29">
        <w:rPr>
          <w:szCs w:val="24"/>
          <w:lang w:val="en-GB"/>
        </w:rPr>
        <w:t xml:space="preserve">: </w:t>
      </w:r>
      <w:r w:rsidR="007234BA" w:rsidRPr="00807D29">
        <w:rPr>
          <w:szCs w:val="24"/>
          <w:lang w:val="en-GB"/>
        </w:rPr>
        <w:t xml:space="preserve">e.g. </w:t>
      </w:r>
      <w:r w:rsidR="009653AD" w:rsidRPr="00807D29">
        <w:rPr>
          <w:szCs w:val="24"/>
          <w:lang w:val="en-GB"/>
        </w:rPr>
        <w:t xml:space="preserve">the incidence of </w:t>
      </w:r>
      <w:r w:rsidR="00AD122B" w:rsidRPr="00807D29">
        <w:rPr>
          <w:szCs w:val="24"/>
          <w:lang w:val="en-GB"/>
        </w:rPr>
        <w:t>po</w:t>
      </w:r>
      <w:r w:rsidR="009653AD" w:rsidRPr="00807D29">
        <w:rPr>
          <w:szCs w:val="24"/>
          <w:lang w:val="en-GB"/>
        </w:rPr>
        <w:t>verty and social exclusion, employment</w:t>
      </w:r>
      <w:r w:rsidR="004E654D" w:rsidRPr="00807D29">
        <w:rPr>
          <w:szCs w:val="24"/>
          <w:lang w:val="en-GB"/>
        </w:rPr>
        <w:t xml:space="preserve"> and unemployment</w:t>
      </w:r>
      <w:r w:rsidR="009653AD" w:rsidRPr="00807D29">
        <w:rPr>
          <w:szCs w:val="24"/>
          <w:lang w:val="en-GB"/>
        </w:rPr>
        <w:t>, gender equality</w:t>
      </w:r>
      <w:r w:rsidR="009A4FC7" w:rsidRPr="00807D29">
        <w:rPr>
          <w:szCs w:val="24"/>
          <w:lang w:val="en-GB"/>
        </w:rPr>
        <w:t xml:space="preserve"> and </w:t>
      </w:r>
      <w:r w:rsidR="007234BA" w:rsidRPr="00807D29">
        <w:rPr>
          <w:szCs w:val="24"/>
          <w:lang w:val="en-GB"/>
        </w:rPr>
        <w:t>woman-</w:t>
      </w:r>
      <w:r w:rsidR="009A4FC7" w:rsidRPr="00807D29">
        <w:rPr>
          <w:szCs w:val="24"/>
          <w:lang w:val="en-GB"/>
        </w:rPr>
        <w:t>friendliness</w:t>
      </w:r>
      <w:r w:rsidR="009653AD" w:rsidRPr="00807D29">
        <w:rPr>
          <w:szCs w:val="24"/>
          <w:lang w:val="en-GB"/>
        </w:rPr>
        <w:t xml:space="preserve">, </w:t>
      </w:r>
      <w:r w:rsidR="00DF6668" w:rsidRPr="00807D29">
        <w:rPr>
          <w:szCs w:val="24"/>
          <w:lang w:val="en-GB"/>
        </w:rPr>
        <w:t xml:space="preserve">dominance and privilege, </w:t>
      </w:r>
      <w:r w:rsidR="004E654D" w:rsidRPr="00807D29">
        <w:rPr>
          <w:szCs w:val="24"/>
          <w:lang w:val="en-GB"/>
        </w:rPr>
        <w:t xml:space="preserve">birth and death, </w:t>
      </w:r>
      <w:r w:rsidR="00DF6668" w:rsidRPr="00807D29">
        <w:rPr>
          <w:szCs w:val="24"/>
          <w:lang w:val="en-GB"/>
        </w:rPr>
        <w:t xml:space="preserve">health and </w:t>
      </w:r>
      <w:r w:rsidR="004E654D" w:rsidRPr="00807D29">
        <w:rPr>
          <w:szCs w:val="24"/>
          <w:lang w:val="en-GB"/>
        </w:rPr>
        <w:t>sickness</w:t>
      </w:r>
      <w:r w:rsidR="00AD122B" w:rsidRPr="00807D29">
        <w:rPr>
          <w:szCs w:val="24"/>
          <w:lang w:val="en-GB"/>
        </w:rPr>
        <w:t>, opinions and attitudes</w:t>
      </w:r>
      <w:r w:rsidR="009653AD" w:rsidRPr="00807D29">
        <w:rPr>
          <w:szCs w:val="24"/>
          <w:lang w:val="en-GB"/>
        </w:rPr>
        <w:t xml:space="preserve"> </w:t>
      </w:r>
      <w:r w:rsidR="00AD122B" w:rsidRPr="00807D29">
        <w:rPr>
          <w:szCs w:val="24"/>
          <w:lang w:val="en-GB"/>
        </w:rPr>
        <w:t>etc.</w:t>
      </w:r>
      <w:r w:rsidR="00336FD0">
        <w:rPr>
          <w:rStyle w:val="Alaviitteenviite"/>
          <w:szCs w:val="24"/>
          <w:lang w:val="en-GB"/>
        </w:rPr>
        <w:footnoteReference w:id="4"/>
      </w:r>
      <w:r w:rsidR="00AD122B" w:rsidRPr="00807D29">
        <w:rPr>
          <w:szCs w:val="24"/>
          <w:lang w:val="en-GB"/>
        </w:rPr>
        <w:t xml:space="preserve"> </w:t>
      </w:r>
      <w:r w:rsidR="0000042D" w:rsidRPr="00807D29">
        <w:rPr>
          <w:szCs w:val="24"/>
          <w:lang w:val="en-GB"/>
        </w:rPr>
        <w:t xml:space="preserve"> The aim of this study is to expand the field of application and take a look at happiness and life-satisfaction among those 50 million or so immigrants that have their new homes in Europe.</w:t>
      </w:r>
      <w:r w:rsidR="00AD122B" w:rsidRPr="00807D29">
        <w:rPr>
          <w:szCs w:val="24"/>
          <w:lang w:val="en-GB"/>
        </w:rPr>
        <w:t xml:space="preserve"> </w:t>
      </w:r>
    </w:p>
    <w:p w:rsidR="007B49DB" w:rsidRPr="00807D29" w:rsidRDefault="007B49DB" w:rsidP="00807D29">
      <w:pPr>
        <w:spacing w:after="0" w:line="360" w:lineRule="auto"/>
        <w:jc w:val="both"/>
        <w:rPr>
          <w:szCs w:val="24"/>
          <w:lang w:val="en-GB"/>
        </w:rPr>
      </w:pPr>
    </w:p>
    <w:p w:rsidR="006E04CE" w:rsidRPr="00807D29" w:rsidRDefault="006E04CE" w:rsidP="00807D29">
      <w:pPr>
        <w:spacing w:after="0" w:line="360" w:lineRule="auto"/>
        <w:jc w:val="both"/>
        <w:rPr>
          <w:szCs w:val="24"/>
          <w:lang w:val="en-GB"/>
        </w:rPr>
      </w:pPr>
      <w:r w:rsidRPr="00807D29">
        <w:rPr>
          <w:szCs w:val="24"/>
          <w:lang w:val="en-GB"/>
        </w:rPr>
        <w:t>The views o</w:t>
      </w:r>
      <w:r w:rsidR="0000042D" w:rsidRPr="00807D29">
        <w:rPr>
          <w:szCs w:val="24"/>
          <w:lang w:val="en-GB"/>
        </w:rPr>
        <w:t>f happiness and its importance to</w:t>
      </w:r>
      <w:r w:rsidRPr="00807D29">
        <w:rPr>
          <w:szCs w:val="24"/>
          <w:lang w:val="en-GB"/>
        </w:rPr>
        <w:t xml:space="preserve"> social research vary</w:t>
      </w:r>
      <w:r w:rsidR="00C36A50">
        <w:rPr>
          <w:szCs w:val="24"/>
          <w:lang w:val="en-GB"/>
        </w:rPr>
        <w:t>.</w:t>
      </w:r>
      <w:r w:rsidR="00C36A50">
        <w:rPr>
          <w:rStyle w:val="Alaviitteenviite"/>
          <w:szCs w:val="24"/>
          <w:lang w:val="en-GB"/>
        </w:rPr>
        <w:footnoteReference w:id="5"/>
      </w:r>
      <w:r w:rsidRPr="00807D29">
        <w:rPr>
          <w:szCs w:val="24"/>
          <w:lang w:val="en-GB"/>
        </w:rPr>
        <w:t xml:space="preserve"> </w:t>
      </w:r>
      <w:r w:rsidR="003D54C5" w:rsidRPr="00807D29">
        <w:rPr>
          <w:szCs w:val="24"/>
          <w:lang w:val="en-GB"/>
        </w:rPr>
        <w:t>S</w:t>
      </w:r>
      <w:r w:rsidRPr="00807D29">
        <w:rPr>
          <w:szCs w:val="24"/>
          <w:lang w:val="en-GB"/>
        </w:rPr>
        <w:t xml:space="preserve">ome critical analysts argue that happiness is </w:t>
      </w:r>
      <w:r w:rsidR="004705FE" w:rsidRPr="00807D29">
        <w:rPr>
          <w:szCs w:val="24"/>
          <w:lang w:val="en-GB"/>
        </w:rPr>
        <w:t xml:space="preserve">an </w:t>
      </w:r>
      <w:r w:rsidRPr="00807D29">
        <w:rPr>
          <w:szCs w:val="24"/>
          <w:lang w:val="en-GB"/>
        </w:rPr>
        <w:t>individually generated state</w:t>
      </w:r>
      <w:r w:rsidR="0000042D" w:rsidRPr="00807D29">
        <w:rPr>
          <w:szCs w:val="24"/>
          <w:lang w:val="en-GB"/>
        </w:rPr>
        <w:t xml:space="preserve"> of mind, </w:t>
      </w:r>
      <w:r w:rsidR="003D54C5" w:rsidRPr="00807D29">
        <w:rPr>
          <w:szCs w:val="24"/>
          <w:lang w:val="en-GB"/>
        </w:rPr>
        <w:t xml:space="preserve">i.e. </w:t>
      </w:r>
      <w:r w:rsidR="0000042D" w:rsidRPr="00807D29">
        <w:rPr>
          <w:szCs w:val="24"/>
          <w:lang w:val="en-GB"/>
        </w:rPr>
        <w:t xml:space="preserve">a subjective feeling and hence </w:t>
      </w:r>
      <w:r w:rsidR="000E580E" w:rsidRPr="00807D29">
        <w:rPr>
          <w:szCs w:val="24"/>
          <w:lang w:val="en-GB"/>
        </w:rPr>
        <w:t xml:space="preserve">not a </w:t>
      </w:r>
      <w:r w:rsidRPr="00807D29">
        <w:rPr>
          <w:szCs w:val="24"/>
          <w:lang w:val="en-GB"/>
        </w:rPr>
        <w:t>real thing</w:t>
      </w:r>
      <w:r w:rsidR="003D54C5" w:rsidRPr="00807D29">
        <w:rPr>
          <w:szCs w:val="24"/>
          <w:lang w:val="en-GB"/>
        </w:rPr>
        <w:t>.</w:t>
      </w:r>
      <w:r w:rsidRPr="00807D29">
        <w:rPr>
          <w:szCs w:val="24"/>
          <w:lang w:val="en-GB"/>
        </w:rPr>
        <w:t xml:space="preserve"> </w:t>
      </w:r>
      <w:r w:rsidR="003D54C5" w:rsidRPr="00807D29">
        <w:rPr>
          <w:szCs w:val="24"/>
          <w:lang w:val="en-GB"/>
        </w:rPr>
        <w:t>As such</w:t>
      </w:r>
      <w:r w:rsidRPr="00807D29">
        <w:rPr>
          <w:szCs w:val="24"/>
          <w:lang w:val="en-GB"/>
        </w:rPr>
        <w:t>, it is not a proper object for scientific inquiry</w:t>
      </w:r>
      <w:r w:rsidR="003D54C5" w:rsidRPr="00807D29">
        <w:rPr>
          <w:szCs w:val="24"/>
          <w:lang w:val="en-GB"/>
        </w:rPr>
        <w:t>.</w:t>
      </w:r>
      <w:r w:rsidRPr="00807D29">
        <w:rPr>
          <w:szCs w:val="24"/>
          <w:lang w:val="en-GB"/>
        </w:rPr>
        <w:t xml:space="preserve"> </w:t>
      </w:r>
      <w:r w:rsidR="003D54C5" w:rsidRPr="00807D29">
        <w:rPr>
          <w:szCs w:val="24"/>
          <w:lang w:val="en-GB"/>
        </w:rPr>
        <w:t xml:space="preserve">However, </w:t>
      </w:r>
      <w:r w:rsidRPr="00807D29">
        <w:rPr>
          <w:szCs w:val="24"/>
          <w:lang w:val="en-GB"/>
        </w:rPr>
        <w:t>psychologists</w:t>
      </w:r>
      <w:r w:rsidR="003D54C5" w:rsidRPr="00807D29">
        <w:rPr>
          <w:szCs w:val="24"/>
          <w:lang w:val="en-GB"/>
        </w:rPr>
        <w:t>, armed</w:t>
      </w:r>
      <w:r w:rsidRPr="00807D29">
        <w:rPr>
          <w:szCs w:val="24"/>
          <w:lang w:val="en-GB"/>
        </w:rPr>
        <w:t xml:space="preserve"> </w:t>
      </w:r>
      <w:r w:rsidR="0000042D" w:rsidRPr="00807D29">
        <w:rPr>
          <w:szCs w:val="24"/>
          <w:lang w:val="en-GB"/>
        </w:rPr>
        <w:t xml:space="preserve">with fancy </w:t>
      </w:r>
      <w:r w:rsidR="003D54C5" w:rsidRPr="00807D29">
        <w:rPr>
          <w:szCs w:val="24"/>
          <w:lang w:val="en-GB"/>
        </w:rPr>
        <w:t xml:space="preserve">brain probing </w:t>
      </w:r>
      <w:r w:rsidR="0000042D" w:rsidRPr="00807D29">
        <w:rPr>
          <w:szCs w:val="24"/>
          <w:lang w:val="en-GB"/>
        </w:rPr>
        <w:t>devices</w:t>
      </w:r>
      <w:r w:rsidR="003D54C5" w:rsidRPr="00807D29">
        <w:rPr>
          <w:szCs w:val="24"/>
          <w:lang w:val="en-GB"/>
        </w:rPr>
        <w:t>,</w:t>
      </w:r>
      <w:r w:rsidR="0000042D" w:rsidRPr="00807D29">
        <w:rPr>
          <w:szCs w:val="24"/>
          <w:lang w:val="en-GB"/>
        </w:rPr>
        <w:t xml:space="preserve"> </w:t>
      </w:r>
      <w:r w:rsidRPr="00807D29">
        <w:rPr>
          <w:szCs w:val="24"/>
          <w:lang w:val="en-GB"/>
        </w:rPr>
        <w:t xml:space="preserve">have </w:t>
      </w:r>
      <w:r w:rsidR="007234BA" w:rsidRPr="00807D29">
        <w:rPr>
          <w:szCs w:val="24"/>
          <w:lang w:val="en-GB"/>
        </w:rPr>
        <w:t xml:space="preserve">discovered that </w:t>
      </w:r>
      <w:r w:rsidRPr="00807D29">
        <w:rPr>
          <w:szCs w:val="24"/>
          <w:lang w:val="en-GB"/>
        </w:rPr>
        <w:t xml:space="preserve">happiness </w:t>
      </w:r>
      <w:r w:rsidR="007234BA" w:rsidRPr="00807D29">
        <w:rPr>
          <w:szCs w:val="24"/>
          <w:lang w:val="en-GB"/>
        </w:rPr>
        <w:t xml:space="preserve">is </w:t>
      </w:r>
      <w:r w:rsidR="0000042D" w:rsidRPr="00807D29">
        <w:rPr>
          <w:szCs w:val="24"/>
          <w:lang w:val="en-GB"/>
        </w:rPr>
        <w:t>a specific kind of e</w:t>
      </w:r>
      <w:r w:rsidRPr="00807D29">
        <w:rPr>
          <w:szCs w:val="24"/>
          <w:lang w:val="en-GB"/>
        </w:rPr>
        <w:t xml:space="preserve">lectric activity in the frontal part of the brain. Thus, happiness obviously is a real </w:t>
      </w:r>
      <w:r w:rsidR="0000042D" w:rsidRPr="00807D29">
        <w:rPr>
          <w:szCs w:val="24"/>
          <w:lang w:val="en-GB"/>
        </w:rPr>
        <w:t xml:space="preserve">and scientifically measurable </w:t>
      </w:r>
      <w:r w:rsidRPr="00807D29">
        <w:rPr>
          <w:szCs w:val="24"/>
          <w:lang w:val="en-GB"/>
        </w:rPr>
        <w:t>thing</w:t>
      </w:r>
      <w:r w:rsidR="007234BA" w:rsidRPr="00807D29">
        <w:rPr>
          <w:szCs w:val="24"/>
          <w:lang w:val="en-GB"/>
        </w:rPr>
        <w:t>.</w:t>
      </w:r>
      <w:r w:rsidRPr="00807D29">
        <w:rPr>
          <w:szCs w:val="24"/>
          <w:lang w:val="en-GB"/>
        </w:rPr>
        <w:t xml:space="preserve"> </w:t>
      </w:r>
      <w:r w:rsidR="007234BA" w:rsidRPr="00807D29">
        <w:rPr>
          <w:szCs w:val="24"/>
          <w:lang w:val="en-GB"/>
        </w:rPr>
        <w:t>F</w:t>
      </w:r>
      <w:r w:rsidR="0000042D" w:rsidRPr="00807D29">
        <w:rPr>
          <w:szCs w:val="24"/>
          <w:lang w:val="en-GB"/>
        </w:rPr>
        <w:t>rom the social science point of view</w:t>
      </w:r>
      <w:r w:rsidR="007234BA" w:rsidRPr="00807D29">
        <w:rPr>
          <w:szCs w:val="24"/>
          <w:lang w:val="en-GB"/>
        </w:rPr>
        <w:t>,</w:t>
      </w:r>
      <w:r w:rsidR="0000042D" w:rsidRPr="00807D29">
        <w:rPr>
          <w:szCs w:val="24"/>
          <w:lang w:val="en-GB"/>
        </w:rPr>
        <w:t xml:space="preserve"> </w:t>
      </w:r>
      <w:r w:rsidRPr="00807D29">
        <w:rPr>
          <w:szCs w:val="24"/>
          <w:lang w:val="en-GB"/>
        </w:rPr>
        <w:t xml:space="preserve">the </w:t>
      </w:r>
      <w:r w:rsidR="00A31E09" w:rsidRPr="00807D29">
        <w:rPr>
          <w:szCs w:val="24"/>
          <w:lang w:val="en-GB"/>
        </w:rPr>
        <w:t xml:space="preserve">key </w:t>
      </w:r>
      <w:r w:rsidRPr="00807D29">
        <w:rPr>
          <w:szCs w:val="24"/>
          <w:lang w:val="en-GB"/>
        </w:rPr>
        <w:t xml:space="preserve">question </w:t>
      </w:r>
      <w:r w:rsidR="003D54C5" w:rsidRPr="00807D29">
        <w:rPr>
          <w:szCs w:val="24"/>
          <w:lang w:val="en-GB"/>
        </w:rPr>
        <w:t xml:space="preserve">to ask pertains to the </w:t>
      </w:r>
      <w:r w:rsidRPr="00807D29">
        <w:rPr>
          <w:szCs w:val="24"/>
          <w:lang w:val="en-GB"/>
        </w:rPr>
        <w:t xml:space="preserve">kind of phenomena </w:t>
      </w:r>
      <w:r w:rsidR="003D54C5" w:rsidRPr="00807D29">
        <w:rPr>
          <w:szCs w:val="24"/>
          <w:lang w:val="en-GB"/>
        </w:rPr>
        <w:t xml:space="preserve">that </w:t>
      </w:r>
      <w:r w:rsidRPr="00807D29">
        <w:rPr>
          <w:szCs w:val="24"/>
          <w:lang w:val="en-GB"/>
        </w:rPr>
        <w:t>cause</w:t>
      </w:r>
      <w:r w:rsidR="007234BA" w:rsidRPr="00807D29">
        <w:rPr>
          <w:szCs w:val="24"/>
          <w:lang w:val="en-GB"/>
        </w:rPr>
        <w:t xml:space="preserve"> those</w:t>
      </w:r>
      <w:r w:rsidRPr="00807D29">
        <w:rPr>
          <w:szCs w:val="24"/>
          <w:lang w:val="en-GB"/>
        </w:rPr>
        <w:t xml:space="preserve"> positive electric waves in the brain. </w:t>
      </w:r>
      <w:r w:rsidR="00F7141C" w:rsidRPr="00807D29">
        <w:rPr>
          <w:szCs w:val="24"/>
          <w:lang w:val="en-GB"/>
        </w:rPr>
        <w:t xml:space="preserve">As there </w:t>
      </w:r>
      <w:r w:rsidRPr="00807D29">
        <w:rPr>
          <w:szCs w:val="24"/>
          <w:lang w:val="en-GB"/>
        </w:rPr>
        <w:t xml:space="preserve">are plenty of reasons </w:t>
      </w:r>
      <w:r w:rsidR="00F7141C" w:rsidRPr="00807D29">
        <w:rPr>
          <w:szCs w:val="24"/>
          <w:lang w:val="en-GB"/>
        </w:rPr>
        <w:t xml:space="preserve">to explain </w:t>
      </w:r>
      <w:r w:rsidRPr="00807D29">
        <w:rPr>
          <w:szCs w:val="24"/>
          <w:lang w:val="en-GB"/>
        </w:rPr>
        <w:t>happiness and misery</w:t>
      </w:r>
      <w:r w:rsidR="003D54C5" w:rsidRPr="00807D29">
        <w:rPr>
          <w:szCs w:val="24"/>
          <w:lang w:val="en-GB"/>
        </w:rPr>
        <w:t>,</w:t>
      </w:r>
      <w:r w:rsidRPr="00807D29">
        <w:rPr>
          <w:szCs w:val="24"/>
          <w:lang w:val="en-GB"/>
        </w:rPr>
        <w:t xml:space="preserve"> </w:t>
      </w:r>
      <w:r w:rsidR="00F7141C" w:rsidRPr="00807D29">
        <w:rPr>
          <w:szCs w:val="24"/>
          <w:lang w:val="en-GB"/>
        </w:rPr>
        <w:t>it</w:t>
      </w:r>
      <w:r w:rsidR="003D54C5" w:rsidRPr="00807D29">
        <w:rPr>
          <w:szCs w:val="24"/>
          <w:lang w:val="en-GB"/>
        </w:rPr>
        <w:t xml:space="preserve"> is </w:t>
      </w:r>
      <w:r w:rsidR="00F7141C" w:rsidRPr="00807D29">
        <w:rPr>
          <w:szCs w:val="24"/>
          <w:lang w:val="en-GB"/>
        </w:rPr>
        <w:t>little</w:t>
      </w:r>
      <w:r w:rsidR="003D54C5" w:rsidRPr="00807D29">
        <w:rPr>
          <w:szCs w:val="24"/>
          <w:lang w:val="en-GB"/>
        </w:rPr>
        <w:t xml:space="preserve"> </w:t>
      </w:r>
      <w:r w:rsidRPr="00807D29">
        <w:rPr>
          <w:szCs w:val="24"/>
          <w:lang w:val="en-GB"/>
        </w:rPr>
        <w:t xml:space="preserve">wonder that a </w:t>
      </w:r>
      <w:r w:rsidR="007C0B58" w:rsidRPr="00807D29">
        <w:rPr>
          <w:szCs w:val="24"/>
          <w:lang w:val="en-GB"/>
        </w:rPr>
        <w:t xml:space="preserve">growing </w:t>
      </w:r>
      <w:r w:rsidRPr="00807D29">
        <w:rPr>
          <w:szCs w:val="24"/>
          <w:lang w:val="en-GB"/>
        </w:rPr>
        <w:t>plethora of competing explanations</w:t>
      </w:r>
      <w:r w:rsidR="00F7141C" w:rsidRPr="00807D29">
        <w:rPr>
          <w:szCs w:val="24"/>
          <w:lang w:val="en-GB"/>
        </w:rPr>
        <w:t xml:space="preserve"> exist</w:t>
      </w:r>
      <w:r w:rsidRPr="00807D29">
        <w:rPr>
          <w:szCs w:val="24"/>
          <w:lang w:val="en-GB"/>
        </w:rPr>
        <w:t xml:space="preserve"> </w:t>
      </w:r>
      <w:r w:rsidR="00F7141C" w:rsidRPr="00807D29">
        <w:rPr>
          <w:szCs w:val="24"/>
          <w:lang w:val="en-GB"/>
        </w:rPr>
        <w:t xml:space="preserve">pertaining to </w:t>
      </w:r>
      <w:r w:rsidR="003D54C5" w:rsidRPr="00807D29">
        <w:rPr>
          <w:szCs w:val="24"/>
          <w:lang w:val="en-GB"/>
        </w:rPr>
        <w:t xml:space="preserve">the </w:t>
      </w:r>
      <w:r w:rsidRPr="00807D29">
        <w:rPr>
          <w:szCs w:val="24"/>
          <w:lang w:val="en-GB"/>
        </w:rPr>
        <w:t xml:space="preserve">preconditions for </w:t>
      </w:r>
      <w:r w:rsidR="003D54C5" w:rsidRPr="00807D29">
        <w:rPr>
          <w:szCs w:val="24"/>
          <w:lang w:val="en-GB"/>
        </w:rPr>
        <w:t xml:space="preserve">a </w:t>
      </w:r>
      <w:r w:rsidRPr="00807D29">
        <w:rPr>
          <w:szCs w:val="24"/>
          <w:lang w:val="en-GB"/>
        </w:rPr>
        <w:t>happy life.</w:t>
      </w:r>
    </w:p>
    <w:p w:rsidR="007B49DB" w:rsidRPr="00807D29" w:rsidRDefault="007B49DB" w:rsidP="00807D29">
      <w:pPr>
        <w:spacing w:after="0" w:line="360" w:lineRule="auto"/>
        <w:jc w:val="both"/>
        <w:rPr>
          <w:szCs w:val="24"/>
          <w:lang w:val="en-GB"/>
        </w:rPr>
      </w:pPr>
    </w:p>
    <w:p w:rsidR="009A4FC7" w:rsidRPr="00807D29" w:rsidRDefault="00AD122B" w:rsidP="00807D29">
      <w:pPr>
        <w:spacing w:after="0" w:line="360" w:lineRule="auto"/>
        <w:jc w:val="both"/>
        <w:rPr>
          <w:szCs w:val="24"/>
          <w:lang w:val="en-GB"/>
        </w:rPr>
      </w:pPr>
      <w:r w:rsidRPr="00807D29">
        <w:rPr>
          <w:szCs w:val="24"/>
          <w:lang w:val="en-GB"/>
        </w:rPr>
        <w:t xml:space="preserve">There </w:t>
      </w:r>
      <w:r w:rsidR="003D54C5" w:rsidRPr="00807D29">
        <w:rPr>
          <w:szCs w:val="24"/>
          <w:lang w:val="en-GB"/>
        </w:rPr>
        <w:t xml:space="preserve">are also </w:t>
      </w:r>
      <w:r w:rsidR="000D5864" w:rsidRPr="00807D29">
        <w:rPr>
          <w:szCs w:val="24"/>
          <w:lang w:val="en-GB"/>
        </w:rPr>
        <w:t xml:space="preserve">a </w:t>
      </w:r>
      <w:r w:rsidR="00CD7FF3" w:rsidRPr="00807D29">
        <w:rPr>
          <w:szCs w:val="24"/>
          <w:lang w:val="en-GB"/>
        </w:rPr>
        <w:t xml:space="preserve">growing number of </w:t>
      </w:r>
      <w:r w:rsidRPr="00807D29">
        <w:rPr>
          <w:szCs w:val="24"/>
          <w:lang w:val="en-GB"/>
        </w:rPr>
        <w:t>studies on immigrants and their happiness</w:t>
      </w:r>
      <w:r w:rsidR="007C0B58" w:rsidRPr="00807D29">
        <w:rPr>
          <w:szCs w:val="24"/>
          <w:lang w:val="en-GB"/>
        </w:rPr>
        <w:t>. For example</w:t>
      </w:r>
      <w:r w:rsidR="003D54C5" w:rsidRPr="00807D29">
        <w:rPr>
          <w:szCs w:val="24"/>
          <w:lang w:val="en-GB"/>
        </w:rPr>
        <w:t>,</w:t>
      </w:r>
      <w:r w:rsidR="007C0B58" w:rsidRPr="00807D29">
        <w:rPr>
          <w:szCs w:val="24"/>
          <w:lang w:val="en-GB"/>
        </w:rPr>
        <w:t xml:space="preserve"> </w:t>
      </w:r>
      <w:r w:rsidR="003D54C5" w:rsidRPr="00807D29">
        <w:rPr>
          <w:szCs w:val="24"/>
          <w:lang w:val="en-GB"/>
        </w:rPr>
        <w:t xml:space="preserve">the </w:t>
      </w:r>
      <w:r w:rsidR="007C0B58" w:rsidRPr="00807D29">
        <w:rPr>
          <w:szCs w:val="24"/>
          <w:lang w:val="en-GB"/>
        </w:rPr>
        <w:t>Social Indicators Research</w:t>
      </w:r>
      <w:r w:rsidR="003D54C5" w:rsidRPr="00807D29">
        <w:rPr>
          <w:szCs w:val="24"/>
          <w:lang w:val="en-GB"/>
        </w:rPr>
        <w:t xml:space="preserve"> journal</w:t>
      </w:r>
      <w:r w:rsidR="007C0B58" w:rsidRPr="00807D29">
        <w:rPr>
          <w:szCs w:val="24"/>
          <w:lang w:val="en-GB"/>
        </w:rPr>
        <w:t xml:space="preserve"> launched a special issue on immigrants and their </w:t>
      </w:r>
      <w:r w:rsidR="007C0B58" w:rsidRPr="00807D29">
        <w:rPr>
          <w:szCs w:val="24"/>
          <w:lang w:val="en-GB"/>
        </w:rPr>
        <w:lastRenderedPageBreak/>
        <w:t>subjective well-being in Europe</w:t>
      </w:r>
      <w:r w:rsidR="00C36A50">
        <w:rPr>
          <w:szCs w:val="24"/>
          <w:lang w:val="en-GB"/>
        </w:rPr>
        <w:t>.</w:t>
      </w:r>
      <w:r w:rsidR="00C36A50">
        <w:rPr>
          <w:rStyle w:val="Alaviitteenviite"/>
          <w:szCs w:val="24"/>
          <w:lang w:val="en-GB"/>
        </w:rPr>
        <w:footnoteReference w:id="6"/>
      </w:r>
      <w:r w:rsidR="00CD7FF3" w:rsidRPr="00807D29">
        <w:rPr>
          <w:szCs w:val="24"/>
          <w:lang w:val="en-GB"/>
        </w:rPr>
        <w:t xml:space="preserve">. </w:t>
      </w:r>
      <w:r w:rsidR="000D5864" w:rsidRPr="00807D29">
        <w:rPr>
          <w:szCs w:val="24"/>
          <w:lang w:val="en-GB"/>
        </w:rPr>
        <w:t>From our point of view</w:t>
      </w:r>
      <w:r w:rsidR="003D54C5" w:rsidRPr="00807D29">
        <w:rPr>
          <w:szCs w:val="24"/>
          <w:lang w:val="en-GB"/>
        </w:rPr>
        <w:t>,</w:t>
      </w:r>
      <w:r w:rsidR="000D5864" w:rsidRPr="00807D29">
        <w:rPr>
          <w:szCs w:val="24"/>
          <w:lang w:val="en-GB"/>
        </w:rPr>
        <w:t xml:space="preserve"> the intriguing question </w:t>
      </w:r>
      <w:r w:rsidR="00F7141C" w:rsidRPr="00807D29">
        <w:rPr>
          <w:szCs w:val="24"/>
          <w:lang w:val="en-GB"/>
        </w:rPr>
        <w:t>deals with the</w:t>
      </w:r>
      <w:r w:rsidR="000D5864" w:rsidRPr="00807D29">
        <w:rPr>
          <w:szCs w:val="24"/>
          <w:lang w:val="en-GB"/>
        </w:rPr>
        <w:t xml:space="preserve"> extent, if any, </w:t>
      </w:r>
      <w:r w:rsidR="00F7141C" w:rsidRPr="00807D29">
        <w:rPr>
          <w:szCs w:val="24"/>
          <w:lang w:val="en-GB"/>
        </w:rPr>
        <w:t xml:space="preserve">that </w:t>
      </w:r>
      <w:r w:rsidR="000D5864" w:rsidRPr="00807D29">
        <w:rPr>
          <w:szCs w:val="24"/>
          <w:lang w:val="en-GB"/>
        </w:rPr>
        <w:t xml:space="preserve">the level of life-satisfaction and happiness </w:t>
      </w:r>
      <w:r w:rsidR="00F7141C" w:rsidRPr="00807D29">
        <w:rPr>
          <w:szCs w:val="24"/>
          <w:lang w:val="en-GB"/>
        </w:rPr>
        <w:t xml:space="preserve">of immigrants </w:t>
      </w:r>
      <w:r w:rsidR="000D5864" w:rsidRPr="00807D29">
        <w:rPr>
          <w:szCs w:val="24"/>
          <w:lang w:val="en-GB"/>
        </w:rPr>
        <w:t xml:space="preserve">varies </w:t>
      </w:r>
      <w:proofErr w:type="gramStart"/>
      <w:r w:rsidR="007C0B58" w:rsidRPr="00807D29">
        <w:rPr>
          <w:szCs w:val="24"/>
          <w:lang w:val="en-GB"/>
        </w:rPr>
        <w:t>between the five welfare state</w:t>
      </w:r>
      <w:proofErr w:type="gramEnd"/>
      <w:r w:rsidR="007C0B58" w:rsidRPr="00807D29">
        <w:rPr>
          <w:szCs w:val="24"/>
          <w:lang w:val="en-GB"/>
        </w:rPr>
        <w:t xml:space="preserve"> regimes</w:t>
      </w:r>
      <w:r w:rsidR="000D5864" w:rsidRPr="00807D29">
        <w:rPr>
          <w:szCs w:val="24"/>
          <w:lang w:val="en-GB"/>
        </w:rPr>
        <w:t xml:space="preserve">. </w:t>
      </w:r>
      <w:r w:rsidR="00F7141C" w:rsidRPr="00807D29">
        <w:rPr>
          <w:szCs w:val="24"/>
          <w:lang w:val="en-GB"/>
        </w:rPr>
        <w:t>We</w:t>
      </w:r>
      <w:r w:rsidR="000D5864" w:rsidRPr="00807D29">
        <w:rPr>
          <w:szCs w:val="24"/>
          <w:lang w:val="en-GB"/>
        </w:rPr>
        <w:t xml:space="preserve"> are </w:t>
      </w:r>
      <w:r w:rsidR="007C0B58" w:rsidRPr="00807D29">
        <w:rPr>
          <w:szCs w:val="24"/>
          <w:lang w:val="en-GB"/>
        </w:rPr>
        <w:t>i</w:t>
      </w:r>
      <w:r w:rsidR="000D5864" w:rsidRPr="00807D29">
        <w:rPr>
          <w:szCs w:val="24"/>
          <w:lang w:val="en-GB"/>
        </w:rPr>
        <w:t xml:space="preserve">nterested to </w:t>
      </w:r>
      <w:r w:rsidR="00F7141C" w:rsidRPr="00807D29">
        <w:rPr>
          <w:szCs w:val="24"/>
          <w:lang w:val="en-GB"/>
        </w:rPr>
        <w:t xml:space="preserve">discover </w:t>
      </w:r>
      <w:r w:rsidR="000D5864" w:rsidRPr="00807D29">
        <w:rPr>
          <w:szCs w:val="24"/>
          <w:lang w:val="en-GB"/>
        </w:rPr>
        <w:t xml:space="preserve">whether there are systematic differences between </w:t>
      </w:r>
      <w:r w:rsidR="005C579A" w:rsidRPr="00807D29">
        <w:rPr>
          <w:szCs w:val="24"/>
          <w:lang w:val="en-GB"/>
        </w:rPr>
        <w:t xml:space="preserve">the </w:t>
      </w:r>
      <w:r w:rsidR="000D5864" w:rsidRPr="00807D29">
        <w:rPr>
          <w:szCs w:val="24"/>
          <w:lang w:val="en-GB"/>
        </w:rPr>
        <w:t>welfare state</w:t>
      </w:r>
      <w:r w:rsidR="005C579A" w:rsidRPr="00807D29">
        <w:rPr>
          <w:szCs w:val="24"/>
          <w:lang w:val="en-GB"/>
        </w:rPr>
        <w:t xml:space="preserve">s and welfare </w:t>
      </w:r>
      <w:r w:rsidR="000D5864" w:rsidRPr="00807D29">
        <w:rPr>
          <w:szCs w:val="24"/>
          <w:lang w:val="en-GB"/>
        </w:rPr>
        <w:t xml:space="preserve">regimes and how immigrants coming from different regimes evaluate their </w:t>
      </w:r>
      <w:r w:rsidR="007C0B58" w:rsidRPr="00807D29">
        <w:rPr>
          <w:szCs w:val="24"/>
          <w:lang w:val="en-GB"/>
        </w:rPr>
        <w:t xml:space="preserve">happiness in their new surroundings. </w:t>
      </w:r>
      <w:r w:rsidR="002676EF" w:rsidRPr="00807D29">
        <w:rPr>
          <w:szCs w:val="24"/>
          <w:lang w:val="en-GB"/>
        </w:rPr>
        <w:t>What is the role of the prosperity of the country of residence? How important are other contextual factors</w:t>
      </w:r>
      <w:r w:rsidR="000D1E88" w:rsidRPr="00807D29">
        <w:rPr>
          <w:szCs w:val="24"/>
          <w:lang w:val="en-GB"/>
        </w:rPr>
        <w:t xml:space="preserve"> such as income distribution and the level of social protection</w:t>
      </w:r>
      <w:r w:rsidR="002676EF" w:rsidRPr="00807D29">
        <w:rPr>
          <w:szCs w:val="24"/>
          <w:lang w:val="en-GB"/>
        </w:rPr>
        <w:t xml:space="preserve">? </w:t>
      </w:r>
      <w:r w:rsidR="009A4FC7" w:rsidRPr="00807D29">
        <w:rPr>
          <w:szCs w:val="24"/>
          <w:lang w:val="en-GB"/>
        </w:rPr>
        <w:t>What about gender differences between regimes? Given the discussion of the wom</w:t>
      </w:r>
      <w:r w:rsidR="0023669F" w:rsidRPr="00807D29">
        <w:rPr>
          <w:szCs w:val="24"/>
          <w:lang w:val="en-GB"/>
        </w:rPr>
        <w:t>a</w:t>
      </w:r>
      <w:r w:rsidR="009A4FC7" w:rsidRPr="00807D29">
        <w:rPr>
          <w:szCs w:val="24"/>
          <w:lang w:val="en-GB"/>
        </w:rPr>
        <w:t>n</w:t>
      </w:r>
      <w:r w:rsidR="00DC3986" w:rsidRPr="00807D29">
        <w:rPr>
          <w:szCs w:val="24"/>
          <w:lang w:val="en-GB"/>
        </w:rPr>
        <w:t>-</w:t>
      </w:r>
      <w:r w:rsidR="009A4FC7" w:rsidRPr="00807D29">
        <w:rPr>
          <w:szCs w:val="24"/>
          <w:lang w:val="en-GB"/>
        </w:rPr>
        <w:t>friendly welfare state, we could expect that the Nordic countries</w:t>
      </w:r>
      <w:r w:rsidR="00DC3986" w:rsidRPr="00807D29">
        <w:rPr>
          <w:szCs w:val="24"/>
          <w:lang w:val="en-GB"/>
        </w:rPr>
        <w:t>,</w:t>
      </w:r>
      <w:r w:rsidR="009A4FC7" w:rsidRPr="00807D29">
        <w:rPr>
          <w:szCs w:val="24"/>
          <w:lang w:val="en-GB"/>
        </w:rPr>
        <w:t xml:space="preserve"> in particular, should </w:t>
      </w:r>
      <w:r w:rsidR="0023669F" w:rsidRPr="00807D29">
        <w:rPr>
          <w:szCs w:val="24"/>
          <w:lang w:val="en-GB"/>
        </w:rPr>
        <w:t xml:space="preserve">contribute towards </w:t>
      </w:r>
      <w:r w:rsidR="009A4FC7" w:rsidRPr="00807D29">
        <w:rPr>
          <w:szCs w:val="24"/>
          <w:lang w:val="en-GB"/>
        </w:rPr>
        <w:t xml:space="preserve">life-satisfaction among female migrants. </w:t>
      </w:r>
      <w:r w:rsidR="000D1E88" w:rsidRPr="00807D29">
        <w:rPr>
          <w:szCs w:val="24"/>
          <w:lang w:val="en-GB"/>
        </w:rPr>
        <w:t xml:space="preserve">How strongly </w:t>
      </w:r>
      <w:r w:rsidR="00DC3986" w:rsidRPr="00807D29">
        <w:rPr>
          <w:szCs w:val="24"/>
          <w:lang w:val="en-GB"/>
        </w:rPr>
        <w:t xml:space="preserve">do the </w:t>
      </w:r>
      <w:r w:rsidR="000D1E88" w:rsidRPr="00807D29">
        <w:rPr>
          <w:szCs w:val="24"/>
          <w:lang w:val="en-GB"/>
        </w:rPr>
        <w:t xml:space="preserve">individual characteristics </w:t>
      </w:r>
      <w:r w:rsidR="00DC3986" w:rsidRPr="00807D29">
        <w:rPr>
          <w:szCs w:val="24"/>
          <w:lang w:val="en-GB"/>
        </w:rPr>
        <w:t>of immigrants</w:t>
      </w:r>
      <w:r w:rsidR="004553B0" w:rsidRPr="00807D29">
        <w:rPr>
          <w:szCs w:val="24"/>
          <w:lang w:val="en-GB"/>
        </w:rPr>
        <w:t xml:space="preserve"> </w:t>
      </w:r>
      <w:r w:rsidR="000D1E88" w:rsidRPr="00807D29">
        <w:rPr>
          <w:szCs w:val="24"/>
          <w:lang w:val="en-GB"/>
        </w:rPr>
        <w:t xml:space="preserve">– age, gender, health, income, employment status and social networks affect their life-satisfaction? </w:t>
      </w:r>
      <w:r w:rsidR="009A4FC7" w:rsidRPr="00807D29">
        <w:rPr>
          <w:szCs w:val="24"/>
          <w:lang w:val="en-GB"/>
        </w:rPr>
        <w:t xml:space="preserve">We are also interested to know whether relationships between explanatory variables and happiness vary between welfare state regimes. </w:t>
      </w:r>
    </w:p>
    <w:p w:rsidR="007B49DB" w:rsidRPr="00807D29" w:rsidRDefault="007B49DB" w:rsidP="00807D29">
      <w:pPr>
        <w:spacing w:after="0" w:line="360" w:lineRule="auto"/>
        <w:jc w:val="both"/>
        <w:rPr>
          <w:szCs w:val="24"/>
          <w:lang w:val="en-GB"/>
        </w:rPr>
      </w:pPr>
    </w:p>
    <w:p w:rsidR="001936F0" w:rsidRPr="00807D29" w:rsidRDefault="001936F0" w:rsidP="00807D29">
      <w:pPr>
        <w:spacing w:after="0" w:line="360" w:lineRule="auto"/>
        <w:jc w:val="both"/>
        <w:rPr>
          <w:szCs w:val="24"/>
          <w:lang w:val="en-GB"/>
        </w:rPr>
      </w:pPr>
      <w:r w:rsidRPr="00807D29">
        <w:rPr>
          <w:szCs w:val="24"/>
          <w:lang w:val="en-GB"/>
        </w:rPr>
        <w:t>The structure of the chapter is as</w:t>
      </w:r>
      <w:r w:rsidR="00991D78" w:rsidRPr="00807D29">
        <w:rPr>
          <w:szCs w:val="24"/>
          <w:lang w:val="en-GB"/>
        </w:rPr>
        <w:t xml:space="preserve"> follows. The next section depicts a broader theoretical frame of reference </w:t>
      </w:r>
      <w:r w:rsidR="00DC3986" w:rsidRPr="00807D29">
        <w:rPr>
          <w:szCs w:val="24"/>
          <w:lang w:val="en-GB"/>
        </w:rPr>
        <w:t xml:space="preserve">that </w:t>
      </w:r>
      <w:r w:rsidR="00991D78" w:rsidRPr="00807D29">
        <w:rPr>
          <w:szCs w:val="24"/>
          <w:lang w:val="en-GB"/>
        </w:rPr>
        <w:t>this study is linked to. Thereafter</w:t>
      </w:r>
      <w:r w:rsidR="00DC3986" w:rsidRPr="00807D29">
        <w:rPr>
          <w:szCs w:val="24"/>
          <w:lang w:val="en-GB"/>
        </w:rPr>
        <w:t>,</w:t>
      </w:r>
      <w:r w:rsidR="00991D78" w:rsidRPr="00807D29">
        <w:rPr>
          <w:szCs w:val="24"/>
          <w:lang w:val="en-GB"/>
        </w:rPr>
        <w:t xml:space="preserve"> a section on previous studies in the field</w:t>
      </w:r>
      <w:r w:rsidR="00DC3986" w:rsidRPr="00807D29">
        <w:rPr>
          <w:szCs w:val="24"/>
          <w:lang w:val="en-GB"/>
        </w:rPr>
        <w:t xml:space="preserve"> is presented, which </w:t>
      </w:r>
      <w:r w:rsidR="00991D78" w:rsidRPr="00807D29">
        <w:rPr>
          <w:szCs w:val="24"/>
          <w:lang w:val="en-GB"/>
        </w:rPr>
        <w:t>also specifie</w:t>
      </w:r>
      <w:r w:rsidR="00DC3986" w:rsidRPr="00807D29">
        <w:rPr>
          <w:szCs w:val="24"/>
          <w:lang w:val="en-GB"/>
        </w:rPr>
        <w:t>s</w:t>
      </w:r>
      <w:r w:rsidR="00991D78" w:rsidRPr="00807D29">
        <w:rPr>
          <w:szCs w:val="24"/>
          <w:lang w:val="en-GB"/>
        </w:rPr>
        <w:t xml:space="preserve"> more detailed resear</w:t>
      </w:r>
      <w:r w:rsidR="007B49DB" w:rsidRPr="00807D29">
        <w:rPr>
          <w:szCs w:val="24"/>
          <w:lang w:val="en-GB"/>
        </w:rPr>
        <w:t xml:space="preserve">ch tasks. </w:t>
      </w:r>
      <w:r w:rsidR="00DC3986" w:rsidRPr="00807D29">
        <w:rPr>
          <w:szCs w:val="24"/>
          <w:lang w:val="en-GB"/>
        </w:rPr>
        <w:t>This is then followed by a section dealing with the d</w:t>
      </w:r>
      <w:r w:rsidR="007B49DB" w:rsidRPr="00807D29">
        <w:rPr>
          <w:szCs w:val="24"/>
          <w:lang w:val="en-GB"/>
        </w:rPr>
        <w:t>ata and methods</w:t>
      </w:r>
      <w:r w:rsidR="00DC3986" w:rsidRPr="00807D29">
        <w:rPr>
          <w:szCs w:val="24"/>
          <w:lang w:val="en-GB"/>
        </w:rPr>
        <w:t xml:space="preserve"> used</w:t>
      </w:r>
      <w:r w:rsidR="00991D78" w:rsidRPr="00807D29">
        <w:rPr>
          <w:szCs w:val="24"/>
          <w:lang w:val="en-GB"/>
        </w:rPr>
        <w:t>. The section ‘Happy immigrants live in happy countries’ present</w:t>
      </w:r>
      <w:r w:rsidR="00DC3986" w:rsidRPr="00807D29">
        <w:rPr>
          <w:szCs w:val="24"/>
          <w:lang w:val="en-GB"/>
        </w:rPr>
        <w:t>s</w:t>
      </w:r>
      <w:r w:rsidR="00991D78" w:rsidRPr="00807D29">
        <w:rPr>
          <w:szCs w:val="24"/>
          <w:lang w:val="en-GB"/>
        </w:rPr>
        <w:t xml:space="preserve"> the main analyses and empirical findings</w:t>
      </w:r>
      <w:r w:rsidR="00DC3986" w:rsidRPr="00807D29">
        <w:rPr>
          <w:szCs w:val="24"/>
          <w:lang w:val="en-GB"/>
        </w:rPr>
        <w:t>,</w:t>
      </w:r>
      <w:r w:rsidR="00991D78" w:rsidRPr="00807D29">
        <w:rPr>
          <w:szCs w:val="24"/>
          <w:lang w:val="en-GB"/>
        </w:rPr>
        <w:t xml:space="preserve"> </w:t>
      </w:r>
      <w:r w:rsidRPr="00807D29">
        <w:rPr>
          <w:szCs w:val="24"/>
          <w:lang w:val="en-GB"/>
        </w:rPr>
        <w:t xml:space="preserve">and the final section discusses </w:t>
      </w:r>
      <w:r w:rsidR="00DC3986" w:rsidRPr="00807D29">
        <w:rPr>
          <w:szCs w:val="24"/>
          <w:lang w:val="en-GB"/>
        </w:rPr>
        <w:t xml:space="preserve">the </w:t>
      </w:r>
      <w:r w:rsidRPr="00807D29">
        <w:rPr>
          <w:szCs w:val="24"/>
          <w:lang w:val="en-GB"/>
        </w:rPr>
        <w:t>results obtained.</w:t>
      </w:r>
    </w:p>
    <w:p w:rsidR="00991D78" w:rsidRPr="00807D29" w:rsidRDefault="00991D78" w:rsidP="00807D29">
      <w:pPr>
        <w:spacing w:after="0" w:line="360" w:lineRule="auto"/>
        <w:jc w:val="both"/>
        <w:rPr>
          <w:b/>
          <w:szCs w:val="24"/>
          <w:lang w:val="en-GB"/>
        </w:rPr>
      </w:pPr>
    </w:p>
    <w:p w:rsidR="001936F0" w:rsidRPr="00807D29" w:rsidRDefault="006843B1" w:rsidP="00807D29">
      <w:pPr>
        <w:spacing w:after="0" w:line="360" w:lineRule="auto"/>
        <w:jc w:val="both"/>
        <w:rPr>
          <w:b/>
          <w:szCs w:val="24"/>
          <w:lang w:val="en-GB"/>
        </w:rPr>
      </w:pPr>
      <w:r w:rsidRPr="00807D29">
        <w:rPr>
          <w:b/>
          <w:szCs w:val="24"/>
          <w:lang w:val="en-GB"/>
        </w:rPr>
        <w:t>General starting points: individualistic and collectivist approach to happiness</w:t>
      </w:r>
    </w:p>
    <w:p w:rsidR="005C579A" w:rsidRPr="00807D29" w:rsidRDefault="005C579A" w:rsidP="00807D29">
      <w:pPr>
        <w:spacing w:after="0" w:line="360" w:lineRule="auto"/>
        <w:jc w:val="both"/>
        <w:rPr>
          <w:szCs w:val="24"/>
          <w:lang w:val="en-GB"/>
        </w:rPr>
      </w:pPr>
    </w:p>
    <w:p w:rsidR="00CA1A25" w:rsidRPr="00807D29" w:rsidRDefault="0092557E" w:rsidP="00807D29">
      <w:pPr>
        <w:spacing w:after="0" w:line="360" w:lineRule="auto"/>
        <w:jc w:val="both"/>
        <w:rPr>
          <w:szCs w:val="24"/>
          <w:lang w:val="en-GB"/>
        </w:rPr>
      </w:pPr>
      <w:r w:rsidRPr="00807D29">
        <w:rPr>
          <w:szCs w:val="24"/>
          <w:lang w:val="en-GB"/>
        </w:rPr>
        <w:t xml:space="preserve">Happiness has made a phenomenal entry </w:t>
      </w:r>
      <w:r w:rsidR="003A0C33" w:rsidRPr="00807D29">
        <w:rPr>
          <w:szCs w:val="24"/>
          <w:lang w:val="en-GB"/>
        </w:rPr>
        <w:t>in</w:t>
      </w:r>
      <w:r w:rsidRPr="00807D29">
        <w:rPr>
          <w:szCs w:val="24"/>
          <w:lang w:val="en-GB"/>
        </w:rPr>
        <w:t xml:space="preserve">to the high </w:t>
      </w:r>
      <w:r w:rsidR="003A0C33" w:rsidRPr="00807D29">
        <w:rPr>
          <w:szCs w:val="24"/>
          <w:lang w:val="en-GB"/>
        </w:rPr>
        <w:t xml:space="preserve">chambers of scientific inquiry. </w:t>
      </w:r>
      <w:r w:rsidR="0023669F" w:rsidRPr="00807D29">
        <w:rPr>
          <w:szCs w:val="24"/>
          <w:lang w:val="en-GB"/>
        </w:rPr>
        <w:t>S</w:t>
      </w:r>
      <w:r w:rsidR="003A0C33" w:rsidRPr="00807D29">
        <w:rPr>
          <w:szCs w:val="24"/>
          <w:lang w:val="en-GB"/>
        </w:rPr>
        <w:t>oft social scientists</w:t>
      </w:r>
      <w:r w:rsidR="0023669F" w:rsidRPr="00807D29">
        <w:rPr>
          <w:szCs w:val="24"/>
          <w:lang w:val="en-GB"/>
        </w:rPr>
        <w:t xml:space="preserve"> are not the only ones</w:t>
      </w:r>
      <w:r w:rsidR="003A0C33" w:rsidRPr="00807D29">
        <w:rPr>
          <w:szCs w:val="24"/>
          <w:lang w:val="en-GB"/>
        </w:rPr>
        <w:t xml:space="preserve"> </w:t>
      </w:r>
      <w:r w:rsidR="0023669F" w:rsidRPr="00807D29">
        <w:rPr>
          <w:szCs w:val="24"/>
          <w:lang w:val="en-GB"/>
        </w:rPr>
        <w:t xml:space="preserve">to be </w:t>
      </w:r>
      <w:r w:rsidR="00DC3986" w:rsidRPr="00807D29">
        <w:rPr>
          <w:szCs w:val="24"/>
          <w:lang w:val="en-GB"/>
        </w:rPr>
        <w:t>thrilled about studying happiness</w:t>
      </w:r>
      <w:r w:rsidR="004E0833" w:rsidRPr="00807D29">
        <w:rPr>
          <w:szCs w:val="24"/>
          <w:lang w:val="en-GB"/>
        </w:rPr>
        <w:t xml:space="preserve"> today</w:t>
      </w:r>
      <w:r w:rsidR="00DC3986" w:rsidRPr="00807D29">
        <w:rPr>
          <w:szCs w:val="24"/>
          <w:lang w:val="en-GB"/>
        </w:rPr>
        <w:t xml:space="preserve">; </w:t>
      </w:r>
      <w:r w:rsidR="003A0C33" w:rsidRPr="00807D29">
        <w:rPr>
          <w:szCs w:val="24"/>
          <w:lang w:val="en-GB"/>
        </w:rPr>
        <w:t xml:space="preserve">hard-core economists </w:t>
      </w:r>
      <w:r w:rsidR="00F30CEC" w:rsidRPr="00807D29">
        <w:rPr>
          <w:szCs w:val="24"/>
          <w:lang w:val="en-GB"/>
        </w:rPr>
        <w:t xml:space="preserve">and </w:t>
      </w:r>
      <w:r w:rsidR="007C0B58" w:rsidRPr="00807D29">
        <w:rPr>
          <w:szCs w:val="24"/>
          <w:lang w:val="en-GB"/>
        </w:rPr>
        <w:t xml:space="preserve">strict </w:t>
      </w:r>
      <w:r w:rsidR="00F30CEC" w:rsidRPr="00807D29">
        <w:rPr>
          <w:szCs w:val="24"/>
          <w:lang w:val="en-GB"/>
        </w:rPr>
        <w:t xml:space="preserve">scientists </w:t>
      </w:r>
      <w:r w:rsidR="001D26C5" w:rsidRPr="00807D29">
        <w:rPr>
          <w:szCs w:val="24"/>
          <w:lang w:val="en-GB"/>
        </w:rPr>
        <w:t xml:space="preserve">are </w:t>
      </w:r>
      <w:r w:rsidR="00671E18" w:rsidRPr="00807D29">
        <w:rPr>
          <w:szCs w:val="24"/>
          <w:lang w:val="en-GB"/>
        </w:rPr>
        <w:t>too</w:t>
      </w:r>
      <w:r w:rsidR="0042483E">
        <w:rPr>
          <w:rStyle w:val="Alaviitteenviite"/>
          <w:szCs w:val="24"/>
          <w:lang w:val="en-GB"/>
        </w:rPr>
        <w:footnoteReference w:id="7"/>
      </w:r>
      <w:r w:rsidR="0042483E">
        <w:rPr>
          <w:szCs w:val="24"/>
          <w:lang w:val="en-GB"/>
        </w:rPr>
        <w:t>.</w:t>
      </w:r>
      <w:r w:rsidR="005C579A" w:rsidRPr="00807D29">
        <w:rPr>
          <w:szCs w:val="24"/>
          <w:lang w:val="en-GB"/>
        </w:rPr>
        <w:t xml:space="preserve"> </w:t>
      </w:r>
      <w:r w:rsidR="003A0C33" w:rsidRPr="00807D29">
        <w:rPr>
          <w:szCs w:val="24"/>
          <w:lang w:val="en-GB"/>
        </w:rPr>
        <w:t xml:space="preserve"> </w:t>
      </w:r>
      <w:r w:rsidR="00CA1A25" w:rsidRPr="00807D29">
        <w:rPr>
          <w:szCs w:val="24"/>
          <w:lang w:val="en-GB"/>
        </w:rPr>
        <w:t xml:space="preserve">Needless to say, </w:t>
      </w:r>
      <w:r w:rsidR="00035F70" w:rsidRPr="00807D29">
        <w:rPr>
          <w:szCs w:val="24"/>
          <w:lang w:val="en-GB"/>
        </w:rPr>
        <w:t>the search for happiness takes place in different domains and by different methods depending on the discipline</w:t>
      </w:r>
      <w:r w:rsidR="003862AF" w:rsidRPr="00807D29">
        <w:rPr>
          <w:szCs w:val="24"/>
          <w:lang w:val="en-GB"/>
        </w:rPr>
        <w:t xml:space="preserve"> of the scholar</w:t>
      </w:r>
      <w:r w:rsidR="00CB361E" w:rsidRPr="00807D29">
        <w:rPr>
          <w:szCs w:val="24"/>
          <w:lang w:val="en-GB"/>
        </w:rPr>
        <w:t xml:space="preserve">. </w:t>
      </w:r>
      <w:r w:rsidR="00CA1A25" w:rsidRPr="00807D29">
        <w:rPr>
          <w:szCs w:val="24"/>
          <w:lang w:val="en-GB"/>
        </w:rPr>
        <w:t xml:space="preserve">  </w:t>
      </w:r>
    </w:p>
    <w:p w:rsidR="007B49DB" w:rsidRPr="00807D29" w:rsidRDefault="007B49DB" w:rsidP="00807D29">
      <w:pPr>
        <w:spacing w:after="0" w:line="360" w:lineRule="auto"/>
        <w:jc w:val="both"/>
        <w:rPr>
          <w:szCs w:val="24"/>
          <w:lang w:val="en-GB"/>
        </w:rPr>
      </w:pPr>
    </w:p>
    <w:p w:rsidR="00CB361E" w:rsidRPr="00807D29" w:rsidRDefault="00CA1A25" w:rsidP="00807D29">
      <w:pPr>
        <w:spacing w:after="0" w:line="360" w:lineRule="auto"/>
        <w:jc w:val="both"/>
        <w:rPr>
          <w:szCs w:val="24"/>
          <w:lang w:val="en-GB"/>
        </w:rPr>
      </w:pPr>
      <w:r w:rsidRPr="00807D29">
        <w:rPr>
          <w:szCs w:val="24"/>
          <w:lang w:val="en-GB"/>
        </w:rPr>
        <w:t xml:space="preserve">While a </w:t>
      </w:r>
      <w:r w:rsidR="00671E18" w:rsidRPr="00807D29">
        <w:rPr>
          <w:szCs w:val="24"/>
          <w:lang w:val="en-GB"/>
        </w:rPr>
        <w:t xml:space="preserve">psychologist </w:t>
      </w:r>
      <w:r w:rsidRPr="00807D29">
        <w:rPr>
          <w:szCs w:val="24"/>
          <w:lang w:val="en-GB"/>
        </w:rPr>
        <w:t xml:space="preserve">would search </w:t>
      </w:r>
      <w:r w:rsidR="00671E18" w:rsidRPr="00807D29">
        <w:rPr>
          <w:szCs w:val="24"/>
          <w:lang w:val="en-GB"/>
        </w:rPr>
        <w:t xml:space="preserve">for signs of </w:t>
      </w:r>
      <w:r w:rsidRPr="00807D29">
        <w:rPr>
          <w:szCs w:val="24"/>
          <w:lang w:val="en-GB"/>
        </w:rPr>
        <w:t>happiness in the dorsolateral prefrontal cortex</w:t>
      </w:r>
      <w:r w:rsidR="00671E18" w:rsidRPr="00807D29">
        <w:rPr>
          <w:szCs w:val="24"/>
          <w:lang w:val="en-GB"/>
        </w:rPr>
        <w:t xml:space="preserve"> of the brain,</w:t>
      </w:r>
      <w:r w:rsidRPr="00807D29">
        <w:rPr>
          <w:szCs w:val="24"/>
          <w:lang w:val="en-GB"/>
        </w:rPr>
        <w:t xml:space="preserve"> using electroencephalogram and positron em</w:t>
      </w:r>
      <w:r w:rsidR="00A81E4A" w:rsidRPr="00807D29">
        <w:rPr>
          <w:szCs w:val="24"/>
          <w:lang w:val="en-GB"/>
        </w:rPr>
        <w:t>ission tomography</w:t>
      </w:r>
      <w:r w:rsidR="00D87FBA">
        <w:rPr>
          <w:rStyle w:val="Alaviitteenviite"/>
          <w:szCs w:val="24"/>
          <w:lang w:val="en-GB"/>
        </w:rPr>
        <w:footnoteReference w:id="8"/>
      </w:r>
      <w:r w:rsidR="00D87FBA">
        <w:rPr>
          <w:szCs w:val="24"/>
          <w:lang w:val="en-GB"/>
        </w:rPr>
        <w:t>,</w:t>
      </w:r>
      <w:r w:rsidR="00A81E4A" w:rsidRPr="00807D29">
        <w:rPr>
          <w:szCs w:val="24"/>
          <w:lang w:val="en-GB"/>
        </w:rPr>
        <w:t xml:space="preserve"> </w:t>
      </w:r>
      <w:r w:rsidRPr="00807D29">
        <w:rPr>
          <w:szCs w:val="24"/>
          <w:lang w:val="en-GB"/>
        </w:rPr>
        <w:t xml:space="preserve">a social scientist would </w:t>
      </w:r>
      <w:r w:rsidR="00CB361E" w:rsidRPr="00807D29">
        <w:rPr>
          <w:szCs w:val="24"/>
          <w:lang w:val="en-GB"/>
        </w:rPr>
        <w:t xml:space="preserve">apply surveys and </w:t>
      </w:r>
      <w:r w:rsidRPr="00807D29">
        <w:rPr>
          <w:szCs w:val="24"/>
          <w:lang w:val="en-GB"/>
        </w:rPr>
        <w:t xml:space="preserve">ask people how happy they feel. </w:t>
      </w:r>
      <w:r w:rsidR="004E0833" w:rsidRPr="00807D29">
        <w:rPr>
          <w:szCs w:val="24"/>
          <w:lang w:val="en-GB"/>
        </w:rPr>
        <w:t xml:space="preserve">Although the </w:t>
      </w:r>
      <w:r w:rsidRPr="00807D29">
        <w:rPr>
          <w:szCs w:val="24"/>
          <w:lang w:val="en-GB"/>
        </w:rPr>
        <w:t>approaches may seem very distant from each other</w:t>
      </w:r>
      <w:r w:rsidR="00CB361E" w:rsidRPr="00807D29">
        <w:rPr>
          <w:szCs w:val="24"/>
          <w:lang w:val="en-GB"/>
        </w:rPr>
        <w:t>,</w:t>
      </w:r>
      <w:r w:rsidRPr="00807D29">
        <w:rPr>
          <w:szCs w:val="24"/>
          <w:lang w:val="en-GB"/>
        </w:rPr>
        <w:t xml:space="preserve"> it has been shown that there is </w:t>
      </w:r>
      <w:r w:rsidR="004E0833" w:rsidRPr="00807D29">
        <w:rPr>
          <w:szCs w:val="24"/>
          <w:lang w:val="en-GB"/>
        </w:rPr>
        <w:t xml:space="preserve">also </w:t>
      </w:r>
      <w:r w:rsidRPr="00807D29">
        <w:rPr>
          <w:szCs w:val="24"/>
          <w:lang w:val="en-GB"/>
        </w:rPr>
        <w:t xml:space="preserve">a close correspondence between electrical activities in the left front of the brain </w:t>
      </w:r>
      <w:r w:rsidR="00CB361E" w:rsidRPr="00807D29">
        <w:rPr>
          <w:szCs w:val="24"/>
          <w:lang w:val="en-GB"/>
        </w:rPr>
        <w:t xml:space="preserve">– </w:t>
      </w:r>
      <w:r w:rsidRPr="00807D29">
        <w:rPr>
          <w:szCs w:val="24"/>
          <w:lang w:val="en-GB"/>
        </w:rPr>
        <w:t>indic</w:t>
      </w:r>
      <w:r w:rsidR="004553B0" w:rsidRPr="00807D29">
        <w:rPr>
          <w:szCs w:val="24"/>
          <w:lang w:val="en-GB"/>
        </w:rPr>
        <w:t>a</w:t>
      </w:r>
      <w:r w:rsidRPr="00807D29">
        <w:rPr>
          <w:szCs w:val="24"/>
          <w:lang w:val="en-GB"/>
        </w:rPr>
        <w:t>ting happiness</w:t>
      </w:r>
      <w:r w:rsidR="00CB361E" w:rsidRPr="00807D29">
        <w:rPr>
          <w:szCs w:val="24"/>
          <w:lang w:val="en-GB"/>
        </w:rPr>
        <w:t xml:space="preserve"> –</w:t>
      </w:r>
      <w:r w:rsidRPr="00807D29">
        <w:rPr>
          <w:szCs w:val="24"/>
          <w:lang w:val="en-GB"/>
        </w:rPr>
        <w:t xml:space="preserve"> and people’s own opinion of their state of mind</w:t>
      </w:r>
      <w:r w:rsidR="00066A56">
        <w:rPr>
          <w:rStyle w:val="Alaviitteenviite"/>
          <w:szCs w:val="24"/>
          <w:lang w:val="en-GB"/>
        </w:rPr>
        <w:footnoteReference w:id="9"/>
      </w:r>
      <w:r w:rsidRPr="00807D29">
        <w:rPr>
          <w:szCs w:val="24"/>
          <w:lang w:val="en-GB"/>
        </w:rPr>
        <w:t xml:space="preserve">. </w:t>
      </w:r>
      <w:r w:rsidR="00CB361E" w:rsidRPr="00807D29">
        <w:rPr>
          <w:szCs w:val="24"/>
          <w:lang w:val="en-GB"/>
        </w:rPr>
        <w:t>Where</w:t>
      </w:r>
      <w:r w:rsidR="00671E18" w:rsidRPr="00807D29">
        <w:rPr>
          <w:szCs w:val="24"/>
          <w:lang w:val="en-GB"/>
        </w:rPr>
        <w:t>as</w:t>
      </w:r>
      <w:r w:rsidR="00CB361E" w:rsidRPr="00807D29">
        <w:rPr>
          <w:szCs w:val="24"/>
          <w:lang w:val="en-GB"/>
        </w:rPr>
        <w:t xml:space="preserve"> </w:t>
      </w:r>
      <w:r w:rsidR="00671E18" w:rsidRPr="00807D29">
        <w:rPr>
          <w:szCs w:val="24"/>
          <w:lang w:val="en-GB"/>
        </w:rPr>
        <w:t xml:space="preserve">the </w:t>
      </w:r>
      <w:r w:rsidR="00CB361E" w:rsidRPr="00807D29">
        <w:rPr>
          <w:szCs w:val="24"/>
          <w:lang w:val="en-GB"/>
        </w:rPr>
        <w:t>psychologist tries to trace electric</w:t>
      </w:r>
      <w:r w:rsidR="004E0833" w:rsidRPr="00807D29">
        <w:rPr>
          <w:szCs w:val="24"/>
          <w:lang w:val="en-GB"/>
        </w:rPr>
        <w:t>al</w:t>
      </w:r>
      <w:r w:rsidR="00CB361E" w:rsidRPr="00807D29">
        <w:rPr>
          <w:szCs w:val="24"/>
          <w:lang w:val="en-GB"/>
        </w:rPr>
        <w:t xml:space="preserve"> waves</w:t>
      </w:r>
      <w:r w:rsidR="00671E18" w:rsidRPr="00807D29">
        <w:rPr>
          <w:szCs w:val="24"/>
          <w:lang w:val="en-GB"/>
        </w:rPr>
        <w:t>,</w:t>
      </w:r>
      <w:r w:rsidR="00CB361E" w:rsidRPr="00807D29">
        <w:rPr>
          <w:szCs w:val="24"/>
          <w:lang w:val="en-GB"/>
        </w:rPr>
        <w:t xml:space="preserve"> </w:t>
      </w:r>
      <w:r w:rsidRPr="00807D29">
        <w:rPr>
          <w:szCs w:val="24"/>
          <w:lang w:val="en-GB"/>
        </w:rPr>
        <w:t xml:space="preserve">the issue </w:t>
      </w:r>
      <w:r w:rsidR="00CB361E" w:rsidRPr="00807D29">
        <w:rPr>
          <w:szCs w:val="24"/>
          <w:lang w:val="en-GB"/>
        </w:rPr>
        <w:t xml:space="preserve">for </w:t>
      </w:r>
      <w:r w:rsidR="00671E18" w:rsidRPr="00807D29">
        <w:rPr>
          <w:szCs w:val="24"/>
          <w:lang w:val="en-GB"/>
        </w:rPr>
        <w:t xml:space="preserve">the </w:t>
      </w:r>
      <w:r w:rsidR="00CB361E" w:rsidRPr="00807D29">
        <w:rPr>
          <w:szCs w:val="24"/>
          <w:lang w:val="en-GB"/>
        </w:rPr>
        <w:t xml:space="preserve">social scientist </w:t>
      </w:r>
      <w:r w:rsidR="00900E49" w:rsidRPr="00807D29">
        <w:rPr>
          <w:szCs w:val="24"/>
          <w:lang w:val="en-GB"/>
        </w:rPr>
        <w:t xml:space="preserve">is to discover the </w:t>
      </w:r>
      <w:r w:rsidR="00CB361E" w:rsidRPr="00807D29">
        <w:rPr>
          <w:szCs w:val="24"/>
          <w:lang w:val="en-GB"/>
        </w:rPr>
        <w:t xml:space="preserve">societal contexts </w:t>
      </w:r>
      <w:r w:rsidR="009B0AAB" w:rsidRPr="00807D29">
        <w:rPr>
          <w:szCs w:val="24"/>
          <w:lang w:val="en-GB"/>
        </w:rPr>
        <w:t xml:space="preserve">and conditions </w:t>
      </w:r>
      <w:r w:rsidR="00CB361E" w:rsidRPr="00807D29">
        <w:rPr>
          <w:szCs w:val="24"/>
          <w:lang w:val="en-GB"/>
        </w:rPr>
        <w:t xml:space="preserve">that </w:t>
      </w:r>
      <w:r w:rsidR="00900E49" w:rsidRPr="00807D29">
        <w:rPr>
          <w:szCs w:val="24"/>
          <w:lang w:val="en-GB"/>
        </w:rPr>
        <w:t xml:space="preserve">actually cause that </w:t>
      </w:r>
      <w:r w:rsidR="00CB361E" w:rsidRPr="00807D29">
        <w:rPr>
          <w:szCs w:val="24"/>
          <w:lang w:val="en-GB"/>
        </w:rPr>
        <w:t>positive electric</w:t>
      </w:r>
      <w:r w:rsidR="004E0833" w:rsidRPr="00807D29">
        <w:rPr>
          <w:szCs w:val="24"/>
          <w:lang w:val="en-GB"/>
        </w:rPr>
        <w:t>al</w:t>
      </w:r>
      <w:r w:rsidR="00CB361E" w:rsidRPr="00807D29">
        <w:rPr>
          <w:szCs w:val="24"/>
          <w:lang w:val="en-GB"/>
        </w:rPr>
        <w:t xml:space="preserve"> </w:t>
      </w:r>
      <w:r w:rsidR="00FC00E6" w:rsidRPr="00807D29">
        <w:rPr>
          <w:szCs w:val="24"/>
          <w:lang w:val="en-GB"/>
        </w:rPr>
        <w:t xml:space="preserve">brain </w:t>
      </w:r>
      <w:r w:rsidR="00CB361E" w:rsidRPr="00807D29">
        <w:rPr>
          <w:szCs w:val="24"/>
          <w:lang w:val="en-GB"/>
        </w:rPr>
        <w:t xml:space="preserve">activity </w:t>
      </w:r>
      <w:r w:rsidRPr="00807D29">
        <w:rPr>
          <w:szCs w:val="24"/>
          <w:lang w:val="en-GB"/>
        </w:rPr>
        <w:t xml:space="preserve">in the </w:t>
      </w:r>
      <w:r w:rsidR="004E0833" w:rsidRPr="00807D29">
        <w:rPr>
          <w:szCs w:val="24"/>
          <w:lang w:val="en-GB"/>
        </w:rPr>
        <w:t>first place</w:t>
      </w:r>
      <w:r w:rsidRPr="00807D29">
        <w:rPr>
          <w:szCs w:val="24"/>
          <w:lang w:val="en-GB"/>
        </w:rPr>
        <w:t xml:space="preserve">. </w:t>
      </w:r>
    </w:p>
    <w:p w:rsidR="007B49DB" w:rsidRPr="00807D29" w:rsidRDefault="007B49DB" w:rsidP="00807D29">
      <w:pPr>
        <w:spacing w:after="0" w:line="360" w:lineRule="auto"/>
        <w:jc w:val="both"/>
        <w:rPr>
          <w:szCs w:val="24"/>
          <w:lang w:val="en-GB"/>
        </w:rPr>
      </w:pPr>
    </w:p>
    <w:p w:rsidR="00CA1A25" w:rsidRPr="00807D29" w:rsidRDefault="00CA1A25" w:rsidP="00807D29">
      <w:pPr>
        <w:spacing w:after="0" w:line="360" w:lineRule="auto"/>
        <w:jc w:val="both"/>
        <w:rPr>
          <w:szCs w:val="24"/>
          <w:lang w:val="en-GB"/>
        </w:rPr>
      </w:pPr>
      <w:r w:rsidRPr="00807D29">
        <w:rPr>
          <w:szCs w:val="24"/>
          <w:lang w:val="en-GB"/>
        </w:rPr>
        <w:t xml:space="preserve">The possible link between </w:t>
      </w:r>
      <w:r w:rsidR="00900E49" w:rsidRPr="00807D29">
        <w:rPr>
          <w:szCs w:val="24"/>
          <w:lang w:val="en-GB"/>
        </w:rPr>
        <w:t xml:space="preserve">an </w:t>
      </w:r>
      <w:r w:rsidRPr="00807D29">
        <w:rPr>
          <w:szCs w:val="24"/>
          <w:lang w:val="en-GB"/>
        </w:rPr>
        <w:t xml:space="preserve">individual’s physiological status, social position and the characteristics of the society </w:t>
      </w:r>
      <w:r w:rsidR="004E0833" w:rsidRPr="00807D29">
        <w:rPr>
          <w:szCs w:val="24"/>
          <w:lang w:val="en-GB"/>
        </w:rPr>
        <w:t>he/</w:t>
      </w:r>
      <w:r w:rsidRPr="00807D29">
        <w:rPr>
          <w:szCs w:val="24"/>
          <w:lang w:val="en-GB"/>
        </w:rPr>
        <w:t>she lives in has been widely discussed by epidemiologists</w:t>
      </w:r>
      <w:r w:rsidR="00900E49" w:rsidRPr="00807D29">
        <w:rPr>
          <w:szCs w:val="24"/>
          <w:lang w:val="en-GB"/>
        </w:rPr>
        <w:t>,</w:t>
      </w:r>
      <w:r w:rsidRPr="00807D29">
        <w:rPr>
          <w:szCs w:val="24"/>
          <w:lang w:val="en-GB"/>
        </w:rPr>
        <w:t xml:space="preserve"> and the conclusion has been that social factors – income, employment, our position in social hierarchy, social relations, etc. – are of importance for our health</w:t>
      </w:r>
      <w:r w:rsidR="00AD5675">
        <w:rPr>
          <w:rStyle w:val="Alaviitteenviite"/>
          <w:szCs w:val="24"/>
          <w:lang w:val="en-GB"/>
        </w:rPr>
        <w:footnoteReference w:id="10"/>
      </w:r>
      <w:r w:rsidRPr="00807D29">
        <w:rPr>
          <w:szCs w:val="24"/>
          <w:lang w:val="en-GB"/>
        </w:rPr>
        <w:t xml:space="preserve">. </w:t>
      </w:r>
      <w:r w:rsidR="00CB361E" w:rsidRPr="00807D29">
        <w:rPr>
          <w:szCs w:val="24"/>
          <w:lang w:val="en-GB"/>
        </w:rPr>
        <w:t>Whereas a</w:t>
      </w:r>
      <w:r w:rsidRPr="00807D29">
        <w:rPr>
          <w:szCs w:val="24"/>
          <w:lang w:val="en-GB"/>
        </w:rPr>
        <w:t>n advantageous position in s</w:t>
      </w:r>
      <w:r w:rsidR="00CB361E" w:rsidRPr="00807D29">
        <w:rPr>
          <w:szCs w:val="24"/>
          <w:lang w:val="en-GB"/>
        </w:rPr>
        <w:t xml:space="preserve">ociety has a multiplier effect </w:t>
      </w:r>
      <w:r w:rsidRPr="00807D29">
        <w:rPr>
          <w:szCs w:val="24"/>
          <w:lang w:val="en-GB"/>
        </w:rPr>
        <w:t xml:space="preserve">leading to better education, better income and health, as well </w:t>
      </w:r>
      <w:r w:rsidR="00CB361E" w:rsidRPr="00807D29">
        <w:rPr>
          <w:szCs w:val="24"/>
          <w:lang w:val="en-GB"/>
        </w:rPr>
        <w:t>as to a longer and happier life, in a</w:t>
      </w:r>
      <w:r w:rsidRPr="00807D29">
        <w:rPr>
          <w:szCs w:val="24"/>
          <w:lang w:val="en-GB"/>
        </w:rPr>
        <w:t xml:space="preserve"> disadvantageous position</w:t>
      </w:r>
      <w:r w:rsidR="00CB361E" w:rsidRPr="00807D29">
        <w:rPr>
          <w:szCs w:val="24"/>
          <w:lang w:val="en-GB"/>
        </w:rPr>
        <w:t xml:space="preserve"> </w:t>
      </w:r>
      <w:r w:rsidR="00557434" w:rsidRPr="00807D29">
        <w:rPr>
          <w:szCs w:val="24"/>
          <w:lang w:val="en-GB"/>
        </w:rPr>
        <w:t xml:space="preserve">harmful things tend to accumulate: low educational attainment, low </w:t>
      </w:r>
      <w:r w:rsidRPr="00807D29">
        <w:rPr>
          <w:szCs w:val="24"/>
          <w:lang w:val="en-GB"/>
        </w:rPr>
        <w:t>income, health problems, lower experienced happiness</w:t>
      </w:r>
      <w:r w:rsidR="004E0833" w:rsidRPr="00807D29">
        <w:rPr>
          <w:szCs w:val="24"/>
          <w:lang w:val="en-GB"/>
        </w:rPr>
        <w:t>,</w:t>
      </w:r>
      <w:r w:rsidRPr="00807D29">
        <w:rPr>
          <w:szCs w:val="24"/>
          <w:lang w:val="en-GB"/>
        </w:rPr>
        <w:t xml:space="preserve"> and life expectancy that is years behind that of people in better positions in society.</w:t>
      </w:r>
    </w:p>
    <w:p w:rsidR="007B49DB" w:rsidRPr="00807D29" w:rsidRDefault="007B49DB" w:rsidP="00807D29">
      <w:pPr>
        <w:spacing w:after="0" w:line="360" w:lineRule="auto"/>
        <w:jc w:val="both"/>
        <w:rPr>
          <w:szCs w:val="24"/>
          <w:lang w:val="en-GB"/>
        </w:rPr>
      </w:pPr>
    </w:p>
    <w:p w:rsidR="000824F6" w:rsidRPr="00807D29" w:rsidRDefault="005D5ADF" w:rsidP="00807D29">
      <w:pPr>
        <w:spacing w:after="0" w:line="360" w:lineRule="auto"/>
        <w:jc w:val="both"/>
        <w:rPr>
          <w:szCs w:val="24"/>
          <w:lang w:val="en-GB"/>
        </w:rPr>
      </w:pPr>
      <w:r w:rsidRPr="00807D29">
        <w:rPr>
          <w:szCs w:val="24"/>
          <w:lang w:val="en-GB"/>
        </w:rPr>
        <w:t>W</w:t>
      </w:r>
      <w:r w:rsidR="00CA1A25" w:rsidRPr="00807D29">
        <w:rPr>
          <w:szCs w:val="24"/>
          <w:lang w:val="en-GB"/>
        </w:rPr>
        <w:t xml:space="preserve">ithin social sciences </w:t>
      </w:r>
      <w:r w:rsidRPr="00807D29">
        <w:rPr>
          <w:szCs w:val="24"/>
          <w:lang w:val="en-GB"/>
        </w:rPr>
        <w:t xml:space="preserve">and between political camps </w:t>
      </w:r>
      <w:r w:rsidR="00CA1A25" w:rsidRPr="00807D29">
        <w:rPr>
          <w:szCs w:val="24"/>
          <w:lang w:val="en-GB"/>
        </w:rPr>
        <w:t xml:space="preserve">there are substantial differences in </w:t>
      </w:r>
      <w:r w:rsidR="004F27D2" w:rsidRPr="00807D29">
        <w:rPr>
          <w:szCs w:val="24"/>
          <w:lang w:val="en-GB"/>
        </w:rPr>
        <w:t xml:space="preserve">the </w:t>
      </w:r>
      <w:r w:rsidR="00CA1A25" w:rsidRPr="00807D29">
        <w:rPr>
          <w:szCs w:val="24"/>
          <w:lang w:val="en-GB"/>
        </w:rPr>
        <w:t xml:space="preserve">interpretations of </w:t>
      </w:r>
      <w:r w:rsidR="004E0833" w:rsidRPr="00807D29">
        <w:rPr>
          <w:szCs w:val="24"/>
          <w:lang w:val="en-GB"/>
        </w:rPr>
        <w:t xml:space="preserve">the </w:t>
      </w:r>
      <w:r w:rsidR="00557434" w:rsidRPr="00807D29">
        <w:rPr>
          <w:szCs w:val="24"/>
          <w:lang w:val="en-GB"/>
        </w:rPr>
        <w:t xml:space="preserve">social prerequisites of </w:t>
      </w:r>
      <w:r w:rsidRPr="00807D29">
        <w:rPr>
          <w:szCs w:val="24"/>
          <w:lang w:val="en-GB"/>
        </w:rPr>
        <w:t xml:space="preserve">misery and </w:t>
      </w:r>
      <w:r w:rsidR="00557434" w:rsidRPr="00807D29">
        <w:rPr>
          <w:szCs w:val="24"/>
          <w:lang w:val="en-GB"/>
        </w:rPr>
        <w:t xml:space="preserve">happiness. </w:t>
      </w:r>
      <w:r w:rsidR="00D37D4B" w:rsidRPr="00807D29">
        <w:rPr>
          <w:szCs w:val="24"/>
          <w:lang w:val="en-GB"/>
        </w:rPr>
        <w:t xml:space="preserve">With some simplification, we can distinguish </w:t>
      </w:r>
      <w:r w:rsidR="00FF5738" w:rsidRPr="00807D29">
        <w:rPr>
          <w:szCs w:val="24"/>
          <w:lang w:val="en-GB"/>
        </w:rPr>
        <w:t xml:space="preserve">two main </w:t>
      </w:r>
      <w:r w:rsidR="00A92A14" w:rsidRPr="00807D29">
        <w:rPr>
          <w:szCs w:val="24"/>
          <w:lang w:val="en-GB"/>
        </w:rPr>
        <w:t>sets of explanations</w:t>
      </w:r>
      <w:r w:rsidR="00D37D4B" w:rsidRPr="00807D29">
        <w:rPr>
          <w:szCs w:val="24"/>
          <w:lang w:val="en-GB"/>
        </w:rPr>
        <w:t xml:space="preserve"> </w:t>
      </w:r>
      <w:r w:rsidR="00FF5738" w:rsidRPr="00807D29">
        <w:rPr>
          <w:szCs w:val="24"/>
          <w:lang w:val="en-GB"/>
        </w:rPr>
        <w:t>– and the huge grey are</w:t>
      </w:r>
      <w:r w:rsidR="004F27D2" w:rsidRPr="00807D29">
        <w:rPr>
          <w:szCs w:val="24"/>
          <w:lang w:val="en-GB"/>
        </w:rPr>
        <w:t>a</w:t>
      </w:r>
      <w:r w:rsidR="00FF5738" w:rsidRPr="00807D29">
        <w:rPr>
          <w:szCs w:val="24"/>
          <w:lang w:val="en-GB"/>
        </w:rPr>
        <w:t xml:space="preserve"> between them – </w:t>
      </w:r>
      <w:r w:rsidR="00D37D4B" w:rsidRPr="00807D29">
        <w:rPr>
          <w:szCs w:val="24"/>
          <w:lang w:val="en-GB"/>
        </w:rPr>
        <w:t>that have bearing for this study</w:t>
      </w:r>
      <w:r w:rsidR="00A92A14" w:rsidRPr="00807D29">
        <w:rPr>
          <w:szCs w:val="24"/>
          <w:lang w:val="en-GB"/>
        </w:rPr>
        <w:t>.</w:t>
      </w:r>
      <w:r w:rsidR="00D37D4B" w:rsidRPr="00807D29">
        <w:rPr>
          <w:szCs w:val="24"/>
          <w:lang w:val="en-GB"/>
        </w:rPr>
        <w:t xml:space="preserve"> </w:t>
      </w:r>
      <w:r w:rsidR="00DD47BC" w:rsidRPr="00807D29">
        <w:rPr>
          <w:szCs w:val="24"/>
          <w:lang w:val="en-GB"/>
        </w:rPr>
        <w:t>First, i</w:t>
      </w:r>
      <w:r w:rsidR="002C4134" w:rsidRPr="00807D29">
        <w:rPr>
          <w:szCs w:val="24"/>
          <w:lang w:val="en-GB"/>
        </w:rPr>
        <w:t xml:space="preserve">n the individualistic perspective, happiness is </w:t>
      </w:r>
      <w:r w:rsidR="0076513A" w:rsidRPr="00807D29">
        <w:rPr>
          <w:szCs w:val="24"/>
          <w:lang w:val="en-GB"/>
        </w:rPr>
        <w:t xml:space="preserve">deeply </w:t>
      </w:r>
      <w:r w:rsidR="00DD47BC" w:rsidRPr="00807D29">
        <w:rPr>
          <w:szCs w:val="24"/>
          <w:lang w:val="en-GB"/>
        </w:rPr>
        <w:t xml:space="preserve">regarded as </w:t>
      </w:r>
      <w:r w:rsidR="002C4134" w:rsidRPr="00807D29">
        <w:rPr>
          <w:szCs w:val="24"/>
          <w:lang w:val="en-GB"/>
        </w:rPr>
        <w:t xml:space="preserve">an individual phenomenon </w:t>
      </w:r>
      <w:r w:rsidR="00DD47BC" w:rsidRPr="00807D29">
        <w:rPr>
          <w:szCs w:val="24"/>
          <w:lang w:val="en-GB"/>
        </w:rPr>
        <w:t>that is achieved by individuals themselves</w:t>
      </w:r>
      <w:r w:rsidR="0076513A" w:rsidRPr="00807D29">
        <w:rPr>
          <w:szCs w:val="24"/>
          <w:lang w:val="en-GB"/>
        </w:rPr>
        <w:t>.</w:t>
      </w:r>
      <w:r w:rsidR="00DD47BC" w:rsidRPr="00807D29">
        <w:rPr>
          <w:szCs w:val="24"/>
          <w:lang w:val="en-GB"/>
        </w:rPr>
        <w:t xml:space="preserve"> </w:t>
      </w:r>
      <w:r w:rsidR="0076513A" w:rsidRPr="00807D29">
        <w:rPr>
          <w:szCs w:val="24"/>
          <w:lang w:val="en-GB"/>
        </w:rPr>
        <w:t xml:space="preserve">As such, </w:t>
      </w:r>
      <w:r w:rsidR="00AC0815" w:rsidRPr="00807D29">
        <w:rPr>
          <w:szCs w:val="24"/>
          <w:lang w:val="en-GB"/>
        </w:rPr>
        <w:t xml:space="preserve">individual freedom is set into focus, which also dictates the subsequent role of the </w:t>
      </w:r>
      <w:r w:rsidR="0076513A" w:rsidRPr="00807D29">
        <w:rPr>
          <w:szCs w:val="24"/>
          <w:lang w:val="en-GB"/>
        </w:rPr>
        <w:t xml:space="preserve">national </w:t>
      </w:r>
      <w:r w:rsidR="00AC0815" w:rsidRPr="00807D29">
        <w:rPr>
          <w:szCs w:val="24"/>
          <w:lang w:val="en-GB"/>
        </w:rPr>
        <w:t>state and set</w:t>
      </w:r>
      <w:r w:rsidR="0076513A" w:rsidRPr="00807D29">
        <w:rPr>
          <w:szCs w:val="24"/>
          <w:lang w:val="en-GB"/>
        </w:rPr>
        <w:t>s</w:t>
      </w:r>
      <w:r w:rsidR="00AC0815" w:rsidRPr="00807D29">
        <w:rPr>
          <w:szCs w:val="24"/>
          <w:lang w:val="en-GB"/>
        </w:rPr>
        <w:t xml:space="preserve"> limits for state actions. In this approach, rooting back into the ideas </w:t>
      </w:r>
      <w:r w:rsidR="00557434" w:rsidRPr="00807D29">
        <w:rPr>
          <w:szCs w:val="24"/>
          <w:lang w:val="en-GB"/>
        </w:rPr>
        <w:t xml:space="preserve">of </w:t>
      </w:r>
      <w:r w:rsidR="00AC0815" w:rsidRPr="00807D29">
        <w:rPr>
          <w:szCs w:val="24"/>
          <w:lang w:val="en-GB"/>
        </w:rPr>
        <w:t xml:space="preserve">classical </w:t>
      </w:r>
      <w:r w:rsidR="00AC0815" w:rsidRPr="00807D29">
        <w:rPr>
          <w:szCs w:val="24"/>
          <w:lang w:val="en-GB"/>
        </w:rPr>
        <w:lastRenderedPageBreak/>
        <w:t xml:space="preserve">liberalists, the state is seen to exercise its jurisdiction through coercion that is offensive to people's autonomy. For example, the government levies taxes, which cuts into people's personal resources and limits their </w:t>
      </w:r>
      <w:r w:rsidR="005E4CDE" w:rsidRPr="00807D29">
        <w:rPr>
          <w:szCs w:val="24"/>
          <w:lang w:val="en-GB"/>
        </w:rPr>
        <w:t xml:space="preserve">personal freedom and thus their </w:t>
      </w:r>
      <w:r w:rsidR="00AC0815" w:rsidRPr="00807D29">
        <w:rPr>
          <w:szCs w:val="24"/>
          <w:lang w:val="en-GB"/>
        </w:rPr>
        <w:t>possibilities to choose. Liberty begins where the state ends; liberty is only reali</w:t>
      </w:r>
      <w:r w:rsidR="00397624" w:rsidRPr="00807D29">
        <w:rPr>
          <w:szCs w:val="24"/>
          <w:lang w:val="en-GB"/>
        </w:rPr>
        <w:t>s</w:t>
      </w:r>
      <w:r w:rsidR="00AC0815" w:rsidRPr="00807D29">
        <w:rPr>
          <w:szCs w:val="24"/>
          <w:lang w:val="en-GB"/>
        </w:rPr>
        <w:t>able in the private sphere, not in the area of public policy</w:t>
      </w:r>
      <w:r w:rsidR="0085398A">
        <w:rPr>
          <w:rStyle w:val="Alaviitteenviite"/>
          <w:szCs w:val="24"/>
          <w:lang w:val="en-GB"/>
        </w:rPr>
        <w:footnoteReference w:id="11"/>
      </w:r>
      <w:r w:rsidR="00AC0815" w:rsidRPr="00807D29">
        <w:rPr>
          <w:szCs w:val="24"/>
          <w:lang w:val="en-GB"/>
        </w:rPr>
        <w:t>.  In order to maximi</w:t>
      </w:r>
      <w:r w:rsidR="0076513A" w:rsidRPr="00807D29">
        <w:rPr>
          <w:szCs w:val="24"/>
          <w:lang w:val="en-GB"/>
        </w:rPr>
        <w:t>s</w:t>
      </w:r>
      <w:r w:rsidR="00AC0815" w:rsidRPr="00807D29">
        <w:rPr>
          <w:szCs w:val="24"/>
          <w:lang w:val="en-GB"/>
        </w:rPr>
        <w:t xml:space="preserve">e liberty, and hence to </w:t>
      </w:r>
      <w:r w:rsidR="0076513A" w:rsidRPr="00807D29">
        <w:rPr>
          <w:szCs w:val="24"/>
          <w:lang w:val="en-GB"/>
        </w:rPr>
        <w:t xml:space="preserve">trigger </w:t>
      </w:r>
      <w:r w:rsidR="00AC0815" w:rsidRPr="00807D29">
        <w:rPr>
          <w:szCs w:val="24"/>
          <w:lang w:val="en-GB"/>
        </w:rPr>
        <w:t xml:space="preserve">individual </w:t>
      </w:r>
      <w:r w:rsidR="002B5C30" w:rsidRPr="00807D29">
        <w:rPr>
          <w:szCs w:val="24"/>
          <w:lang w:val="en-GB"/>
        </w:rPr>
        <w:t>happiness</w:t>
      </w:r>
      <w:r w:rsidR="00AC0815" w:rsidRPr="00807D29">
        <w:rPr>
          <w:szCs w:val="24"/>
          <w:lang w:val="en-GB"/>
        </w:rPr>
        <w:t>, the activities and tasks of the state should be limited</w:t>
      </w:r>
      <w:r w:rsidR="005E4CDE" w:rsidRPr="00807D29">
        <w:rPr>
          <w:szCs w:val="24"/>
          <w:lang w:val="en-GB"/>
        </w:rPr>
        <w:t>.</w:t>
      </w:r>
      <w:r w:rsidR="00557434" w:rsidRPr="00807D29">
        <w:rPr>
          <w:szCs w:val="24"/>
          <w:lang w:val="en-GB"/>
        </w:rPr>
        <w:t xml:space="preserve"> For example, when it comes to economic growth and prosperity, often regard</w:t>
      </w:r>
      <w:r w:rsidR="0076513A" w:rsidRPr="00807D29">
        <w:rPr>
          <w:szCs w:val="24"/>
          <w:lang w:val="en-GB"/>
        </w:rPr>
        <w:t>ed</w:t>
      </w:r>
      <w:r w:rsidR="00557434" w:rsidRPr="00807D29">
        <w:rPr>
          <w:szCs w:val="24"/>
          <w:lang w:val="en-GB"/>
        </w:rPr>
        <w:t xml:space="preserve"> as the best determinants for </w:t>
      </w:r>
      <w:r w:rsidR="0076513A" w:rsidRPr="00807D29">
        <w:rPr>
          <w:szCs w:val="24"/>
          <w:lang w:val="en-GB"/>
        </w:rPr>
        <w:t xml:space="preserve">a </w:t>
      </w:r>
      <w:r w:rsidR="00557434" w:rsidRPr="00807D29">
        <w:rPr>
          <w:szCs w:val="24"/>
          <w:lang w:val="en-GB"/>
        </w:rPr>
        <w:t xml:space="preserve">happy life, the most important issue is to </w:t>
      </w:r>
      <w:r w:rsidR="0076513A" w:rsidRPr="00807D29">
        <w:rPr>
          <w:szCs w:val="24"/>
          <w:lang w:val="en-GB"/>
        </w:rPr>
        <w:t xml:space="preserve">create </w:t>
      </w:r>
      <w:r w:rsidR="00557434" w:rsidRPr="00807D29">
        <w:rPr>
          <w:szCs w:val="24"/>
          <w:lang w:val="en-GB"/>
        </w:rPr>
        <w:t xml:space="preserve">growth and </w:t>
      </w:r>
      <w:r w:rsidR="0076513A" w:rsidRPr="00807D29">
        <w:rPr>
          <w:szCs w:val="24"/>
          <w:lang w:val="en-GB"/>
        </w:rPr>
        <w:t xml:space="preserve">a </w:t>
      </w:r>
      <w:r w:rsidR="00557434" w:rsidRPr="00807D29">
        <w:rPr>
          <w:szCs w:val="24"/>
          <w:lang w:val="en-GB"/>
        </w:rPr>
        <w:t>high gross domestic product (GDP)</w:t>
      </w:r>
      <w:r w:rsidR="0076513A" w:rsidRPr="00807D29">
        <w:rPr>
          <w:szCs w:val="24"/>
          <w:lang w:val="en-GB"/>
        </w:rPr>
        <w:t>,</w:t>
      </w:r>
      <w:r w:rsidR="00557434" w:rsidRPr="00807D29">
        <w:rPr>
          <w:szCs w:val="24"/>
          <w:lang w:val="en-GB"/>
        </w:rPr>
        <w:t xml:space="preserve"> whereas the distribution of prosperity is secondary. People are happy if they live in a rich country regardless </w:t>
      </w:r>
      <w:r w:rsidR="0076513A" w:rsidRPr="00807D29">
        <w:rPr>
          <w:szCs w:val="24"/>
          <w:lang w:val="en-GB"/>
        </w:rPr>
        <w:t xml:space="preserve">of the </w:t>
      </w:r>
      <w:r w:rsidR="00557434" w:rsidRPr="00807D29">
        <w:rPr>
          <w:szCs w:val="24"/>
          <w:lang w:val="en-GB"/>
        </w:rPr>
        <w:t xml:space="preserve">inequality </w:t>
      </w:r>
      <w:r w:rsidR="0076513A" w:rsidRPr="00807D29">
        <w:rPr>
          <w:szCs w:val="24"/>
          <w:lang w:val="en-GB"/>
        </w:rPr>
        <w:t xml:space="preserve">concerning how </w:t>
      </w:r>
      <w:r w:rsidR="00557434" w:rsidRPr="00807D29">
        <w:rPr>
          <w:szCs w:val="24"/>
          <w:lang w:val="en-GB"/>
        </w:rPr>
        <w:t xml:space="preserve">the wealth in the country is distributed. </w:t>
      </w:r>
      <w:r w:rsidR="005E4CDE" w:rsidRPr="00807D29">
        <w:rPr>
          <w:szCs w:val="24"/>
          <w:lang w:val="en-GB"/>
        </w:rPr>
        <w:t>This</w:t>
      </w:r>
      <w:r w:rsidR="00C1385F" w:rsidRPr="00807D29">
        <w:rPr>
          <w:szCs w:val="24"/>
          <w:lang w:val="en-GB"/>
        </w:rPr>
        <w:t xml:space="preserve"> kind of </w:t>
      </w:r>
      <w:r w:rsidR="005E4CDE" w:rsidRPr="00807D29">
        <w:rPr>
          <w:szCs w:val="24"/>
          <w:lang w:val="en-GB"/>
        </w:rPr>
        <w:t xml:space="preserve">political </w:t>
      </w:r>
      <w:r w:rsidR="00C1385F" w:rsidRPr="00807D29">
        <w:rPr>
          <w:szCs w:val="24"/>
          <w:lang w:val="en-GB"/>
        </w:rPr>
        <w:t xml:space="preserve">attitude is </w:t>
      </w:r>
      <w:r w:rsidR="005E4CDE" w:rsidRPr="00807D29">
        <w:rPr>
          <w:szCs w:val="24"/>
          <w:lang w:val="en-GB"/>
        </w:rPr>
        <w:t>supposed to underpin</w:t>
      </w:r>
      <w:r w:rsidR="000959C5" w:rsidRPr="00807D29">
        <w:rPr>
          <w:szCs w:val="24"/>
          <w:lang w:val="en-GB"/>
        </w:rPr>
        <w:t xml:space="preserve"> right-wing </w:t>
      </w:r>
      <w:r w:rsidR="005E4CDE" w:rsidRPr="00807D29">
        <w:rPr>
          <w:szCs w:val="24"/>
          <w:lang w:val="en-GB"/>
        </w:rPr>
        <w:t>welfare thinking</w:t>
      </w:r>
      <w:r w:rsidR="00C1385F" w:rsidRPr="00807D29">
        <w:rPr>
          <w:szCs w:val="24"/>
          <w:lang w:val="en-GB"/>
        </w:rPr>
        <w:t>, and in particular</w:t>
      </w:r>
      <w:r w:rsidR="005E4CDE" w:rsidRPr="00807D29">
        <w:rPr>
          <w:szCs w:val="24"/>
          <w:lang w:val="en-GB"/>
        </w:rPr>
        <w:t xml:space="preserve"> </w:t>
      </w:r>
      <w:r w:rsidR="00C1385F" w:rsidRPr="00807D29">
        <w:rPr>
          <w:szCs w:val="24"/>
          <w:lang w:val="en-GB"/>
        </w:rPr>
        <w:t>the social policy making in the Unite</w:t>
      </w:r>
      <w:r w:rsidR="00A42984" w:rsidRPr="00807D29">
        <w:rPr>
          <w:szCs w:val="24"/>
          <w:lang w:val="en-GB"/>
        </w:rPr>
        <w:t>d</w:t>
      </w:r>
      <w:r w:rsidR="00C1385F" w:rsidRPr="00807D29">
        <w:rPr>
          <w:szCs w:val="24"/>
          <w:lang w:val="en-GB"/>
        </w:rPr>
        <w:t xml:space="preserve"> States</w:t>
      </w:r>
      <w:r w:rsidR="0085398A">
        <w:rPr>
          <w:szCs w:val="24"/>
          <w:lang w:val="en-GB"/>
        </w:rPr>
        <w:t>.</w:t>
      </w:r>
    </w:p>
    <w:p w:rsidR="007B49DB" w:rsidRPr="00807D29" w:rsidRDefault="007B49DB" w:rsidP="00807D29">
      <w:pPr>
        <w:spacing w:after="0" w:line="360" w:lineRule="auto"/>
        <w:jc w:val="both"/>
        <w:rPr>
          <w:szCs w:val="24"/>
          <w:lang w:val="en-GB"/>
        </w:rPr>
      </w:pPr>
    </w:p>
    <w:p w:rsidR="00FA0491" w:rsidRPr="00807D29" w:rsidRDefault="00DD47BC" w:rsidP="00807D29">
      <w:pPr>
        <w:spacing w:after="0" w:line="360" w:lineRule="auto"/>
        <w:jc w:val="both"/>
        <w:rPr>
          <w:szCs w:val="24"/>
          <w:lang w:val="en-GB"/>
        </w:rPr>
      </w:pPr>
      <w:r w:rsidRPr="00807D29">
        <w:rPr>
          <w:szCs w:val="24"/>
          <w:lang w:val="en-GB"/>
        </w:rPr>
        <w:t xml:space="preserve">The second view is more collectivistic. </w:t>
      </w:r>
      <w:r w:rsidR="00FF5738" w:rsidRPr="00807D29">
        <w:rPr>
          <w:szCs w:val="24"/>
          <w:lang w:val="en-GB"/>
        </w:rPr>
        <w:t>In collectivist thinking</w:t>
      </w:r>
      <w:r w:rsidR="0076513A" w:rsidRPr="00807D29">
        <w:rPr>
          <w:szCs w:val="24"/>
          <w:lang w:val="en-GB"/>
        </w:rPr>
        <w:t>,</w:t>
      </w:r>
      <w:r w:rsidR="00FF5738" w:rsidRPr="00807D29">
        <w:rPr>
          <w:szCs w:val="24"/>
          <w:lang w:val="en-GB"/>
        </w:rPr>
        <w:t xml:space="preserve"> the interpretation of human beings, their happiness and other conditions of living are </w:t>
      </w:r>
      <w:r w:rsidR="00DB426D" w:rsidRPr="00807D29">
        <w:rPr>
          <w:szCs w:val="24"/>
          <w:lang w:val="en-GB"/>
        </w:rPr>
        <w:t>defined</w:t>
      </w:r>
      <w:r w:rsidR="00FF5738" w:rsidRPr="00807D29">
        <w:rPr>
          <w:szCs w:val="24"/>
          <w:lang w:val="en-GB"/>
        </w:rPr>
        <w:t xml:space="preserve"> contextually, always </w:t>
      </w:r>
      <w:r w:rsidR="00DB426D" w:rsidRPr="00807D29">
        <w:rPr>
          <w:szCs w:val="24"/>
          <w:lang w:val="en-GB"/>
        </w:rPr>
        <w:t xml:space="preserve">in relation to the </w:t>
      </w:r>
      <w:r w:rsidR="00FF5738" w:rsidRPr="00807D29">
        <w:rPr>
          <w:szCs w:val="24"/>
          <w:lang w:val="en-GB"/>
        </w:rPr>
        <w:t xml:space="preserve">prevailing </w:t>
      </w:r>
      <w:r w:rsidR="00DB426D" w:rsidRPr="00807D29">
        <w:rPr>
          <w:szCs w:val="24"/>
          <w:lang w:val="en-GB"/>
        </w:rPr>
        <w:t xml:space="preserve">standards in </w:t>
      </w:r>
      <w:r w:rsidR="0076513A" w:rsidRPr="00807D29">
        <w:rPr>
          <w:szCs w:val="24"/>
          <w:lang w:val="en-GB"/>
        </w:rPr>
        <w:t xml:space="preserve">the </w:t>
      </w:r>
      <w:r w:rsidR="00DB426D" w:rsidRPr="00807D29">
        <w:rPr>
          <w:szCs w:val="24"/>
          <w:lang w:val="en-GB"/>
        </w:rPr>
        <w:t xml:space="preserve">society where </w:t>
      </w:r>
      <w:r w:rsidR="00FF5738" w:rsidRPr="00807D29">
        <w:rPr>
          <w:szCs w:val="24"/>
          <w:lang w:val="en-GB"/>
        </w:rPr>
        <w:t xml:space="preserve">they </w:t>
      </w:r>
      <w:r w:rsidR="0076513A" w:rsidRPr="00807D29">
        <w:rPr>
          <w:szCs w:val="24"/>
          <w:lang w:val="en-GB"/>
        </w:rPr>
        <w:t>live</w:t>
      </w:r>
      <w:r w:rsidR="00FF5738" w:rsidRPr="00807D29">
        <w:rPr>
          <w:szCs w:val="24"/>
          <w:lang w:val="en-GB"/>
        </w:rPr>
        <w:t>. In contrast to</w:t>
      </w:r>
      <w:r w:rsidR="0076513A" w:rsidRPr="00807D29">
        <w:rPr>
          <w:szCs w:val="24"/>
          <w:lang w:val="en-GB"/>
        </w:rPr>
        <w:t xml:space="preserve"> the</w:t>
      </w:r>
      <w:r w:rsidR="00FF5738" w:rsidRPr="00807D29">
        <w:rPr>
          <w:szCs w:val="24"/>
          <w:lang w:val="en-GB"/>
        </w:rPr>
        <w:t xml:space="preserve"> individualist </w:t>
      </w:r>
      <w:r w:rsidRPr="00807D29">
        <w:rPr>
          <w:szCs w:val="24"/>
          <w:lang w:val="en-GB"/>
        </w:rPr>
        <w:t>approach</w:t>
      </w:r>
      <w:r w:rsidR="00FF5738" w:rsidRPr="00807D29">
        <w:rPr>
          <w:szCs w:val="24"/>
          <w:lang w:val="en-GB"/>
        </w:rPr>
        <w:t xml:space="preserve">, the collectivist tradition </w:t>
      </w:r>
      <w:r w:rsidR="0076513A" w:rsidRPr="00807D29">
        <w:rPr>
          <w:szCs w:val="24"/>
          <w:lang w:val="en-GB"/>
        </w:rPr>
        <w:t xml:space="preserve">also </w:t>
      </w:r>
      <w:r w:rsidR="00FF5738" w:rsidRPr="00807D29">
        <w:rPr>
          <w:szCs w:val="24"/>
          <w:lang w:val="en-GB"/>
        </w:rPr>
        <w:t xml:space="preserve">pays attention </w:t>
      </w:r>
      <w:r w:rsidR="00557434" w:rsidRPr="00807D29">
        <w:rPr>
          <w:szCs w:val="24"/>
          <w:lang w:val="en-GB"/>
        </w:rPr>
        <w:t>to distributional issues: not only is the level of prosperity important</w:t>
      </w:r>
      <w:r w:rsidR="0076513A" w:rsidRPr="00807D29">
        <w:rPr>
          <w:szCs w:val="24"/>
          <w:lang w:val="en-GB"/>
        </w:rPr>
        <w:t>,</w:t>
      </w:r>
      <w:r w:rsidR="00557434" w:rsidRPr="00807D29">
        <w:rPr>
          <w:szCs w:val="24"/>
          <w:lang w:val="en-GB"/>
        </w:rPr>
        <w:t xml:space="preserve"> </w:t>
      </w:r>
      <w:r w:rsidR="00C51DB3" w:rsidRPr="00807D29">
        <w:rPr>
          <w:szCs w:val="24"/>
          <w:lang w:val="en-GB"/>
        </w:rPr>
        <w:t>even</w:t>
      </w:r>
      <w:r w:rsidR="00FA0491" w:rsidRPr="00807D29">
        <w:rPr>
          <w:szCs w:val="24"/>
          <w:lang w:val="en-GB"/>
        </w:rPr>
        <w:t xml:space="preserve"> </w:t>
      </w:r>
      <w:r w:rsidR="00557434" w:rsidRPr="00807D29">
        <w:rPr>
          <w:szCs w:val="24"/>
          <w:lang w:val="en-GB"/>
        </w:rPr>
        <w:t>m</w:t>
      </w:r>
      <w:r w:rsidR="00FA0491" w:rsidRPr="00807D29">
        <w:rPr>
          <w:szCs w:val="24"/>
          <w:lang w:val="en-GB"/>
        </w:rPr>
        <w:t>ore important</w:t>
      </w:r>
      <w:r w:rsidR="004553B0" w:rsidRPr="00807D29">
        <w:rPr>
          <w:szCs w:val="24"/>
          <w:lang w:val="en-GB"/>
        </w:rPr>
        <w:t xml:space="preserve"> than the level of </w:t>
      </w:r>
      <w:proofErr w:type="gramStart"/>
      <w:r w:rsidR="004553B0" w:rsidRPr="00807D29">
        <w:rPr>
          <w:szCs w:val="24"/>
          <w:lang w:val="en-GB"/>
        </w:rPr>
        <w:t xml:space="preserve">prosperity </w:t>
      </w:r>
      <w:r w:rsidR="00FA0491" w:rsidRPr="00807D29">
        <w:rPr>
          <w:szCs w:val="24"/>
          <w:lang w:val="en-GB"/>
        </w:rPr>
        <w:t xml:space="preserve"> is</w:t>
      </w:r>
      <w:proofErr w:type="gramEnd"/>
      <w:r w:rsidR="00FA0491" w:rsidRPr="00807D29">
        <w:rPr>
          <w:szCs w:val="24"/>
          <w:lang w:val="en-GB"/>
        </w:rPr>
        <w:t xml:space="preserve"> how evenly </w:t>
      </w:r>
      <w:r w:rsidR="004553B0" w:rsidRPr="00807D29">
        <w:rPr>
          <w:szCs w:val="24"/>
          <w:lang w:val="en-GB"/>
        </w:rPr>
        <w:t xml:space="preserve">prosperity </w:t>
      </w:r>
      <w:r w:rsidR="00FA0491" w:rsidRPr="00807D29">
        <w:rPr>
          <w:szCs w:val="24"/>
          <w:lang w:val="en-GB"/>
        </w:rPr>
        <w:t xml:space="preserve">is distributed. Equality is better for </w:t>
      </w:r>
      <w:proofErr w:type="gramStart"/>
      <w:r w:rsidR="00FA0491" w:rsidRPr="00807D29">
        <w:rPr>
          <w:szCs w:val="24"/>
          <w:lang w:val="en-GB"/>
        </w:rPr>
        <w:t>everyone,</w:t>
      </w:r>
      <w:proofErr w:type="gramEnd"/>
      <w:r w:rsidR="00FA0491" w:rsidRPr="00807D29">
        <w:rPr>
          <w:szCs w:val="24"/>
          <w:lang w:val="en-GB"/>
        </w:rPr>
        <w:t xml:space="preserve"> argue Wilkinson and Pickett</w:t>
      </w:r>
      <w:r w:rsidR="0085398A">
        <w:rPr>
          <w:rStyle w:val="Alaviitteenviite"/>
          <w:szCs w:val="24"/>
          <w:lang w:val="en-GB"/>
        </w:rPr>
        <w:footnoteReference w:id="12"/>
      </w:r>
      <w:r w:rsidR="00FA0491" w:rsidRPr="00807D29">
        <w:rPr>
          <w:szCs w:val="24"/>
          <w:lang w:val="en-GB"/>
        </w:rPr>
        <w:t xml:space="preserve"> in their influential </w:t>
      </w:r>
      <w:r w:rsidR="00FA0491" w:rsidRPr="00807D29">
        <w:rPr>
          <w:i/>
          <w:szCs w:val="24"/>
          <w:lang w:val="en-GB"/>
        </w:rPr>
        <w:t>The Sp</w:t>
      </w:r>
      <w:r w:rsidR="004553B0" w:rsidRPr="00807D29">
        <w:rPr>
          <w:i/>
          <w:szCs w:val="24"/>
          <w:lang w:val="en-GB"/>
        </w:rPr>
        <w:t>i</w:t>
      </w:r>
      <w:r w:rsidR="00FA0491" w:rsidRPr="00807D29">
        <w:rPr>
          <w:i/>
          <w:szCs w:val="24"/>
          <w:lang w:val="en-GB"/>
        </w:rPr>
        <w:t>rit level</w:t>
      </w:r>
      <w:r w:rsidR="00FA0491" w:rsidRPr="00807D29">
        <w:rPr>
          <w:szCs w:val="24"/>
          <w:lang w:val="en-GB"/>
        </w:rPr>
        <w:t xml:space="preserve">.    </w:t>
      </w:r>
    </w:p>
    <w:p w:rsidR="007B49DB" w:rsidRPr="00807D29" w:rsidRDefault="007B49DB" w:rsidP="00807D29">
      <w:pPr>
        <w:spacing w:after="0" w:line="360" w:lineRule="auto"/>
        <w:jc w:val="both"/>
        <w:rPr>
          <w:szCs w:val="24"/>
          <w:lang w:val="en-GB"/>
        </w:rPr>
      </w:pPr>
    </w:p>
    <w:p w:rsidR="00DD47BC" w:rsidRPr="00807D29" w:rsidRDefault="005E08F9" w:rsidP="00807D29">
      <w:pPr>
        <w:spacing w:after="0" w:line="360" w:lineRule="auto"/>
        <w:jc w:val="both"/>
        <w:rPr>
          <w:szCs w:val="24"/>
          <w:lang w:val="en-GB"/>
        </w:rPr>
      </w:pPr>
      <w:r w:rsidRPr="00807D29">
        <w:rPr>
          <w:szCs w:val="24"/>
          <w:lang w:val="en-GB"/>
        </w:rPr>
        <w:t xml:space="preserve">The overarching theme of the collectivist tradition </w:t>
      </w:r>
      <w:r w:rsidR="00C51DB3" w:rsidRPr="00807D29">
        <w:rPr>
          <w:szCs w:val="24"/>
          <w:lang w:val="en-GB"/>
        </w:rPr>
        <w:t xml:space="preserve">deals with </w:t>
      </w:r>
      <w:r w:rsidR="00FF5738" w:rsidRPr="00807D29">
        <w:rPr>
          <w:szCs w:val="24"/>
          <w:lang w:val="en-GB"/>
        </w:rPr>
        <w:t xml:space="preserve">the resources and possibilities society offers to its members. This idea </w:t>
      </w:r>
      <w:r w:rsidR="007057C7" w:rsidRPr="00807D29">
        <w:rPr>
          <w:szCs w:val="24"/>
          <w:lang w:val="en-GB"/>
        </w:rPr>
        <w:t>has been an explicit starting point in the Nordic welfare state studies</w:t>
      </w:r>
      <w:r w:rsidR="007778E9">
        <w:rPr>
          <w:rStyle w:val="Alaviitteenviite"/>
          <w:szCs w:val="24"/>
          <w:lang w:val="en-GB"/>
        </w:rPr>
        <w:footnoteReference w:id="13"/>
      </w:r>
      <w:r w:rsidR="007057C7" w:rsidRPr="00807D29">
        <w:rPr>
          <w:szCs w:val="24"/>
          <w:lang w:val="en-GB"/>
        </w:rPr>
        <w:t xml:space="preserve"> </w:t>
      </w:r>
      <w:r w:rsidRPr="00807D29">
        <w:rPr>
          <w:szCs w:val="24"/>
          <w:lang w:val="en-GB"/>
        </w:rPr>
        <w:t xml:space="preserve">and the very same idea is </w:t>
      </w:r>
      <w:r w:rsidR="003F15BC" w:rsidRPr="00807D29">
        <w:rPr>
          <w:szCs w:val="24"/>
          <w:lang w:val="en-GB"/>
        </w:rPr>
        <w:t xml:space="preserve">making </w:t>
      </w:r>
      <w:r w:rsidR="00C51DB3" w:rsidRPr="00807D29">
        <w:rPr>
          <w:szCs w:val="24"/>
          <w:lang w:val="en-GB"/>
        </w:rPr>
        <w:t xml:space="preserve">a </w:t>
      </w:r>
      <w:r w:rsidR="000959C5" w:rsidRPr="00807D29">
        <w:rPr>
          <w:szCs w:val="24"/>
          <w:lang w:val="en-GB"/>
        </w:rPr>
        <w:t xml:space="preserve">new entry in </w:t>
      </w:r>
      <w:r w:rsidR="00C51DB3" w:rsidRPr="00807D29">
        <w:rPr>
          <w:szCs w:val="24"/>
          <w:lang w:val="en-GB"/>
        </w:rPr>
        <w:t xml:space="preserve">the </w:t>
      </w:r>
      <w:r w:rsidR="000959C5" w:rsidRPr="00807D29">
        <w:rPr>
          <w:szCs w:val="24"/>
          <w:lang w:val="en-GB"/>
        </w:rPr>
        <w:t xml:space="preserve">clothing of </w:t>
      </w:r>
      <w:r w:rsidR="00C51DB3" w:rsidRPr="00807D29">
        <w:rPr>
          <w:szCs w:val="24"/>
          <w:lang w:val="en-GB"/>
        </w:rPr>
        <w:t xml:space="preserve">the new </w:t>
      </w:r>
      <w:r w:rsidR="003F15BC" w:rsidRPr="00807D29">
        <w:rPr>
          <w:szCs w:val="24"/>
          <w:lang w:val="en-GB"/>
        </w:rPr>
        <w:t>s</w:t>
      </w:r>
      <w:r w:rsidR="000959C5" w:rsidRPr="00807D29">
        <w:rPr>
          <w:szCs w:val="24"/>
          <w:lang w:val="en-GB"/>
        </w:rPr>
        <w:t>ocial investment welfare state</w:t>
      </w:r>
      <w:r w:rsidR="006B511B">
        <w:rPr>
          <w:rStyle w:val="Alaviitteenviite"/>
          <w:szCs w:val="24"/>
          <w:lang w:val="en-GB"/>
        </w:rPr>
        <w:footnoteReference w:id="14"/>
      </w:r>
      <w:r w:rsidR="003F15BC" w:rsidRPr="00807D29">
        <w:rPr>
          <w:szCs w:val="24"/>
          <w:lang w:val="en-GB"/>
        </w:rPr>
        <w:t xml:space="preserve">. The main idea has been to measure welfare </w:t>
      </w:r>
      <w:r w:rsidR="00C51DB3" w:rsidRPr="00807D29">
        <w:rPr>
          <w:szCs w:val="24"/>
          <w:lang w:val="en-GB"/>
        </w:rPr>
        <w:t xml:space="preserve">with </w:t>
      </w:r>
      <w:r w:rsidR="003F15BC" w:rsidRPr="00807D29">
        <w:rPr>
          <w:szCs w:val="24"/>
          <w:lang w:val="en-GB"/>
        </w:rPr>
        <w:t xml:space="preserve">the help of </w:t>
      </w:r>
      <w:r w:rsidR="00C51DB3" w:rsidRPr="00807D29">
        <w:rPr>
          <w:szCs w:val="24"/>
          <w:lang w:val="en-GB"/>
        </w:rPr>
        <w:t xml:space="preserve">the </w:t>
      </w:r>
      <w:r w:rsidR="003F15BC" w:rsidRPr="00807D29">
        <w:rPr>
          <w:szCs w:val="24"/>
          <w:lang w:val="en-GB"/>
        </w:rPr>
        <w:t xml:space="preserve">resources individuals have </w:t>
      </w:r>
      <w:r w:rsidR="00C51DB3" w:rsidRPr="00807D29">
        <w:rPr>
          <w:szCs w:val="24"/>
          <w:lang w:val="en-GB"/>
        </w:rPr>
        <w:t xml:space="preserve">at </w:t>
      </w:r>
      <w:r w:rsidR="003F15BC" w:rsidRPr="00807D29">
        <w:rPr>
          <w:szCs w:val="24"/>
          <w:lang w:val="en-GB"/>
        </w:rPr>
        <w:t xml:space="preserve">their disposal. </w:t>
      </w:r>
      <w:r w:rsidR="002676EF" w:rsidRPr="00807D29">
        <w:rPr>
          <w:szCs w:val="24"/>
          <w:lang w:val="en-GB"/>
        </w:rPr>
        <w:t>For example, i</w:t>
      </w:r>
      <w:r w:rsidR="007057C7" w:rsidRPr="00807D29">
        <w:rPr>
          <w:szCs w:val="24"/>
          <w:lang w:val="en-GB"/>
        </w:rPr>
        <w:t xml:space="preserve">n the Swedish </w:t>
      </w:r>
      <w:r w:rsidR="00AC04F8" w:rsidRPr="00807D29">
        <w:rPr>
          <w:szCs w:val="24"/>
          <w:lang w:val="en-GB"/>
        </w:rPr>
        <w:t xml:space="preserve">level of </w:t>
      </w:r>
      <w:r w:rsidR="00AC04F8" w:rsidRPr="00807D29">
        <w:rPr>
          <w:szCs w:val="24"/>
          <w:lang w:val="en-GB"/>
        </w:rPr>
        <w:lastRenderedPageBreak/>
        <w:t>living surveys</w:t>
      </w:r>
      <w:r w:rsidR="00C51DB3" w:rsidRPr="00807D29">
        <w:rPr>
          <w:szCs w:val="24"/>
          <w:lang w:val="en-GB"/>
        </w:rPr>
        <w:t>,</w:t>
      </w:r>
      <w:r w:rsidR="00AC04F8" w:rsidRPr="00807D29">
        <w:rPr>
          <w:szCs w:val="24"/>
          <w:lang w:val="en-GB"/>
        </w:rPr>
        <w:t xml:space="preserve"> well-being was </w:t>
      </w:r>
      <w:r w:rsidR="00DB426D" w:rsidRPr="00807D29">
        <w:rPr>
          <w:szCs w:val="24"/>
          <w:lang w:val="en-GB"/>
        </w:rPr>
        <w:t>measured on nine components: health, employment, economic resources, knowledge and education, social integration, housing and neighbo</w:t>
      </w:r>
      <w:r w:rsidR="00AC04F8" w:rsidRPr="00807D29">
        <w:rPr>
          <w:szCs w:val="24"/>
          <w:lang w:val="en-GB"/>
        </w:rPr>
        <w:t>u</w:t>
      </w:r>
      <w:r w:rsidR="00DB426D" w:rsidRPr="00807D29">
        <w:rPr>
          <w:szCs w:val="24"/>
          <w:lang w:val="en-GB"/>
        </w:rPr>
        <w:t>rhood, security of life and property, recreation and culture, and political resources</w:t>
      </w:r>
      <w:r w:rsidR="00271C26">
        <w:rPr>
          <w:szCs w:val="24"/>
          <w:lang w:val="en-GB"/>
        </w:rPr>
        <w:t>.</w:t>
      </w:r>
      <w:r w:rsidR="00271C26">
        <w:rPr>
          <w:rStyle w:val="Alaviitteenviite"/>
          <w:szCs w:val="24"/>
          <w:lang w:val="en-GB"/>
        </w:rPr>
        <w:footnoteReference w:id="15"/>
      </w:r>
      <w:r w:rsidR="00AC04F8" w:rsidRPr="00807D29">
        <w:rPr>
          <w:szCs w:val="24"/>
          <w:lang w:val="en-GB"/>
        </w:rPr>
        <w:t xml:space="preserve">  The crucial point </w:t>
      </w:r>
      <w:r w:rsidR="00C51DB3" w:rsidRPr="00807D29">
        <w:rPr>
          <w:szCs w:val="24"/>
          <w:lang w:val="en-GB"/>
        </w:rPr>
        <w:t>deals with the</w:t>
      </w:r>
      <w:r w:rsidR="00AC04F8" w:rsidRPr="00807D29">
        <w:rPr>
          <w:szCs w:val="24"/>
          <w:lang w:val="en-GB"/>
        </w:rPr>
        <w:t xml:space="preserve"> </w:t>
      </w:r>
      <w:r w:rsidR="00C51DB3" w:rsidRPr="00807D29">
        <w:rPr>
          <w:szCs w:val="24"/>
          <w:lang w:val="en-GB"/>
        </w:rPr>
        <w:t xml:space="preserve">extent </w:t>
      </w:r>
      <w:r w:rsidR="004553B0" w:rsidRPr="00807D29">
        <w:rPr>
          <w:szCs w:val="24"/>
          <w:lang w:val="en-GB"/>
        </w:rPr>
        <w:t xml:space="preserve">to which </w:t>
      </w:r>
      <w:r w:rsidR="00AC04F8" w:rsidRPr="00807D29">
        <w:rPr>
          <w:szCs w:val="24"/>
          <w:lang w:val="en-GB"/>
        </w:rPr>
        <w:t>people have command over res</w:t>
      </w:r>
      <w:r w:rsidR="00DD47BC" w:rsidRPr="00807D29">
        <w:rPr>
          <w:szCs w:val="24"/>
          <w:lang w:val="en-GB"/>
        </w:rPr>
        <w:t xml:space="preserve">ources, </w:t>
      </w:r>
      <w:r w:rsidR="00470BD8" w:rsidRPr="00807D29">
        <w:rPr>
          <w:szCs w:val="24"/>
          <w:lang w:val="en-GB"/>
        </w:rPr>
        <w:t xml:space="preserve">while </w:t>
      </w:r>
      <w:r w:rsidR="00AC04F8" w:rsidRPr="00807D29">
        <w:rPr>
          <w:szCs w:val="24"/>
          <w:lang w:val="en-GB"/>
        </w:rPr>
        <w:t xml:space="preserve">not that much attention </w:t>
      </w:r>
      <w:r w:rsidR="00DD47BC" w:rsidRPr="00807D29">
        <w:rPr>
          <w:szCs w:val="24"/>
          <w:lang w:val="en-GB"/>
        </w:rPr>
        <w:t xml:space="preserve">was paid </w:t>
      </w:r>
      <w:r w:rsidR="00AC04F8" w:rsidRPr="00807D29">
        <w:rPr>
          <w:szCs w:val="24"/>
          <w:lang w:val="en-GB"/>
        </w:rPr>
        <w:t>to subjective well-being.</w:t>
      </w:r>
      <w:r w:rsidR="00DD47BC" w:rsidRPr="00807D29">
        <w:rPr>
          <w:szCs w:val="24"/>
          <w:lang w:val="en-GB"/>
        </w:rPr>
        <w:t xml:space="preserve"> </w:t>
      </w:r>
      <w:r w:rsidR="00AC04F8" w:rsidRPr="00807D29">
        <w:rPr>
          <w:szCs w:val="24"/>
          <w:lang w:val="en-GB"/>
        </w:rPr>
        <w:t>I</w:t>
      </w:r>
      <w:r w:rsidR="00DB426D" w:rsidRPr="00807D29">
        <w:rPr>
          <w:szCs w:val="24"/>
          <w:lang w:val="en-GB"/>
        </w:rPr>
        <w:t>n his comparative project</w:t>
      </w:r>
      <w:r w:rsidR="00C51DB3" w:rsidRPr="00807D29">
        <w:rPr>
          <w:szCs w:val="24"/>
          <w:lang w:val="en-GB"/>
        </w:rPr>
        <w:t>,</w:t>
      </w:r>
      <w:r w:rsidR="00DB426D" w:rsidRPr="00807D29">
        <w:rPr>
          <w:szCs w:val="24"/>
          <w:lang w:val="en-GB"/>
        </w:rPr>
        <w:t xml:space="preserve"> Erik </w:t>
      </w:r>
      <w:proofErr w:type="spellStart"/>
      <w:r w:rsidR="00DB426D" w:rsidRPr="00807D29">
        <w:rPr>
          <w:szCs w:val="24"/>
          <w:lang w:val="en-GB"/>
        </w:rPr>
        <w:t>Allard</w:t>
      </w:r>
      <w:r w:rsidR="00A7430E" w:rsidRPr="00807D29">
        <w:rPr>
          <w:szCs w:val="24"/>
          <w:lang w:val="en-GB"/>
        </w:rPr>
        <w:t>t</w:t>
      </w:r>
      <w:proofErr w:type="spellEnd"/>
      <w:r w:rsidR="00271C26">
        <w:rPr>
          <w:rStyle w:val="Alaviitteenviite"/>
          <w:szCs w:val="24"/>
          <w:lang w:val="en-GB"/>
        </w:rPr>
        <w:footnoteReference w:id="16"/>
      </w:r>
      <w:r w:rsidR="00DB426D" w:rsidRPr="00807D29">
        <w:rPr>
          <w:szCs w:val="24"/>
          <w:lang w:val="en-GB"/>
        </w:rPr>
        <w:t xml:space="preserve"> </w:t>
      </w:r>
      <w:r w:rsidR="00AC04F8" w:rsidRPr="00807D29">
        <w:rPr>
          <w:szCs w:val="24"/>
          <w:lang w:val="en-GB"/>
        </w:rPr>
        <w:t xml:space="preserve">partially </w:t>
      </w:r>
      <w:r w:rsidR="00C51DB3" w:rsidRPr="00807D29">
        <w:rPr>
          <w:szCs w:val="24"/>
          <w:lang w:val="en-GB"/>
        </w:rPr>
        <w:t xml:space="preserve">utilised </w:t>
      </w:r>
      <w:r w:rsidR="00DD47BC" w:rsidRPr="00807D29">
        <w:rPr>
          <w:szCs w:val="24"/>
          <w:lang w:val="en-GB"/>
        </w:rPr>
        <w:t xml:space="preserve">the Swedish approach but </w:t>
      </w:r>
      <w:r w:rsidR="00AC04F8" w:rsidRPr="00807D29">
        <w:rPr>
          <w:szCs w:val="24"/>
          <w:lang w:val="en-GB"/>
        </w:rPr>
        <w:t xml:space="preserve">shifted focus </w:t>
      </w:r>
      <w:r w:rsidR="00DD47BC" w:rsidRPr="00807D29">
        <w:rPr>
          <w:szCs w:val="24"/>
          <w:lang w:val="en-GB"/>
        </w:rPr>
        <w:t>more</w:t>
      </w:r>
      <w:r w:rsidR="00AC04F8" w:rsidRPr="00807D29">
        <w:rPr>
          <w:szCs w:val="24"/>
          <w:lang w:val="en-GB"/>
        </w:rPr>
        <w:t xml:space="preserve"> towards </w:t>
      </w:r>
      <w:r w:rsidR="00DB426D" w:rsidRPr="00807D29">
        <w:rPr>
          <w:szCs w:val="24"/>
          <w:lang w:val="en-GB"/>
        </w:rPr>
        <w:t xml:space="preserve">the level of need-satisfaction described by the catch-words </w:t>
      </w:r>
      <w:r w:rsidR="00DB426D" w:rsidRPr="00807D29">
        <w:rPr>
          <w:i/>
          <w:szCs w:val="24"/>
          <w:lang w:val="en-GB"/>
        </w:rPr>
        <w:t xml:space="preserve">having, loving </w:t>
      </w:r>
      <w:r w:rsidR="00DB426D" w:rsidRPr="00807D29">
        <w:rPr>
          <w:szCs w:val="24"/>
          <w:lang w:val="en-GB"/>
        </w:rPr>
        <w:t xml:space="preserve">and </w:t>
      </w:r>
      <w:r w:rsidR="00DB426D" w:rsidRPr="00807D29">
        <w:rPr>
          <w:i/>
          <w:szCs w:val="24"/>
          <w:lang w:val="en-GB"/>
        </w:rPr>
        <w:t>being</w:t>
      </w:r>
      <w:r w:rsidR="00271C26">
        <w:rPr>
          <w:i/>
          <w:szCs w:val="24"/>
          <w:lang w:val="en-GB"/>
        </w:rPr>
        <w:t>.</w:t>
      </w:r>
      <w:r w:rsidR="00DB426D" w:rsidRPr="00807D29">
        <w:rPr>
          <w:szCs w:val="24"/>
          <w:lang w:val="en-GB"/>
        </w:rPr>
        <w:t xml:space="preserve"> </w:t>
      </w:r>
      <w:r w:rsidR="00F6034A" w:rsidRPr="00807D29">
        <w:rPr>
          <w:i/>
          <w:szCs w:val="24"/>
          <w:lang w:val="en-GB"/>
        </w:rPr>
        <w:t>Having</w:t>
      </w:r>
      <w:r w:rsidR="00F6034A" w:rsidRPr="00807D29">
        <w:rPr>
          <w:szCs w:val="24"/>
          <w:lang w:val="en-GB"/>
        </w:rPr>
        <w:t xml:space="preserve"> includes material </w:t>
      </w:r>
      <w:proofErr w:type="gramStart"/>
      <w:r w:rsidR="00F6034A" w:rsidRPr="00807D29">
        <w:rPr>
          <w:szCs w:val="24"/>
          <w:lang w:val="en-GB"/>
        </w:rPr>
        <w:t xml:space="preserve">resources, </w:t>
      </w:r>
      <w:r w:rsidR="00F6034A" w:rsidRPr="00807D29">
        <w:rPr>
          <w:i/>
          <w:szCs w:val="24"/>
          <w:lang w:val="en-GB"/>
        </w:rPr>
        <w:t>loving</w:t>
      </w:r>
      <w:r w:rsidR="00F6034A" w:rsidRPr="00807D29">
        <w:rPr>
          <w:szCs w:val="24"/>
          <w:lang w:val="en-GB"/>
        </w:rPr>
        <w:t xml:space="preserve"> pertains</w:t>
      </w:r>
      <w:proofErr w:type="gramEnd"/>
      <w:r w:rsidR="00F6034A" w:rsidRPr="00807D29">
        <w:rPr>
          <w:szCs w:val="24"/>
          <w:lang w:val="en-GB"/>
        </w:rPr>
        <w:t xml:space="preserve"> to </w:t>
      </w:r>
      <w:r w:rsidR="00C51DB3" w:rsidRPr="00807D29">
        <w:rPr>
          <w:szCs w:val="24"/>
          <w:lang w:val="en-GB"/>
        </w:rPr>
        <w:t xml:space="preserve">an </w:t>
      </w:r>
      <w:r w:rsidR="00F6034A" w:rsidRPr="00807D29">
        <w:rPr>
          <w:szCs w:val="24"/>
          <w:lang w:val="en-GB"/>
        </w:rPr>
        <w:t>individual’s social relations</w:t>
      </w:r>
      <w:r w:rsidR="00C51DB3" w:rsidRPr="00807D29">
        <w:rPr>
          <w:szCs w:val="24"/>
          <w:lang w:val="en-GB"/>
        </w:rPr>
        <w:t>,</w:t>
      </w:r>
      <w:r w:rsidR="00F6034A" w:rsidRPr="00807D29">
        <w:rPr>
          <w:szCs w:val="24"/>
          <w:lang w:val="en-GB"/>
        </w:rPr>
        <w:t xml:space="preserve"> and </w:t>
      </w:r>
      <w:r w:rsidR="00F6034A" w:rsidRPr="00807D29">
        <w:rPr>
          <w:i/>
          <w:szCs w:val="24"/>
          <w:lang w:val="en-GB"/>
        </w:rPr>
        <w:t>being</w:t>
      </w:r>
      <w:r w:rsidR="00F6034A" w:rsidRPr="00807D29">
        <w:rPr>
          <w:szCs w:val="24"/>
          <w:lang w:val="en-GB"/>
        </w:rPr>
        <w:t xml:space="preserve"> refers to self-reali</w:t>
      </w:r>
      <w:r w:rsidR="005C1840" w:rsidRPr="00807D29">
        <w:rPr>
          <w:szCs w:val="24"/>
          <w:lang w:val="en-GB"/>
        </w:rPr>
        <w:t>s</w:t>
      </w:r>
      <w:r w:rsidR="00F6034A" w:rsidRPr="00807D29">
        <w:rPr>
          <w:szCs w:val="24"/>
          <w:lang w:val="en-GB"/>
        </w:rPr>
        <w:t xml:space="preserve">ation and self-esteem.  </w:t>
      </w:r>
    </w:p>
    <w:p w:rsidR="007B49DB" w:rsidRPr="00807D29" w:rsidRDefault="007B49DB" w:rsidP="00807D29">
      <w:pPr>
        <w:spacing w:after="0" w:line="360" w:lineRule="auto"/>
        <w:jc w:val="both"/>
        <w:rPr>
          <w:szCs w:val="24"/>
          <w:lang w:val="en-GB"/>
        </w:rPr>
      </w:pPr>
    </w:p>
    <w:p w:rsidR="00DB426D" w:rsidRPr="00807D29" w:rsidRDefault="00DB426D" w:rsidP="00807D29">
      <w:pPr>
        <w:spacing w:after="0" w:line="360" w:lineRule="auto"/>
        <w:jc w:val="both"/>
        <w:rPr>
          <w:szCs w:val="24"/>
          <w:lang w:val="en-GB"/>
        </w:rPr>
      </w:pPr>
      <w:r w:rsidRPr="00807D29">
        <w:rPr>
          <w:szCs w:val="24"/>
          <w:lang w:val="en-GB"/>
        </w:rPr>
        <w:t>Despite differences in emphasis</w:t>
      </w:r>
      <w:r w:rsidR="00C51DB3" w:rsidRPr="00807D29">
        <w:rPr>
          <w:szCs w:val="24"/>
          <w:lang w:val="en-GB"/>
        </w:rPr>
        <w:t>,</w:t>
      </w:r>
      <w:r w:rsidRPr="00807D29">
        <w:rPr>
          <w:szCs w:val="24"/>
          <w:lang w:val="en-GB"/>
        </w:rPr>
        <w:t xml:space="preserve"> the </w:t>
      </w:r>
      <w:r w:rsidR="000824F6" w:rsidRPr="00807D29">
        <w:rPr>
          <w:szCs w:val="24"/>
          <w:lang w:val="en-GB"/>
        </w:rPr>
        <w:t xml:space="preserve">overarching </w:t>
      </w:r>
      <w:r w:rsidRPr="00807D29">
        <w:rPr>
          <w:szCs w:val="24"/>
          <w:lang w:val="en-GB"/>
        </w:rPr>
        <w:t xml:space="preserve">theme in the Nordic approach is the very wide concept of welfare that always includes the quality of life aspect. </w:t>
      </w:r>
      <w:r w:rsidR="00C51DB3" w:rsidRPr="00807D29">
        <w:rPr>
          <w:szCs w:val="24"/>
          <w:lang w:val="en-GB"/>
        </w:rPr>
        <w:t xml:space="preserve">This </w:t>
      </w:r>
      <w:r w:rsidRPr="00807D29">
        <w:rPr>
          <w:szCs w:val="24"/>
          <w:lang w:val="en-GB"/>
        </w:rPr>
        <w:t xml:space="preserve">approach has some conceptual linkages to the </w:t>
      </w:r>
      <w:proofErr w:type="spellStart"/>
      <w:r w:rsidRPr="00807D29">
        <w:rPr>
          <w:szCs w:val="24"/>
          <w:lang w:val="en-GB"/>
        </w:rPr>
        <w:t>Senian</w:t>
      </w:r>
      <w:proofErr w:type="spellEnd"/>
      <w:r w:rsidR="002F2168">
        <w:rPr>
          <w:rStyle w:val="Alaviitteenviite"/>
          <w:szCs w:val="24"/>
          <w:lang w:val="en-GB"/>
        </w:rPr>
        <w:footnoteReference w:id="17"/>
      </w:r>
      <w:r w:rsidRPr="00807D29">
        <w:rPr>
          <w:szCs w:val="24"/>
          <w:lang w:val="en-GB"/>
        </w:rPr>
        <w:t xml:space="preserve"> interpretation of </w:t>
      </w:r>
      <w:r w:rsidR="00C51DB3" w:rsidRPr="00807D29">
        <w:rPr>
          <w:szCs w:val="24"/>
          <w:lang w:val="en-GB"/>
        </w:rPr>
        <w:t xml:space="preserve">the </w:t>
      </w:r>
      <w:r w:rsidRPr="00807D29">
        <w:rPr>
          <w:szCs w:val="24"/>
          <w:lang w:val="en-GB"/>
        </w:rPr>
        <w:t xml:space="preserve">capabilities </w:t>
      </w:r>
      <w:r w:rsidR="00C51DB3" w:rsidRPr="00807D29">
        <w:rPr>
          <w:szCs w:val="24"/>
          <w:lang w:val="en-GB"/>
        </w:rPr>
        <w:t xml:space="preserve">of individuals </w:t>
      </w:r>
      <w:r w:rsidRPr="00807D29">
        <w:rPr>
          <w:szCs w:val="24"/>
          <w:lang w:val="en-GB"/>
        </w:rPr>
        <w:t>to fulfil the</w:t>
      </w:r>
      <w:r w:rsidR="000824F6" w:rsidRPr="00807D29">
        <w:rPr>
          <w:szCs w:val="24"/>
          <w:lang w:val="en-GB"/>
        </w:rPr>
        <w:t>ir own potential</w:t>
      </w:r>
      <w:r w:rsidR="002F2168">
        <w:rPr>
          <w:szCs w:val="24"/>
          <w:lang w:val="en-GB"/>
        </w:rPr>
        <w:t xml:space="preserve">. </w:t>
      </w:r>
      <w:r w:rsidRPr="00807D29">
        <w:rPr>
          <w:szCs w:val="24"/>
          <w:lang w:val="en-GB"/>
        </w:rPr>
        <w:t xml:space="preserve">According to this brand of social philosophy, when debating </w:t>
      </w:r>
      <w:r w:rsidR="000824F6" w:rsidRPr="00807D29">
        <w:rPr>
          <w:szCs w:val="24"/>
          <w:lang w:val="en-GB"/>
        </w:rPr>
        <w:t xml:space="preserve">welfare </w:t>
      </w:r>
      <w:r w:rsidRPr="00807D29">
        <w:rPr>
          <w:szCs w:val="24"/>
          <w:lang w:val="en-GB"/>
        </w:rPr>
        <w:t xml:space="preserve">we </w:t>
      </w:r>
      <w:r w:rsidR="000824F6" w:rsidRPr="00807D29">
        <w:rPr>
          <w:szCs w:val="24"/>
          <w:lang w:val="en-GB"/>
        </w:rPr>
        <w:t xml:space="preserve">always </w:t>
      </w:r>
      <w:r w:rsidRPr="00807D29">
        <w:rPr>
          <w:szCs w:val="24"/>
          <w:lang w:val="en-GB"/>
        </w:rPr>
        <w:t xml:space="preserve">have </w:t>
      </w:r>
      <w:r w:rsidR="000824F6" w:rsidRPr="00807D29">
        <w:rPr>
          <w:szCs w:val="24"/>
          <w:lang w:val="en-GB"/>
        </w:rPr>
        <w:t xml:space="preserve">to take into consideration </w:t>
      </w:r>
      <w:r w:rsidR="00C51DB3" w:rsidRPr="00807D29">
        <w:rPr>
          <w:szCs w:val="24"/>
          <w:lang w:val="en-GB"/>
        </w:rPr>
        <w:t xml:space="preserve">the </w:t>
      </w:r>
      <w:r w:rsidRPr="00807D29">
        <w:rPr>
          <w:szCs w:val="24"/>
          <w:lang w:val="en-GB"/>
        </w:rPr>
        <w:t xml:space="preserve">ability to function, i.e. we </w:t>
      </w:r>
      <w:r w:rsidR="000824F6" w:rsidRPr="00807D29">
        <w:rPr>
          <w:szCs w:val="24"/>
          <w:lang w:val="en-GB"/>
        </w:rPr>
        <w:t>should be able t</w:t>
      </w:r>
      <w:r w:rsidRPr="00807D29">
        <w:rPr>
          <w:szCs w:val="24"/>
          <w:lang w:val="en-GB"/>
        </w:rPr>
        <w:t>o make conscious life choices that we are capable of reali</w:t>
      </w:r>
      <w:r w:rsidR="005C1840" w:rsidRPr="00807D29">
        <w:rPr>
          <w:szCs w:val="24"/>
          <w:lang w:val="en-GB"/>
        </w:rPr>
        <w:t>s</w:t>
      </w:r>
      <w:r w:rsidRPr="00807D29">
        <w:rPr>
          <w:szCs w:val="24"/>
          <w:lang w:val="en-GB"/>
        </w:rPr>
        <w:t>ing.</w:t>
      </w:r>
      <w:r w:rsidR="000824F6" w:rsidRPr="00807D29">
        <w:rPr>
          <w:szCs w:val="24"/>
          <w:lang w:val="en-GB"/>
        </w:rPr>
        <w:t xml:space="preserve"> </w:t>
      </w:r>
      <w:r w:rsidR="002858EA" w:rsidRPr="00807D29">
        <w:rPr>
          <w:szCs w:val="24"/>
          <w:lang w:val="en-GB"/>
        </w:rPr>
        <w:t xml:space="preserve">Making conscious choices is a fundament </w:t>
      </w:r>
      <w:r w:rsidR="000824F6" w:rsidRPr="00807D29">
        <w:rPr>
          <w:szCs w:val="24"/>
          <w:lang w:val="en-GB"/>
        </w:rPr>
        <w:t>for human well</w:t>
      </w:r>
      <w:r w:rsidR="00307D4E" w:rsidRPr="00807D29">
        <w:rPr>
          <w:szCs w:val="24"/>
          <w:lang w:val="en-GB"/>
        </w:rPr>
        <w:t>-</w:t>
      </w:r>
      <w:r w:rsidR="000824F6" w:rsidRPr="00807D29">
        <w:rPr>
          <w:szCs w:val="24"/>
          <w:lang w:val="en-GB"/>
        </w:rPr>
        <w:t>being and happiness</w:t>
      </w:r>
      <w:r w:rsidR="00F60DED" w:rsidRPr="00807D29">
        <w:rPr>
          <w:szCs w:val="24"/>
          <w:lang w:val="en-GB"/>
        </w:rPr>
        <w:t xml:space="preserve"> and </w:t>
      </w:r>
      <w:r w:rsidR="003E7408" w:rsidRPr="00807D29">
        <w:rPr>
          <w:szCs w:val="24"/>
          <w:lang w:val="en-GB"/>
        </w:rPr>
        <w:t xml:space="preserve">the very idea </w:t>
      </w:r>
      <w:r w:rsidR="00F60DED" w:rsidRPr="00807D29">
        <w:rPr>
          <w:szCs w:val="24"/>
          <w:lang w:val="en-GB"/>
        </w:rPr>
        <w:t xml:space="preserve">dates back </w:t>
      </w:r>
      <w:r w:rsidR="00932913" w:rsidRPr="00807D29">
        <w:rPr>
          <w:szCs w:val="24"/>
          <w:lang w:val="en-GB"/>
        </w:rPr>
        <w:t>to</w:t>
      </w:r>
      <w:r w:rsidR="00F60DED" w:rsidRPr="00807D29">
        <w:rPr>
          <w:szCs w:val="24"/>
          <w:lang w:val="en-GB"/>
        </w:rPr>
        <w:t xml:space="preserve"> Aristotle’s </w:t>
      </w:r>
      <w:r w:rsidR="00F60DED" w:rsidRPr="00807D29">
        <w:rPr>
          <w:i/>
          <w:szCs w:val="24"/>
          <w:lang w:val="en-GB"/>
        </w:rPr>
        <w:t>Ethics</w:t>
      </w:r>
      <w:r w:rsidR="000824F6" w:rsidRPr="00807D29">
        <w:rPr>
          <w:szCs w:val="24"/>
          <w:lang w:val="en-GB"/>
        </w:rPr>
        <w:t>.</w:t>
      </w:r>
      <w:r w:rsidR="00C2028E">
        <w:rPr>
          <w:rStyle w:val="Alaviitteenviite"/>
          <w:szCs w:val="24"/>
          <w:lang w:val="en-GB"/>
        </w:rPr>
        <w:footnoteReference w:id="18"/>
      </w:r>
      <w:r w:rsidR="000824F6" w:rsidRPr="00807D29">
        <w:rPr>
          <w:szCs w:val="24"/>
          <w:lang w:val="en-GB"/>
        </w:rPr>
        <w:t xml:space="preserve">  </w:t>
      </w:r>
    </w:p>
    <w:p w:rsidR="007B49DB" w:rsidRPr="00807D29" w:rsidRDefault="007B49DB" w:rsidP="00807D29">
      <w:pPr>
        <w:spacing w:after="0" w:line="360" w:lineRule="auto"/>
        <w:jc w:val="both"/>
        <w:rPr>
          <w:szCs w:val="24"/>
          <w:lang w:val="en-GB"/>
        </w:rPr>
      </w:pPr>
    </w:p>
    <w:p w:rsidR="006A0DC7" w:rsidRPr="00807D29" w:rsidRDefault="00DB426D" w:rsidP="00807D29">
      <w:pPr>
        <w:spacing w:after="0" w:line="360" w:lineRule="auto"/>
        <w:jc w:val="both"/>
        <w:rPr>
          <w:szCs w:val="24"/>
          <w:lang w:val="en-GB"/>
        </w:rPr>
      </w:pPr>
      <w:r w:rsidRPr="00807D29">
        <w:rPr>
          <w:szCs w:val="24"/>
          <w:lang w:val="en-GB"/>
        </w:rPr>
        <w:t xml:space="preserve">Quite naturally, differences </w:t>
      </w:r>
      <w:r w:rsidR="000824F6" w:rsidRPr="00807D29">
        <w:rPr>
          <w:szCs w:val="24"/>
          <w:lang w:val="en-GB"/>
        </w:rPr>
        <w:t>i</w:t>
      </w:r>
      <w:r w:rsidR="00A7430E" w:rsidRPr="00807D29">
        <w:rPr>
          <w:szCs w:val="24"/>
          <w:lang w:val="en-GB"/>
        </w:rPr>
        <w:t>n</w:t>
      </w:r>
      <w:r w:rsidR="000824F6" w:rsidRPr="00807D29">
        <w:rPr>
          <w:szCs w:val="24"/>
          <w:lang w:val="en-GB"/>
        </w:rPr>
        <w:t xml:space="preserve"> the philosophical </w:t>
      </w:r>
      <w:r w:rsidR="00A943D3" w:rsidRPr="00807D29">
        <w:rPr>
          <w:szCs w:val="24"/>
          <w:lang w:val="en-GB"/>
        </w:rPr>
        <w:t>interpretation of a human and society</w:t>
      </w:r>
      <w:r w:rsidR="000824F6" w:rsidRPr="00807D29">
        <w:rPr>
          <w:szCs w:val="24"/>
          <w:lang w:val="en-GB"/>
        </w:rPr>
        <w:t xml:space="preserve"> </w:t>
      </w:r>
      <w:r w:rsidRPr="00807D29">
        <w:rPr>
          <w:szCs w:val="24"/>
          <w:lang w:val="en-GB"/>
        </w:rPr>
        <w:t xml:space="preserve">lead to diverging views on </w:t>
      </w:r>
      <w:r w:rsidR="00A943D3" w:rsidRPr="00807D29">
        <w:rPr>
          <w:szCs w:val="24"/>
          <w:lang w:val="en-GB"/>
        </w:rPr>
        <w:t xml:space="preserve">how to measure well-being and its prerequisites. </w:t>
      </w:r>
      <w:r w:rsidR="000824F6" w:rsidRPr="00807D29">
        <w:rPr>
          <w:szCs w:val="24"/>
          <w:lang w:val="en-GB"/>
        </w:rPr>
        <w:t xml:space="preserve">If everyone is </w:t>
      </w:r>
      <w:r w:rsidR="005C1840" w:rsidRPr="00807D29">
        <w:rPr>
          <w:szCs w:val="24"/>
          <w:lang w:val="en-GB"/>
        </w:rPr>
        <w:t xml:space="preserve">the architect of his/her </w:t>
      </w:r>
      <w:r w:rsidR="000824F6" w:rsidRPr="00807D29">
        <w:rPr>
          <w:szCs w:val="24"/>
          <w:lang w:val="en-GB"/>
        </w:rPr>
        <w:t xml:space="preserve">own fortune, there is no point </w:t>
      </w:r>
      <w:r w:rsidR="005C1840" w:rsidRPr="00807D29">
        <w:rPr>
          <w:szCs w:val="24"/>
          <w:lang w:val="en-GB"/>
        </w:rPr>
        <w:t xml:space="preserve">in </w:t>
      </w:r>
      <w:r w:rsidR="00DD47BC" w:rsidRPr="00807D29">
        <w:rPr>
          <w:szCs w:val="24"/>
          <w:lang w:val="en-GB"/>
        </w:rPr>
        <w:t>study</w:t>
      </w:r>
      <w:r w:rsidR="005C1840" w:rsidRPr="00807D29">
        <w:rPr>
          <w:szCs w:val="24"/>
          <w:lang w:val="en-GB"/>
        </w:rPr>
        <w:t>ing</w:t>
      </w:r>
      <w:r w:rsidR="00DD47BC" w:rsidRPr="00807D29">
        <w:rPr>
          <w:szCs w:val="24"/>
          <w:lang w:val="en-GB"/>
        </w:rPr>
        <w:t xml:space="preserve"> </w:t>
      </w:r>
      <w:r w:rsidR="000824F6" w:rsidRPr="00807D29">
        <w:rPr>
          <w:szCs w:val="24"/>
          <w:lang w:val="en-GB"/>
        </w:rPr>
        <w:t>societal factors as determinants of happiness.</w:t>
      </w:r>
      <w:r w:rsidR="00A943D3" w:rsidRPr="00807D29">
        <w:rPr>
          <w:szCs w:val="24"/>
          <w:lang w:val="en-GB"/>
        </w:rPr>
        <w:t xml:space="preserve"> </w:t>
      </w:r>
      <w:r w:rsidR="00932913" w:rsidRPr="00807D29">
        <w:rPr>
          <w:szCs w:val="24"/>
          <w:lang w:val="en-GB"/>
        </w:rPr>
        <w:t>It is enough to only scrutini</w:t>
      </w:r>
      <w:r w:rsidR="00505E75" w:rsidRPr="00807D29">
        <w:rPr>
          <w:szCs w:val="24"/>
          <w:lang w:val="en-GB"/>
        </w:rPr>
        <w:t>s</w:t>
      </w:r>
      <w:r w:rsidR="00932913" w:rsidRPr="00807D29">
        <w:rPr>
          <w:szCs w:val="24"/>
          <w:lang w:val="en-GB"/>
        </w:rPr>
        <w:t xml:space="preserve">e individual factors. </w:t>
      </w:r>
      <w:r w:rsidR="00505E75" w:rsidRPr="00807D29">
        <w:rPr>
          <w:szCs w:val="24"/>
          <w:lang w:val="en-GB"/>
        </w:rPr>
        <w:t xml:space="preserve">At </w:t>
      </w:r>
      <w:r w:rsidR="00A943D3" w:rsidRPr="00807D29">
        <w:rPr>
          <w:szCs w:val="24"/>
          <w:lang w:val="en-GB"/>
        </w:rPr>
        <w:t>the other end of the continuum</w:t>
      </w:r>
      <w:r w:rsidR="00505E75" w:rsidRPr="00807D29">
        <w:rPr>
          <w:szCs w:val="24"/>
          <w:lang w:val="en-GB"/>
        </w:rPr>
        <w:t>,</w:t>
      </w:r>
      <w:r w:rsidR="00A943D3" w:rsidRPr="00807D29">
        <w:rPr>
          <w:szCs w:val="24"/>
          <w:lang w:val="en-GB"/>
        </w:rPr>
        <w:t xml:space="preserve"> attention is paid to</w:t>
      </w:r>
      <w:r w:rsidR="005A70E7" w:rsidRPr="00807D29">
        <w:rPr>
          <w:szCs w:val="24"/>
          <w:lang w:val="en-GB"/>
        </w:rPr>
        <w:t xml:space="preserve"> the quality of the welfare state, </w:t>
      </w:r>
      <w:r w:rsidR="00A943D3" w:rsidRPr="00807D29">
        <w:rPr>
          <w:szCs w:val="24"/>
          <w:lang w:val="en-GB"/>
        </w:rPr>
        <w:t xml:space="preserve">the capacities </w:t>
      </w:r>
      <w:r w:rsidR="00CB2FCA" w:rsidRPr="00807D29">
        <w:rPr>
          <w:szCs w:val="24"/>
          <w:lang w:val="en-GB"/>
        </w:rPr>
        <w:t xml:space="preserve">and potentialities </w:t>
      </w:r>
      <w:r w:rsidR="00A943D3" w:rsidRPr="00807D29">
        <w:rPr>
          <w:szCs w:val="24"/>
          <w:lang w:val="en-GB"/>
        </w:rPr>
        <w:t>that the state offers to its citizens.</w:t>
      </w:r>
      <w:r w:rsidR="005A70E7" w:rsidRPr="00807D29">
        <w:rPr>
          <w:szCs w:val="24"/>
          <w:lang w:val="en-GB"/>
        </w:rPr>
        <w:t xml:space="preserve"> </w:t>
      </w:r>
      <w:r w:rsidR="00505E75" w:rsidRPr="00807D29">
        <w:rPr>
          <w:szCs w:val="24"/>
          <w:lang w:val="en-GB"/>
        </w:rPr>
        <w:t xml:space="preserve">The grey zone between disciplines and philosophical orientations is huge due </w:t>
      </w:r>
      <w:r w:rsidR="005A70E7" w:rsidRPr="00807D29">
        <w:rPr>
          <w:szCs w:val="24"/>
          <w:lang w:val="en-GB"/>
        </w:rPr>
        <w:t>to the deep divide in the main philosophical approaches on the role of the welfare state as a facilitator or inhibitor of happiness among human beings</w:t>
      </w:r>
      <w:r w:rsidR="002F2168">
        <w:rPr>
          <w:rStyle w:val="Alaviitteenviite"/>
          <w:szCs w:val="24"/>
          <w:lang w:val="en-GB"/>
        </w:rPr>
        <w:footnoteReference w:id="19"/>
      </w:r>
      <w:r w:rsidR="00757569" w:rsidRPr="00807D29">
        <w:rPr>
          <w:szCs w:val="24"/>
          <w:lang w:val="en-GB"/>
        </w:rPr>
        <w:t xml:space="preserve">. </w:t>
      </w:r>
      <w:r w:rsidR="005A70E7" w:rsidRPr="00807D29">
        <w:rPr>
          <w:szCs w:val="24"/>
          <w:lang w:val="en-GB"/>
        </w:rPr>
        <w:t>The aim of the next section is to cursorily summari</w:t>
      </w:r>
      <w:r w:rsidR="00505E75" w:rsidRPr="00807D29">
        <w:rPr>
          <w:szCs w:val="24"/>
          <w:lang w:val="en-GB"/>
        </w:rPr>
        <w:t>s</w:t>
      </w:r>
      <w:r w:rsidR="005A70E7" w:rsidRPr="00807D29">
        <w:rPr>
          <w:szCs w:val="24"/>
          <w:lang w:val="en-GB"/>
        </w:rPr>
        <w:t xml:space="preserve">e previous research in the field and take a step </w:t>
      </w:r>
      <w:r w:rsidR="005A70E7" w:rsidRPr="00807D29">
        <w:rPr>
          <w:szCs w:val="24"/>
          <w:lang w:val="en-GB"/>
        </w:rPr>
        <w:lastRenderedPageBreak/>
        <w:t xml:space="preserve">from the </w:t>
      </w:r>
      <w:r w:rsidR="003E7408" w:rsidRPr="00807D29">
        <w:rPr>
          <w:szCs w:val="24"/>
          <w:lang w:val="en-GB"/>
        </w:rPr>
        <w:t xml:space="preserve">high </w:t>
      </w:r>
      <w:r w:rsidR="005A70E7" w:rsidRPr="00807D29">
        <w:rPr>
          <w:szCs w:val="24"/>
          <w:lang w:val="en-GB"/>
        </w:rPr>
        <w:t>sphere</w:t>
      </w:r>
      <w:r w:rsidR="003E7408" w:rsidRPr="00807D29">
        <w:rPr>
          <w:szCs w:val="24"/>
          <w:lang w:val="en-GB"/>
        </w:rPr>
        <w:t>s</w:t>
      </w:r>
      <w:r w:rsidR="005A70E7" w:rsidRPr="00807D29">
        <w:rPr>
          <w:szCs w:val="24"/>
          <w:lang w:val="en-GB"/>
        </w:rPr>
        <w:t xml:space="preserve"> of social philosophy towards more mundane and concrete research questions. </w:t>
      </w:r>
    </w:p>
    <w:p w:rsidR="00BB1D0C" w:rsidRPr="00807D29" w:rsidRDefault="00BB1D0C" w:rsidP="00807D29">
      <w:pPr>
        <w:spacing w:after="0" w:line="360" w:lineRule="auto"/>
        <w:jc w:val="both"/>
        <w:rPr>
          <w:b/>
          <w:szCs w:val="24"/>
          <w:lang w:val="en-GB"/>
        </w:rPr>
      </w:pPr>
    </w:p>
    <w:p w:rsidR="00431E27" w:rsidRPr="00807D29" w:rsidRDefault="006843B1" w:rsidP="00807D29">
      <w:pPr>
        <w:spacing w:after="0" w:line="360" w:lineRule="auto"/>
        <w:jc w:val="both"/>
        <w:rPr>
          <w:b/>
          <w:szCs w:val="24"/>
          <w:lang w:val="en-GB"/>
        </w:rPr>
      </w:pPr>
      <w:r w:rsidRPr="00807D29">
        <w:rPr>
          <w:b/>
          <w:szCs w:val="24"/>
          <w:lang w:val="en-GB"/>
        </w:rPr>
        <w:t>Previous studies and research questions</w:t>
      </w:r>
    </w:p>
    <w:p w:rsidR="00FC00E6" w:rsidRPr="00807D29" w:rsidRDefault="00FC00E6" w:rsidP="00807D29">
      <w:pPr>
        <w:spacing w:after="0" w:line="360" w:lineRule="auto"/>
        <w:jc w:val="both"/>
        <w:rPr>
          <w:szCs w:val="24"/>
          <w:lang w:val="en-GB"/>
        </w:rPr>
      </w:pPr>
    </w:p>
    <w:p w:rsidR="00683998" w:rsidRPr="00807D29" w:rsidRDefault="003C403C" w:rsidP="00807D29">
      <w:pPr>
        <w:spacing w:after="0" w:line="360" w:lineRule="auto"/>
        <w:jc w:val="both"/>
        <w:rPr>
          <w:szCs w:val="24"/>
          <w:lang w:val="en-GB"/>
        </w:rPr>
      </w:pPr>
      <w:r w:rsidRPr="00807D29">
        <w:rPr>
          <w:szCs w:val="24"/>
          <w:lang w:val="en-GB"/>
        </w:rPr>
        <w:t xml:space="preserve">The old adage states </w:t>
      </w:r>
      <w:r w:rsidR="007E4648" w:rsidRPr="00807D29">
        <w:rPr>
          <w:szCs w:val="24"/>
          <w:lang w:val="en-GB"/>
        </w:rPr>
        <w:t>that it is better to be health</w:t>
      </w:r>
      <w:r w:rsidR="00505E75" w:rsidRPr="00807D29">
        <w:rPr>
          <w:szCs w:val="24"/>
          <w:lang w:val="en-GB"/>
        </w:rPr>
        <w:t>y</w:t>
      </w:r>
      <w:r w:rsidR="007E4648" w:rsidRPr="00807D29">
        <w:rPr>
          <w:szCs w:val="24"/>
          <w:lang w:val="en-GB"/>
        </w:rPr>
        <w:t xml:space="preserve"> and wealthy than sick and poor. There is an undeniable </w:t>
      </w:r>
      <w:r w:rsidR="00FC00E6" w:rsidRPr="00807D29">
        <w:rPr>
          <w:szCs w:val="24"/>
          <w:lang w:val="en-GB"/>
        </w:rPr>
        <w:t xml:space="preserve">common sense </w:t>
      </w:r>
      <w:r w:rsidR="007E4648" w:rsidRPr="00807D29">
        <w:rPr>
          <w:szCs w:val="24"/>
          <w:lang w:val="en-GB"/>
        </w:rPr>
        <w:t xml:space="preserve">truth in </w:t>
      </w:r>
      <w:r w:rsidR="005C1840" w:rsidRPr="00807D29">
        <w:rPr>
          <w:szCs w:val="24"/>
          <w:lang w:val="en-GB"/>
        </w:rPr>
        <w:t>this</w:t>
      </w:r>
      <w:r w:rsidR="007E4648" w:rsidRPr="00807D29">
        <w:rPr>
          <w:szCs w:val="24"/>
          <w:lang w:val="en-GB"/>
        </w:rPr>
        <w:t>: in most societies people are happier if they are health</w:t>
      </w:r>
      <w:r w:rsidR="00505E75" w:rsidRPr="00807D29">
        <w:rPr>
          <w:szCs w:val="24"/>
          <w:lang w:val="en-GB"/>
        </w:rPr>
        <w:t>y</w:t>
      </w:r>
      <w:r w:rsidR="007E4648" w:rsidRPr="00807D29">
        <w:rPr>
          <w:szCs w:val="24"/>
          <w:lang w:val="en-GB"/>
        </w:rPr>
        <w:t xml:space="preserve"> and have money than if they were poor and </w:t>
      </w:r>
      <w:r w:rsidR="00505E75" w:rsidRPr="00807D29">
        <w:rPr>
          <w:szCs w:val="24"/>
          <w:lang w:val="en-GB"/>
        </w:rPr>
        <w:t>in ill-</w:t>
      </w:r>
      <w:r w:rsidR="007E4648" w:rsidRPr="00807D29">
        <w:rPr>
          <w:szCs w:val="24"/>
          <w:lang w:val="en-GB"/>
        </w:rPr>
        <w:t xml:space="preserve">health. </w:t>
      </w:r>
      <w:r w:rsidR="00A43457" w:rsidRPr="00807D29">
        <w:rPr>
          <w:szCs w:val="24"/>
          <w:lang w:val="en-GB"/>
        </w:rPr>
        <w:t>No doubt, h</w:t>
      </w:r>
      <w:r w:rsidR="00A81E4A" w:rsidRPr="00807D29">
        <w:rPr>
          <w:szCs w:val="24"/>
          <w:lang w:val="en-GB"/>
        </w:rPr>
        <w:t xml:space="preserve">ealth is </w:t>
      </w:r>
      <w:r w:rsidR="00E408B4" w:rsidRPr="00807D29">
        <w:rPr>
          <w:szCs w:val="24"/>
          <w:lang w:val="en-GB"/>
        </w:rPr>
        <w:t xml:space="preserve">good for happiness but it has </w:t>
      </w:r>
      <w:r w:rsidR="00505E75" w:rsidRPr="00807D29">
        <w:rPr>
          <w:szCs w:val="24"/>
          <w:lang w:val="en-GB"/>
        </w:rPr>
        <w:t xml:space="preserve">also </w:t>
      </w:r>
      <w:r w:rsidR="00E408B4" w:rsidRPr="00807D29">
        <w:rPr>
          <w:szCs w:val="24"/>
          <w:lang w:val="en-GB"/>
        </w:rPr>
        <w:t>been shown that positive emotions are good for health</w:t>
      </w:r>
      <w:r w:rsidR="002F2168">
        <w:rPr>
          <w:rStyle w:val="Alaviitteenviite"/>
          <w:szCs w:val="24"/>
          <w:lang w:val="en-GB"/>
        </w:rPr>
        <w:footnoteReference w:id="20"/>
      </w:r>
      <w:r w:rsidR="00E408B4" w:rsidRPr="00807D29">
        <w:rPr>
          <w:szCs w:val="24"/>
          <w:lang w:val="en-GB"/>
        </w:rPr>
        <w:t xml:space="preserve">. </w:t>
      </w:r>
      <w:r w:rsidR="007E4648" w:rsidRPr="00807D29">
        <w:rPr>
          <w:szCs w:val="24"/>
          <w:lang w:val="en-GB"/>
        </w:rPr>
        <w:t xml:space="preserve">Positive feelings improve blood chemistry and have </w:t>
      </w:r>
      <w:r w:rsidR="00505E75" w:rsidRPr="00807D29">
        <w:rPr>
          <w:szCs w:val="24"/>
          <w:lang w:val="en-GB"/>
        </w:rPr>
        <w:t xml:space="preserve">beneficial </w:t>
      </w:r>
      <w:r w:rsidR="007E4648" w:rsidRPr="00807D29">
        <w:rPr>
          <w:szCs w:val="24"/>
          <w:lang w:val="en-GB"/>
        </w:rPr>
        <w:t>effects on health</w:t>
      </w:r>
      <w:r w:rsidR="002F2168">
        <w:rPr>
          <w:rStyle w:val="Alaviitteenviite"/>
          <w:szCs w:val="24"/>
          <w:lang w:val="en-GB"/>
        </w:rPr>
        <w:footnoteReference w:id="21"/>
      </w:r>
      <w:r w:rsidR="002F2168">
        <w:rPr>
          <w:szCs w:val="24"/>
          <w:lang w:val="en-GB"/>
        </w:rPr>
        <w:t>.</w:t>
      </w:r>
      <w:r w:rsidR="00047D0C" w:rsidRPr="00807D29">
        <w:rPr>
          <w:szCs w:val="24"/>
          <w:lang w:val="en-GB"/>
        </w:rPr>
        <w:t xml:space="preserve"> </w:t>
      </w:r>
      <w:r w:rsidR="005007B5" w:rsidRPr="00807D29">
        <w:rPr>
          <w:szCs w:val="24"/>
          <w:lang w:val="en-GB"/>
        </w:rPr>
        <w:t>In this context</w:t>
      </w:r>
      <w:r w:rsidR="005C1840" w:rsidRPr="00807D29">
        <w:rPr>
          <w:szCs w:val="24"/>
          <w:lang w:val="en-GB"/>
        </w:rPr>
        <w:t>,</w:t>
      </w:r>
      <w:r w:rsidR="005007B5" w:rsidRPr="00807D29">
        <w:rPr>
          <w:szCs w:val="24"/>
          <w:lang w:val="en-GB"/>
        </w:rPr>
        <w:t xml:space="preserve"> the concept of </w:t>
      </w:r>
      <w:r w:rsidR="007426CC" w:rsidRPr="00807D29">
        <w:rPr>
          <w:szCs w:val="24"/>
          <w:lang w:val="en-GB"/>
        </w:rPr>
        <w:t xml:space="preserve">social capital, despite its ambiguity, has proved to </w:t>
      </w:r>
      <w:r w:rsidR="00A43457" w:rsidRPr="00807D29">
        <w:rPr>
          <w:szCs w:val="24"/>
          <w:lang w:val="en-GB"/>
        </w:rPr>
        <w:t xml:space="preserve">be useful and has lots of </w:t>
      </w:r>
      <w:r w:rsidR="007426CC" w:rsidRPr="00807D29">
        <w:rPr>
          <w:szCs w:val="24"/>
          <w:lang w:val="en-GB"/>
        </w:rPr>
        <w:t>explanatory</w:t>
      </w:r>
      <w:r w:rsidR="007E4648" w:rsidRPr="00807D29">
        <w:rPr>
          <w:szCs w:val="24"/>
          <w:lang w:val="en-GB"/>
        </w:rPr>
        <w:t xml:space="preserve"> </w:t>
      </w:r>
      <w:r w:rsidR="007426CC" w:rsidRPr="00807D29">
        <w:rPr>
          <w:szCs w:val="24"/>
          <w:lang w:val="en-GB"/>
        </w:rPr>
        <w:t xml:space="preserve">power to health outcomes. </w:t>
      </w:r>
      <w:r w:rsidR="00505E75" w:rsidRPr="00807D29">
        <w:rPr>
          <w:szCs w:val="24"/>
          <w:lang w:val="en-GB"/>
        </w:rPr>
        <w:t xml:space="preserve">Linkages </w:t>
      </w:r>
      <w:r w:rsidR="00A43457" w:rsidRPr="00807D29">
        <w:rPr>
          <w:szCs w:val="24"/>
          <w:lang w:val="en-GB"/>
        </w:rPr>
        <w:t xml:space="preserve">exist </w:t>
      </w:r>
      <w:r w:rsidR="001C6E49" w:rsidRPr="00807D29">
        <w:rPr>
          <w:szCs w:val="24"/>
          <w:lang w:val="en-GB"/>
        </w:rPr>
        <w:t xml:space="preserve">between physical health and </w:t>
      </w:r>
      <w:r w:rsidR="008D1B85" w:rsidRPr="00807D29">
        <w:rPr>
          <w:szCs w:val="24"/>
          <w:lang w:val="en-GB"/>
        </w:rPr>
        <w:t>social capital</w:t>
      </w:r>
      <w:r w:rsidR="00505E75" w:rsidRPr="00807D29">
        <w:rPr>
          <w:szCs w:val="24"/>
          <w:lang w:val="en-GB"/>
        </w:rPr>
        <w:t>,</w:t>
      </w:r>
      <w:r w:rsidR="008D1B85" w:rsidRPr="00807D29">
        <w:rPr>
          <w:szCs w:val="24"/>
          <w:lang w:val="en-GB"/>
        </w:rPr>
        <w:t xml:space="preserve"> </w:t>
      </w:r>
      <w:r w:rsidR="00505E75" w:rsidRPr="00807D29">
        <w:rPr>
          <w:szCs w:val="24"/>
          <w:lang w:val="en-GB"/>
        </w:rPr>
        <w:t xml:space="preserve">which are </w:t>
      </w:r>
      <w:r w:rsidR="008D1B85" w:rsidRPr="00807D29">
        <w:rPr>
          <w:szCs w:val="24"/>
          <w:lang w:val="en-GB"/>
        </w:rPr>
        <w:t xml:space="preserve">measured as trust in other </w:t>
      </w:r>
      <w:r w:rsidR="005C1840" w:rsidRPr="00807D29">
        <w:rPr>
          <w:szCs w:val="24"/>
          <w:lang w:val="en-GB"/>
        </w:rPr>
        <w:t xml:space="preserve">people </w:t>
      </w:r>
      <w:r w:rsidR="001C6E49" w:rsidRPr="00807D29">
        <w:rPr>
          <w:szCs w:val="24"/>
          <w:lang w:val="en-GB"/>
        </w:rPr>
        <w:t xml:space="preserve">(individual trust) </w:t>
      </w:r>
      <w:r w:rsidR="008D1B85" w:rsidRPr="00807D29">
        <w:rPr>
          <w:szCs w:val="24"/>
          <w:lang w:val="en-GB"/>
        </w:rPr>
        <w:t xml:space="preserve">and trust in institutions </w:t>
      </w:r>
      <w:r w:rsidR="001C6E49" w:rsidRPr="00807D29">
        <w:rPr>
          <w:szCs w:val="24"/>
          <w:lang w:val="en-GB"/>
        </w:rPr>
        <w:t>(institutional trust)</w:t>
      </w:r>
      <w:r w:rsidR="00505E75" w:rsidRPr="00807D29">
        <w:rPr>
          <w:szCs w:val="24"/>
          <w:lang w:val="en-GB"/>
        </w:rPr>
        <w:t>.</w:t>
      </w:r>
      <w:r w:rsidR="001C6E49" w:rsidRPr="00807D29">
        <w:rPr>
          <w:szCs w:val="24"/>
          <w:lang w:val="en-GB"/>
        </w:rPr>
        <w:t xml:space="preserve"> </w:t>
      </w:r>
      <w:r w:rsidR="00505E75" w:rsidRPr="00807D29">
        <w:rPr>
          <w:szCs w:val="24"/>
          <w:lang w:val="en-GB"/>
        </w:rPr>
        <w:t>I</w:t>
      </w:r>
      <w:r w:rsidR="001C6E49" w:rsidRPr="00807D29">
        <w:rPr>
          <w:szCs w:val="24"/>
          <w:lang w:val="en-GB"/>
        </w:rPr>
        <w:t xml:space="preserve">t is </w:t>
      </w:r>
      <w:r w:rsidR="00DC4F48" w:rsidRPr="00807D29">
        <w:rPr>
          <w:szCs w:val="24"/>
          <w:lang w:val="en-GB"/>
        </w:rPr>
        <w:t xml:space="preserve">strongly </w:t>
      </w:r>
      <w:r w:rsidR="001C6E49" w:rsidRPr="00807D29">
        <w:rPr>
          <w:szCs w:val="24"/>
          <w:lang w:val="en-GB"/>
        </w:rPr>
        <w:t>argued that the relationship</w:t>
      </w:r>
      <w:r w:rsidR="008422FE" w:rsidRPr="00807D29">
        <w:rPr>
          <w:szCs w:val="24"/>
          <w:lang w:val="en-GB"/>
        </w:rPr>
        <w:t xml:space="preserve"> between the individual</w:t>
      </w:r>
      <w:r w:rsidR="00A7430E" w:rsidRPr="00807D29">
        <w:rPr>
          <w:szCs w:val="24"/>
          <w:lang w:val="en-GB"/>
        </w:rPr>
        <w:t>’s health</w:t>
      </w:r>
      <w:r w:rsidR="008422FE" w:rsidRPr="00807D29">
        <w:rPr>
          <w:szCs w:val="24"/>
          <w:lang w:val="en-GB"/>
        </w:rPr>
        <w:t xml:space="preserve"> and trust</w:t>
      </w:r>
      <w:r w:rsidR="001C6E49" w:rsidRPr="00807D29">
        <w:rPr>
          <w:szCs w:val="24"/>
          <w:lang w:val="en-GB"/>
        </w:rPr>
        <w:t xml:space="preserve"> is a causal one</w:t>
      </w:r>
      <w:r w:rsidR="002F2168">
        <w:rPr>
          <w:szCs w:val="24"/>
          <w:lang w:val="en-GB"/>
        </w:rPr>
        <w:t>.</w:t>
      </w:r>
      <w:r w:rsidR="002F2168">
        <w:rPr>
          <w:rStyle w:val="Alaviitteenviite"/>
          <w:szCs w:val="24"/>
          <w:lang w:val="en-GB"/>
        </w:rPr>
        <w:footnoteReference w:id="22"/>
      </w:r>
      <w:r w:rsidR="001C6E49" w:rsidRPr="00807D29">
        <w:rPr>
          <w:szCs w:val="24"/>
          <w:lang w:val="en-GB"/>
        </w:rPr>
        <w:t xml:space="preserve"> </w:t>
      </w:r>
    </w:p>
    <w:p w:rsidR="007B49DB" w:rsidRPr="00807D29" w:rsidRDefault="007B49DB" w:rsidP="00807D29">
      <w:pPr>
        <w:spacing w:after="0" w:line="360" w:lineRule="auto"/>
        <w:jc w:val="both"/>
        <w:rPr>
          <w:szCs w:val="24"/>
          <w:lang w:val="en-GB"/>
        </w:rPr>
      </w:pPr>
    </w:p>
    <w:p w:rsidR="00DC4F48" w:rsidRPr="00807D29" w:rsidRDefault="002858EA" w:rsidP="00807D29">
      <w:pPr>
        <w:spacing w:after="0" w:line="360" w:lineRule="auto"/>
        <w:jc w:val="both"/>
        <w:rPr>
          <w:szCs w:val="24"/>
          <w:lang w:val="en-GB"/>
        </w:rPr>
      </w:pPr>
      <w:r w:rsidRPr="00807D29">
        <w:rPr>
          <w:szCs w:val="24"/>
          <w:lang w:val="en-GB"/>
        </w:rPr>
        <w:t xml:space="preserve">Social capital is good for society as a whole and </w:t>
      </w:r>
      <w:r w:rsidR="00A33D38" w:rsidRPr="00807D29">
        <w:rPr>
          <w:szCs w:val="24"/>
          <w:lang w:val="en-GB"/>
        </w:rPr>
        <w:t xml:space="preserve">makes </w:t>
      </w:r>
      <w:r w:rsidR="005C1840" w:rsidRPr="00807D29">
        <w:rPr>
          <w:szCs w:val="24"/>
          <w:lang w:val="en-GB"/>
        </w:rPr>
        <w:t>it</w:t>
      </w:r>
      <w:r w:rsidR="008422FE" w:rsidRPr="00807D29">
        <w:rPr>
          <w:szCs w:val="24"/>
          <w:lang w:val="en-GB"/>
        </w:rPr>
        <w:t xml:space="preserve"> </w:t>
      </w:r>
      <w:r w:rsidR="00A33D38" w:rsidRPr="00807D29">
        <w:rPr>
          <w:szCs w:val="24"/>
          <w:lang w:val="en-GB"/>
        </w:rPr>
        <w:t>function well and prosper</w:t>
      </w:r>
      <w:r w:rsidR="00FA6D6B">
        <w:rPr>
          <w:rStyle w:val="Alaviitteenviite"/>
          <w:szCs w:val="24"/>
          <w:lang w:val="en-GB"/>
        </w:rPr>
        <w:footnoteReference w:id="23"/>
      </w:r>
      <w:r w:rsidRPr="00807D29">
        <w:rPr>
          <w:szCs w:val="24"/>
          <w:lang w:val="en-GB"/>
        </w:rPr>
        <w:t xml:space="preserve">. </w:t>
      </w:r>
      <w:r w:rsidR="008422FE" w:rsidRPr="00807D29">
        <w:rPr>
          <w:szCs w:val="24"/>
          <w:lang w:val="en-GB"/>
        </w:rPr>
        <w:t>While t</w:t>
      </w:r>
      <w:r w:rsidR="00683998" w:rsidRPr="00807D29">
        <w:rPr>
          <w:szCs w:val="24"/>
          <w:lang w:val="en-GB"/>
        </w:rPr>
        <w:t>he degree of social capital is tied to certain macro characteristics of the state</w:t>
      </w:r>
      <w:r w:rsidR="00A31E09" w:rsidRPr="00807D29">
        <w:rPr>
          <w:szCs w:val="24"/>
          <w:lang w:val="en-GB"/>
        </w:rPr>
        <w:t xml:space="preserve">: </w:t>
      </w:r>
      <w:r w:rsidR="00683998" w:rsidRPr="00807D29">
        <w:rPr>
          <w:szCs w:val="24"/>
          <w:lang w:val="en-GB"/>
        </w:rPr>
        <w:t>non-corrupt, effective, guaranteeing equality of possibilities etc.</w:t>
      </w:r>
      <w:r w:rsidR="00FA6D6B">
        <w:rPr>
          <w:rStyle w:val="Alaviitteenviite"/>
          <w:szCs w:val="24"/>
          <w:lang w:val="en-GB"/>
        </w:rPr>
        <w:footnoteReference w:id="24"/>
      </w:r>
      <w:r w:rsidR="00A43457" w:rsidRPr="00807D29">
        <w:rPr>
          <w:szCs w:val="24"/>
          <w:lang w:val="en-GB"/>
        </w:rPr>
        <w:t xml:space="preserve"> </w:t>
      </w:r>
      <w:r w:rsidR="008422FE" w:rsidRPr="00807D29">
        <w:rPr>
          <w:szCs w:val="24"/>
          <w:lang w:val="en-GB"/>
        </w:rPr>
        <w:t xml:space="preserve">at </w:t>
      </w:r>
      <w:r w:rsidR="00A33D38" w:rsidRPr="00807D29">
        <w:rPr>
          <w:szCs w:val="24"/>
          <w:lang w:val="en-GB"/>
        </w:rPr>
        <w:t>the micro level</w:t>
      </w:r>
      <w:r w:rsidR="008422FE" w:rsidRPr="00807D29">
        <w:rPr>
          <w:szCs w:val="24"/>
          <w:lang w:val="en-GB"/>
        </w:rPr>
        <w:t>,</w:t>
      </w:r>
      <w:r w:rsidR="00A33D38" w:rsidRPr="00807D29">
        <w:rPr>
          <w:szCs w:val="24"/>
          <w:lang w:val="en-GB"/>
        </w:rPr>
        <w:t xml:space="preserve"> social capital</w:t>
      </w:r>
      <w:r w:rsidR="008422FE" w:rsidRPr="00807D29">
        <w:rPr>
          <w:szCs w:val="24"/>
          <w:lang w:val="en-GB"/>
        </w:rPr>
        <w:t xml:space="preserve"> also places importance on the</w:t>
      </w:r>
      <w:r w:rsidR="00A33D38" w:rsidRPr="00807D29">
        <w:rPr>
          <w:szCs w:val="24"/>
          <w:lang w:val="en-GB"/>
        </w:rPr>
        <w:t xml:space="preserve"> </w:t>
      </w:r>
      <w:r w:rsidR="00683998" w:rsidRPr="00807D29">
        <w:rPr>
          <w:szCs w:val="24"/>
          <w:lang w:val="en-GB"/>
        </w:rPr>
        <w:t xml:space="preserve">individual’s own micro networks. As </w:t>
      </w:r>
      <w:r w:rsidR="00276F9E">
        <w:rPr>
          <w:szCs w:val="24"/>
          <w:lang w:val="en-GB"/>
        </w:rPr>
        <w:t xml:space="preserve">suggested </w:t>
      </w:r>
      <w:r w:rsidR="00683998" w:rsidRPr="00807D29">
        <w:rPr>
          <w:szCs w:val="24"/>
          <w:lang w:val="en-GB"/>
        </w:rPr>
        <w:t xml:space="preserve">by </w:t>
      </w:r>
      <w:r w:rsidR="00276F9E">
        <w:rPr>
          <w:szCs w:val="24"/>
          <w:lang w:val="en-GB"/>
        </w:rPr>
        <w:t xml:space="preserve">Erik </w:t>
      </w:r>
      <w:proofErr w:type="spellStart"/>
      <w:r w:rsidR="00683998" w:rsidRPr="00807D29">
        <w:rPr>
          <w:szCs w:val="24"/>
          <w:lang w:val="en-GB"/>
        </w:rPr>
        <w:t>Allardt</w:t>
      </w:r>
      <w:proofErr w:type="spellEnd"/>
      <w:r w:rsidR="00FA6D6B">
        <w:rPr>
          <w:rStyle w:val="Alaviitteenviite"/>
          <w:szCs w:val="24"/>
          <w:lang w:val="en-GB"/>
        </w:rPr>
        <w:footnoteReference w:id="25"/>
      </w:r>
      <w:r w:rsidR="00683998" w:rsidRPr="00807D29">
        <w:rPr>
          <w:szCs w:val="24"/>
          <w:lang w:val="en-GB"/>
        </w:rPr>
        <w:t xml:space="preserve"> </w:t>
      </w:r>
      <w:r w:rsidR="008422FE" w:rsidRPr="00807D29">
        <w:rPr>
          <w:szCs w:val="24"/>
          <w:lang w:val="en-GB"/>
        </w:rPr>
        <w:t xml:space="preserve">the term </w:t>
      </w:r>
      <w:r w:rsidR="00683998" w:rsidRPr="00807D29">
        <w:rPr>
          <w:szCs w:val="24"/>
          <w:lang w:val="en-GB"/>
        </w:rPr>
        <w:t xml:space="preserve">‘loving’ </w:t>
      </w:r>
      <w:r w:rsidR="008422FE" w:rsidRPr="00807D29">
        <w:rPr>
          <w:szCs w:val="24"/>
          <w:lang w:val="en-GB"/>
        </w:rPr>
        <w:t xml:space="preserve">reveals that </w:t>
      </w:r>
      <w:r w:rsidR="00683998" w:rsidRPr="00807D29">
        <w:rPr>
          <w:szCs w:val="24"/>
          <w:lang w:val="en-GB"/>
        </w:rPr>
        <w:t xml:space="preserve">the quality of social relations is of crucial importance for our well-being and happiness.  </w:t>
      </w:r>
      <w:r w:rsidR="00DC4F48" w:rsidRPr="00807D29">
        <w:rPr>
          <w:szCs w:val="24"/>
          <w:lang w:val="en-GB"/>
        </w:rPr>
        <w:t xml:space="preserve">Social support </w:t>
      </w:r>
      <w:r w:rsidR="008422FE" w:rsidRPr="00807D29">
        <w:rPr>
          <w:szCs w:val="24"/>
          <w:lang w:val="en-GB"/>
        </w:rPr>
        <w:t xml:space="preserve">gained </w:t>
      </w:r>
      <w:r w:rsidR="00DC4F48" w:rsidRPr="00807D29">
        <w:rPr>
          <w:szCs w:val="24"/>
          <w:lang w:val="en-GB"/>
        </w:rPr>
        <w:t xml:space="preserve">from our fellows helps us to muddle through periods of low mood and misery. </w:t>
      </w:r>
      <w:r w:rsidR="001C6E49" w:rsidRPr="00807D29">
        <w:rPr>
          <w:szCs w:val="24"/>
          <w:lang w:val="en-GB"/>
        </w:rPr>
        <w:t xml:space="preserve">All this </w:t>
      </w:r>
      <w:r w:rsidR="000A25AF" w:rsidRPr="00807D29">
        <w:rPr>
          <w:szCs w:val="24"/>
          <w:lang w:val="en-GB"/>
        </w:rPr>
        <w:t xml:space="preserve">suggests </w:t>
      </w:r>
      <w:r w:rsidR="001C6E49" w:rsidRPr="00807D29">
        <w:rPr>
          <w:szCs w:val="24"/>
          <w:lang w:val="en-GB"/>
        </w:rPr>
        <w:t>that when analy</w:t>
      </w:r>
      <w:r w:rsidR="00DC4F48" w:rsidRPr="00807D29">
        <w:rPr>
          <w:szCs w:val="24"/>
          <w:lang w:val="en-GB"/>
        </w:rPr>
        <w:t xml:space="preserve">sing happiness it is </w:t>
      </w:r>
      <w:r w:rsidR="00DC4F48" w:rsidRPr="00807D29">
        <w:rPr>
          <w:szCs w:val="24"/>
          <w:lang w:val="en-GB"/>
        </w:rPr>
        <w:lastRenderedPageBreak/>
        <w:t xml:space="preserve">important, </w:t>
      </w:r>
      <w:r w:rsidR="001C6E49" w:rsidRPr="00807D29">
        <w:rPr>
          <w:szCs w:val="24"/>
          <w:lang w:val="en-GB"/>
        </w:rPr>
        <w:t>i</w:t>
      </w:r>
      <w:r w:rsidR="00DC4F48" w:rsidRPr="00807D29">
        <w:rPr>
          <w:szCs w:val="24"/>
          <w:lang w:val="en-GB"/>
        </w:rPr>
        <w:t xml:space="preserve">n addition to health and wealth indicators, </w:t>
      </w:r>
      <w:r w:rsidR="001C6E49" w:rsidRPr="00807D29">
        <w:rPr>
          <w:szCs w:val="24"/>
          <w:lang w:val="en-GB"/>
        </w:rPr>
        <w:t xml:space="preserve">to include explanatory variables pertaining to </w:t>
      </w:r>
      <w:r w:rsidR="00DC4F48" w:rsidRPr="00807D29">
        <w:rPr>
          <w:szCs w:val="24"/>
          <w:lang w:val="en-GB"/>
        </w:rPr>
        <w:t xml:space="preserve">various social factors. In our study, we shall operate on </w:t>
      </w:r>
      <w:r w:rsidR="001C6E49" w:rsidRPr="00807D29">
        <w:rPr>
          <w:szCs w:val="24"/>
          <w:lang w:val="en-GB"/>
        </w:rPr>
        <w:t>the two forms of social capital</w:t>
      </w:r>
      <w:r w:rsidR="00683998" w:rsidRPr="00807D29">
        <w:rPr>
          <w:szCs w:val="24"/>
          <w:lang w:val="en-GB"/>
        </w:rPr>
        <w:t xml:space="preserve"> </w:t>
      </w:r>
      <w:r w:rsidR="00DC4F48" w:rsidRPr="00807D29">
        <w:rPr>
          <w:szCs w:val="24"/>
          <w:lang w:val="en-GB"/>
        </w:rPr>
        <w:t xml:space="preserve">(trust in </w:t>
      </w:r>
      <w:r w:rsidR="00A31E09" w:rsidRPr="00807D29">
        <w:rPr>
          <w:szCs w:val="24"/>
          <w:lang w:val="en-GB"/>
        </w:rPr>
        <w:t xml:space="preserve">people </w:t>
      </w:r>
      <w:r w:rsidR="00DC4F48" w:rsidRPr="00807D29">
        <w:rPr>
          <w:szCs w:val="24"/>
          <w:lang w:val="en-GB"/>
        </w:rPr>
        <w:t xml:space="preserve">and trust in institutions) </w:t>
      </w:r>
      <w:r w:rsidR="00683998" w:rsidRPr="00807D29">
        <w:rPr>
          <w:szCs w:val="24"/>
          <w:lang w:val="en-GB"/>
        </w:rPr>
        <w:t>and social relations</w:t>
      </w:r>
      <w:r w:rsidR="00DC4F48" w:rsidRPr="00807D29">
        <w:rPr>
          <w:szCs w:val="24"/>
          <w:lang w:val="en-GB"/>
        </w:rPr>
        <w:t xml:space="preserve"> (if the respondent has intimate friends or not)</w:t>
      </w:r>
      <w:r w:rsidR="001C6E49" w:rsidRPr="00807D29">
        <w:rPr>
          <w:szCs w:val="24"/>
          <w:lang w:val="en-GB"/>
        </w:rPr>
        <w:t xml:space="preserve">. </w:t>
      </w:r>
    </w:p>
    <w:p w:rsidR="007B49DB" w:rsidRPr="00807D29" w:rsidRDefault="007B49DB" w:rsidP="00807D29">
      <w:pPr>
        <w:spacing w:after="0" w:line="360" w:lineRule="auto"/>
        <w:jc w:val="both"/>
        <w:rPr>
          <w:szCs w:val="24"/>
          <w:lang w:val="en-GB"/>
        </w:rPr>
      </w:pPr>
    </w:p>
    <w:p w:rsidR="00A31E09" w:rsidRPr="00807D29" w:rsidRDefault="000A25AF" w:rsidP="00807D29">
      <w:pPr>
        <w:spacing w:after="0" w:line="360" w:lineRule="auto"/>
        <w:jc w:val="both"/>
        <w:rPr>
          <w:szCs w:val="24"/>
          <w:lang w:val="en-GB"/>
        </w:rPr>
      </w:pPr>
      <w:r w:rsidRPr="00807D29">
        <w:rPr>
          <w:szCs w:val="24"/>
          <w:lang w:val="en-GB"/>
        </w:rPr>
        <w:t xml:space="preserve">More specifically, in this study we will ask if the impact of </w:t>
      </w:r>
      <w:r w:rsidR="00DC4F48" w:rsidRPr="00807D29">
        <w:rPr>
          <w:szCs w:val="24"/>
          <w:lang w:val="en-GB"/>
        </w:rPr>
        <w:t xml:space="preserve">bad </w:t>
      </w:r>
      <w:r w:rsidRPr="00807D29">
        <w:rPr>
          <w:szCs w:val="24"/>
          <w:lang w:val="en-GB"/>
        </w:rPr>
        <w:t xml:space="preserve">health on </w:t>
      </w:r>
      <w:r w:rsidR="008422FE" w:rsidRPr="00807D29">
        <w:rPr>
          <w:szCs w:val="24"/>
          <w:lang w:val="en-GB"/>
        </w:rPr>
        <w:t xml:space="preserve">the </w:t>
      </w:r>
      <w:r w:rsidRPr="00807D29">
        <w:rPr>
          <w:szCs w:val="24"/>
          <w:lang w:val="en-GB"/>
        </w:rPr>
        <w:t>happiness</w:t>
      </w:r>
      <w:r w:rsidR="008422FE" w:rsidRPr="00807D29">
        <w:rPr>
          <w:szCs w:val="24"/>
          <w:lang w:val="en-GB"/>
        </w:rPr>
        <w:t xml:space="preserve"> of immigrants</w:t>
      </w:r>
      <w:r w:rsidRPr="00807D29">
        <w:rPr>
          <w:szCs w:val="24"/>
          <w:lang w:val="en-GB"/>
        </w:rPr>
        <w:t xml:space="preserve"> is the same in different welfare state regimes of residence. </w:t>
      </w:r>
      <w:r w:rsidR="006A0DC7" w:rsidRPr="00807D29">
        <w:rPr>
          <w:szCs w:val="24"/>
          <w:lang w:val="en-GB"/>
        </w:rPr>
        <w:t>Here</w:t>
      </w:r>
      <w:r w:rsidR="008422FE" w:rsidRPr="00807D29">
        <w:rPr>
          <w:szCs w:val="24"/>
          <w:lang w:val="en-GB"/>
        </w:rPr>
        <w:t>,</w:t>
      </w:r>
      <w:r w:rsidR="006A0DC7" w:rsidRPr="00807D29">
        <w:rPr>
          <w:szCs w:val="24"/>
          <w:lang w:val="en-GB"/>
        </w:rPr>
        <w:t xml:space="preserve"> the hypothesis is that in all regimes bad health has a detrimental effect upon happiness</w:t>
      </w:r>
      <w:r w:rsidR="008422FE" w:rsidRPr="00807D29">
        <w:rPr>
          <w:szCs w:val="24"/>
          <w:lang w:val="en-GB"/>
        </w:rPr>
        <w:t>,</w:t>
      </w:r>
      <w:r w:rsidR="006A0DC7" w:rsidRPr="00807D29">
        <w:rPr>
          <w:szCs w:val="24"/>
          <w:lang w:val="en-GB"/>
        </w:rPr>
        <w:t xml:space="preserve"> but </w:t>
      </w:r>
      <w:r w:rsidR="00567630" w:rsidRPr="00807D29">
        <w:rPr>
          <w:szCs w:val="24"/>
          <w:lang w:val="en-GB"/>
        </w:rPr>
        <w:t xml:space="preserve">the effect </w:t>
      </w:r>
      <w:r w:rsidR="00DC4F48" w:rsidRPr="00807D29">
        <w:rPr>
          <w:szCs w:val="24"/>
          <w:lang w:val="en-GB"/>
        </w:rPr>
        <w:t xml:space="preserve">may be </w:t>
      </w:r>
      <w:r w:rsidR="00567630" w:rsidRPr="00807D29">
        <w:rPr>
          <w:szCs w:val="24"/>
          <w:lang w:val="en-GB"/>
        </w:rPr>
        <w:t xml:space="preserve">weaker </w:t>
      </w:r>
      <w:r w:rsidR="006A0DC7" w:rsidRPr="00807D29">
        <w:rPr>
          <w:szCs w:val="24"/>
          <w:lang w:val="en-GB"/>
        </w:rPr>
        <w:t xml:space="preserve">in </w:t>
      </w:r>
      <w:r w:rsidR="00702192" w:rsidRPr="00807D29">
        <w:rPr>
          <w:szCs w:val="24"/>
          <w:lang w:val="en-GB"/>
        </w:rPr>
        <w:t xml:space="preserve">those welfare states that have </w:t>
      </w:r>
      <w:r w:rsidR="00567630" w:rsidRPr="00807D29">
        <w:rPr>
          <w:szCs w:val="24"/>
          <w:lang w:val="en-GB"/>
        </w:rPr>
        <w:t>extensive social policy program</w:t>
      </w:r>
      <w:r w:rsidR="008422FE" w:rsidRPr="00807D29">
        <w:rPr>
          <w:szCs w:val="24"/>
          <w:lang w:val="en-GB"/>
        </w:rPr>
        <w:t>me</w:t>
      </w:r>
      <w:r w:rsidR="00567630" w:rsidRPr="00807D29">
        <w:rPr>
          <w:szCs w:val="24"/>
          <w:lang w:val="en-GB"/>
        </w:rPr>
        <w:t xml:space="preserve">s to cushion the immediate </w:t>
      </w:r>
      <w:r w:rsidR="00702192" w:rsidRPr="00807D29">
        <w:rPr>
          <w:szCs w:val="24"/>
          <w:lang w:val="en-GB"/>
        </w:rPr>
        <w:t xml:space="preserve">detrimental </w:t>
      </w:r>
      <w:r w:rsidR="00567630" w:rsidRPr="00807D29">
        <w:rPr>
          <w:szCs w:val="24"/>
          <w:lang w:val="en-GB"/>
        </w:rPr>
        <w:t xml:space="preserve">economic effects of sickness. </w:t>
      </w:r>
    </w:p>
    <w:p w:rsidR="00A31E09" w:rsidRPr="00807D29" w:rsidRDefault="00A31E09" w:rsidP="00807D29">
      <w:pPr>
        <w:spacing w:after="0" w:line="360" w:lineRule="auto"/>
        <w:jc w:val="both"/>
        <w:rPr>
          <w:szCs w:val="24"/>
          <w:lang w:val="en-GB"/>
        </w:rPr>
      </w:pPr>
    </w:p>
    <w:p w:rsidR="004B1829" w:rsidRPr="00807D29" w:rsidRDefault="00567630" w:rsidP="00807D29">
      <w:pPr>
        <w:spacing w:after="0" w:line="360" w:lineRule="auto"/>
        <w:jc w:val="both"/>
        <w:rPr>
          <w:szCs w:val="24"/>
          <w:lang w:val="en-GB"/>
        </w:rPr>
      </w:pPr>
      <w:r w:rsidRPr="00807D29">
        <w:rPr>
          <w:szCs w:val="24"/>
          <w:lang w:val="en-GB"/>
        </w:rPr>
        <w:t>On the basis of previous studies</w:t>
      </w:r>
      <w:r w:rsidR="008422FE" w:rsidRPr="00807D29">
        <w:rPr>
          <w:szCs w:val="24"/>
          <w:lang w:val="en-GB"/>
        </w:rPr>
        <w:t>,</w:t>
      </w:r>
      <w:r w:rsidRPr="00807D29">
        <w:rPr>
          <w:szCs w:val="24"/>
          <w:lang w:val="en-GB"/>
        </w:rPr>
        <w:t xml:space="preserve"> we expect positive and significant linkages between social trust and happiness. </w:t>
      </w:r>
      <w:r w:rsidR="00702192" w:rsidRPr="00807D29">
        <w:rPr>
          <w:szCs w:val="24"/>
          <w:lang w:val="en-GB"/>
        </w:rPr>
        <w:t>And if it is as Bo Rothstein</w:t>
      </w:r>
      <w:r w:rsidR="00276F9E">
        <w:rPr>
          <w:rStyle w:val="Alaviitteenviite"/>
          <w:szCs w:val="24"/>
          <w:lang w:val="en-GB"/>
        </w:rPr>
        <w:footnoteReference w:id="26"/>
      </w:r>
      <w:r w:rsidR="00276F9E">
        <w:rPr>
          <w:szCs w:val="24"/>
          <w:lang w:val="en-GB"/>
        </w:rPr>
        <w:t xml:space="preserve"> </w:t>
      </w:r>
      <w:r w:rsidR="00702192" w:rsidRPr="00807D29">
        <w:rPr>
          <w:szCs w:val="24"/>
          <w:lang w:val="en-GB"/>
        </w:rPr>
        <w:t>argues that just institutions matter, immigrants</w:t>
      </w:r>
      <w:r w:rsidR="008422FE" w:rsidRPr="00807D29">
        <w:rPr>
          <w:szCs w:val="24"/>
          <w:lang w:val="en-GB"/>
        </w:rPr>
        <w:t>,</w:t>
      </w:r>
      <w:r w:rsidR="00702192" w:rsidRPr="00807D29">
        <w:rPr>
          <w:szCs w:val="24"/>
          <w:lang w:val="en-GB"/>
        </w:rPr>
        <w:t xml:space="preserve"> regardless of their origin</w:t>
      </w:r>
      <w:r w:rsidR="008422FE" w:rsidRPr="00807D29">
        <w:rPr>
          <w:szCs w:val="24"/>
          <w:lang w:val="en-GB"/>
        </w:rPr>
        <w:t>,</w:t>
      </w:r>
      <w:r w:rsidR="00702192" w:rsidRPr="00807D29">
        <w:rPr>
          <w:szCs w:val="24"/>
          <w:lang w:val="en-GB"/>
        </w:rPr>
        <w:t xml:space="preserve"> should display high level</w:t>
      </w:r>
      <w:r w:rsidR="008422FE" w:rsidRPr="00807D29">
        <w:rPr>
          <w:szCs w:val="24"/>
          <w:lang w:val="en-GB"/>
        </w:rPr>
        <w:t>s</w:t>
      </w:r>
      <w:r w:rsidR="00702192" w:rsidRPr="00807D29">
        <w:rPr>
          <w:szCs w:val="24"/>
          <w:lang w:val="en-GB"/>
        </w:rPr>
        <w:t xml:space="preserve"> of trust in those types of countries that are labelled as </w:t>
      </w:r>
      <w:r w:rsidR="00A33D38" w:rsidRPr="00807D29">
        <w:rPr>
          <w:szCs w:val="24"/>
          <w:lang w:val="en-GB"/>
        </w:rPr>
        <w:t>just</w:t>
      </w:r>
      <w:r w:rsidR="00702192" w:rsidRPr="00807D29">
        <w:rPr>
          <w:szCs w:val="24"/>
          <w:lang w:val="en-GB"/>
        </w:rPr>
        <w:t xml:space="preserve">, i.e. where natives </w:t>
      </w:r>
      <w:r w:rsidR="00A31E09" w:rsidRPr="00807D29">
        <w:rPr>
          <w:szCs w:val="24"/>
          <w:lang w:val="en-GB"/>
        </w:rPr>
        <w:t xml:space="preserve">also </w:t>
      </w:r>
      <w:r w:rsidR="00702192" w:rsidRPr="00807D29">
        <w:rPr>
          <w:szCs w:val="24"/>
          <w:lang w:val="en-GB"/>
        </w:rPr>
        <w:t>have high level</w:t>
      </w:r>
      <w:r w:rsidR="008422FE" w:rsidRPr="00807D29">
        <w:rPr>
          <w:szCs w:val="24"/>
          <w:lang w:val="en-GB"/>
        </w:rPr>
        <w:t>s</w:t>
      </w:r>
      <w:r w:rsidR="00702192" w:rsidRPr="00807D29">
        <w:rPr>
          <w:szCs w:val="24"/>
          <w:lang w:val="en-GB"/>
        </w:rPr>
        <w:t xml:space="preserve"> of trust in each other and in their institutions.</w:t>
      </w:r>
      <w:r w:rsidR="00A33D38" w:rsidRPr="00807D29">
        <w:rPr>
          <w:szCs w:val="24"/>
          <w:lang w:val="en-GB"/>
        </w:rPr>
        <w:t xml:space="preserve"> A contamination from the context is </w:t>
      </w:r>
      <w:r w:rsidR="006C2CEF" w:rsidRPr="00807D29">
        <w:rPr>
          <w:szCs w:val="24"/>
          <w:lang w:val="en-GB"/>
        </w:rPr>
        <w:t xml:space="preserve">also </w:t>
      </w:r>
      <w:r w:rsidR="00A33D38" w:rsidRPr="00807D29">
        <w:rPr>
          <w:szCs w:val="24"/>
          <w:lang w:val="en-GB"/>
        </w:rPr>
        <w:t>hypothesi</w:t>
      </w:r>
      <w:r w:rsidR="005C1840" w:rsidRPr="00807D29">
        <w:rPr>
          <w:szCs w:val="24"/>
          <w:lang w:val="en-GB"/>
        </w:rPr>
        <w:t>s</w:t>
      </w:r>
      <w:r w:rsidR="00A33D38" w:rsidRPr="00807D29">
        <w:rPr>
          <w:szCs w:val="24"/>
          <w:lang w:val="en-GB"/>
        </w:rPr>
        <w:t>ed</w:t>
      </w:r>
      <w:r w:rsidR="00FC00E6" w:rsidRPr="00807D29">
        <w:rPr>
          <w:szCs w:val="24"/>
          <w:lang w:val="en-GB"/>
        </w:rPr>
        <w:t xml:space="preserve">: the Nordic countries </w:t>
      </w:r>
      <w:r w:rsidR="00862CCE" w:rsidRPr="00807D29">
        <w:rPr>
          <w:szCs w:val="24"/>
          <w:lang w:val="en-GB"/>
        </w:rPr>
        <w:t xml:space="preserve">occupy </w:t>
      </w:r>
      <w:r w:rsidR="00FC00E6" w:rsidRPr="00807D29">
        <w:rPr>
          <w:szCs w:val="24"/>
          <w:lang w:val="en-GB"/>
        </w:rPr>
        <w:t xml:space="preserve">the top </w:t>
      </w:r>
      <w:r w:rsidR="00862CCE" w:rsidRPr="00807D29">
        <w:rPr>
          <w:szCs w:val="24"/>
          <w:lang w:val="en-GB"/>
        </w:rPr>
        <w:t xml:space="preserve">positions in </w:t>
      </w:r>
      <w:r w:rsidR="00FC00E6" w:rsidRPr="00807D29">
        <w:rPr>
          <w:szCs w:val="24"/>
          <w:lang w:val="en-GB"/>
        </w:rPr>
        <w:t xml:space="preserve">the </w:t>
      </w:r>
      <w:r w:rsidR="00862CCE" w:rsidRPr="00807D29">
        <w:rPr>
          <w:szCs w:val="24"/>
          <w:lang w:val="en-GB"/>
        </w:rPr>
        <w:t>non-</w:t>
      </w:r>
      <w:r w:rsidR="00FC00E6" w:rsidRPr="00807D29">
        <w:rPr>
          <w:szCs w:val="24"/>
          <w:lang w:val="en-GB"/>
        </w:rPr>
        <w:t>corrupt</w:t>
      </w:r>
      <w:r w:rsidR="00862CCE" w:rsidRPr="00807D29">
        <w:rPr>
          <w:szCs w:val="24"/>
          <w:lang w:val="en-GB"/>
        </w:rPr>
        <w:t xml:space="preserve"> state lists</w:t>
      </w:r>
      <w:r w:rsidR="00276F9E">
        <w:rPr>
          <w:rStyle w:val="Alaviitteenviite"/>
          <w:szCs w:val="24"/>
          <w:lang w:val="en-GB"/>
        </w:rPr>
        <w:footnoteReference w:id="27"/>
      </w:r>
      <w:r w:rsidR="00862CCE" w:rsidRPr="00807D29">
        <w:rPr>
          <w:szCs w:val="24"/>
          <w:lang w:val="en-GB"/>
        </w:rPr>
        <w:t xml:space="preserve"> and </w:t>
      </w:r>
      <w:r w:rsidR="006C2CEF" w:rsidRPr="00807D29">
        <w:rPr>
          <w:szCs w:val="24"/>
          <w:lang w:val="en-GB"/>
        </w:rPr>
        <w:t xml:space="preserve">previous </w:t>
      </w:r>
      <w:r w:rsidR="00A33D38" w:rsidRPr="00807D29">
        <w:rPr>
          <w:szCs w:val="24"/>
          <w:lang w:val="en-GB"/>
        </w:rPr>
        <w:t>studies have shown that both forms of social capital</w:t>
      </w:r>
      <w:r w:rsidR="00823680" w:rsidRPr="00807D29">
        <w:rPr>
          <w:szCs w:val="24"/>
          <w:lang w:val="en-GB"/>
        </w:rPr>
        <w:t>, i.e. trust in individuals and trust in institutions,</w:t>
      </w:r>
      <w:r w:rsidR="00A33D38" w:rsidRPr="00807D29">
        <w:rPr>
          <w:szCs w:val="24"/>
          <w:lang w:val="en-GB"/>
        </w:rPr>
        <w:t xml:space="preserve"> are very high in the Nordic countries</w:t>
      </w:r>
      <w:r w:rsidR="00276F9E">
        <w:rPr>
          <w:rStyle w:val="Alaviitteenviite"/>
          <w:szCs w:val="24"/>
          <w:lang w:val="en-GB"/>
        </w:rPr>
        <w:footnoteReference w:id="28"/>
      </w:r>
      <w:r w:rsidR="004E6136" w:rsidRPr="00807D29">
        <w:rPr>
          <w:szCs w:val="24"/>
          <w:lang w:val="en-GB"/>
        </w:rPr>
        <w:t>.</w:t>
      </w:r>
      <w:r w:rsidR="00AA397D" w:rsidRPr="00807D29">
        <w:rPr>
          <w:szCs w:val="24"/>
          <w:lang w:val="en-GB"/>
        </w:rPr>
        <w:t xml:space="preserve"> </w:t>
      </w:r>
      <w:r w:rsidR="006C2CEF" w:rsidRPr="00807D29">
        <w:rPr>
          <w:szCs w:val="24"/>
          <w:lang w:val="en-GB"/>
        </w:rPr>
        <w:t xml:space="preserve">Therefore, should </w:t>
      </w:r>
      <w:r w:rsidR="00AA397D" w:rsidRPr="00807D29">
        <w:rPr>
          <w:szCs w:val="24"/>
          <w:lang w:val="en-GB"/>
        </w:rPr>
        <w:t xml:space="preserve">the contamination take place, immigrants (regardless their origin) in the Nordic countries </w:t>
      </w:r>
      <w:r w:rsidR="006C2CEF" w:rsidRPr="00807D29">
        <w:rPr>
          <w:szCs w:val="24"/>
          <w:lang w:val="en-GB"/>
        </w:rPr>
        <w:t xml:space="preserve">will </w:t>
      </w:r>
      <w:r w:rsidR="00AA397D" w:rsidRPr="00807D29">
        <w:rPr>
          <w:szCs w:val="24"/>
          <w:lang w:val="en-GB"/>
        </w:rPr>
        <w:t xml:space="preserve">display higher levels of social capital than immigrants in the other countries. </w:t>
      </w:r>
      <w:r w:rsidR="004E6136" w:rsidRPr="00807D29">
        <w:rPr>
          <w:szCs w:val="24"/>
          <w:lang w:val="en-GB"/>
        </w:rPr>
        <w:t xml:space="preserve">  </w:t>
      </w:r>
      <w:r w:rsidR="00702192" w:rsidRPr="00807D29">
        <w:rPr>
          <w:szCs w:val="24"/>
          <w:lang w:val="en-GB"/>
        </w:rPr>
        <w:t xml:space="preserve">  </w:t>
      </w:r>
    </w:p>
    <w:p w:rsidR="007B49DB" w:rsidRPr="00807D29" w:rsidRDefault="007B49DB" w:rsidP="00807D29">
      <w:pPr>
        <w:spacing w:after="0" w:line="360" w:lineRule="auto"/>
        <w:jc w:val="both"/>
        <w:rPr>
          <w:szCs w:val="24"/>
          <w:lang w:val="en-GB"/>
        </w:rPr>
      </w:pPr>
    </w:p>
    <w:p w:rsidR="009D6755" w:rsidRPr="00807D29" w:rsidRDefault="00E324C7" w:rsidP="00807D29">
      <w:pPr>
        <w:spacing w:after="0" w:line="360" w:lineRule="auto"/>
        <w:jc w:val="both"/>
        <w:rPr>
          <w:szCs w:val="24"/>
          <w:lang w:val="en-GB"/>
        </w:rPr>
      </w:pPr>
      <w:r w:rsidRPr="00807D29">
        <w:rPr>
          <w:szCs w:val="24"/>
          <w:lang w:val="en-GB"/>
        </w:rPr>
        <w:t xml:space="preserve">When it comes to the impact of income upon </w:t>
      </w:r>
      <w:r w:rsidR="00591169" w:rsidRPr="00807D29">
        <w:rPr>
          <w:szCs w:val="24"/>
          <w:lang w:val="en-GB"/>
        </w:rPr>
        <w:t xml:space="preserve">health and </w:t>
      </w:r>
      <w:r w:rsidRPr="00807D29">
        <w:rPr>
          <w:szCs w:val="24"/>
          <w:lang w:val="en-GB"/>
        </w:rPr>
        <w:t>happiness, there are two sets of explanations</w:t>
      </w:r>
      <w:r w:rsidR="00591169" w:rsidRPr="00807D29">
        <w:rPr>
          <w:szCs w:val="24"/>
          <w:lang w:val="en-GB"/>
        </w:rPr>
        <w:t>, absolute and relative</w:t>
      </w:r>
      <w:r w:rsidRPr="00807D29">
        <w:rPr>
          <w:szCs w:val="24"/>
          <w:lang w:val="en-GB"/>
        </w:rPr>
        <w:t>. The first one emphasi</w:t>
      </w:r>
      <w:r w:rsidR="006C2CEF" w:rsidRPr="00807D29">
        <w:rPr>
          <w:szCs w:val="24"/>
          <w:lang w:val="en-GB"/>
        </w:rPr>
        <w:t>s</w:t>
      </w:r>
      <w:r w:rsidRPr="00807D29">
        <w:rPr>
          <w:szCs w:val="24"/>
          <w:lang w:val="en-GB"/>
        </w:rPr>
        <w:t xml:space="preserve">es the </w:t>
      </w:r>
      <w:r w:rsidR="00672F2E" w:rsidRPr="00807D29">
        <w:rPr>
          <w:szCs w:val="24"/>
          <w:lang w:val="en-GB"/>
        </w:rPr>
        <w:t xml:space="preserve">impact of the </w:t>
      </w:r>
      <w:r w:rsidRPr="00807D29">
        <w:rPr>
          <w:szCs w:val="24"/>
          <w:lang w:val="en-GB"/>
        </w:rPr>
        <w:t xml:space="preserve">absolute </w:t>
      </w:r>
      <w:r w:rsidR="00672F2E" w:rsidRPr="00807D29">
        <w:rPr>
          <w:szCs w:val="24"/>
          <w:lang w:val="en-GB"/>
        </w:rPr>
        <w:t>sum</w:t>
      </w:r>
      <w:r w:rsidRPr="00807D29">
        <w:rPr>
          <w:szCs w:val="24"/>
          <w:lang w:val="en-GB"/>
        </w:rPr>
        <w:t xml:space="preserve"> </w:t>
      </w:r>
      <w:r w:rsidR="00672F2E" w:rsidRPr="00807D29">
        <w:rPr>
          <w:szCs w:val="24"/>
          <w:lang w:val="en-GB"/>
        </w:rPr>
        <w:t xml:space="preserve">of </w:t>
      </w:r>
      <w:r w:rsidRPr="00807D29">
        <w:rPr>
          <w:szCs w:val="24"/>
          <w:lang w:val="en-GB"/>
        </w:rPr>
        <w:t xml:space="preserve">money. </w:t>
      </w:r>
      <w:r w:rsidR="00A31E09" w:rsidRPr="00807D29">
        <w:rPr>
          <w:szCs w:val="24"/>
          <w:lang w:val="en-GB"/>
        </w:rPr>
        <w:t>T</w:t>
      </w:r>
      <w:r w:rsidR="008D56F5" w:rsidRPr="00807D29">
        <w:rPr>
          <w:szCs w:val="24"/>
          <w:lang w:val="en-GB"/>
        </w:rPr>
        <w:t xml:space="preserve">his means that </w:t>
      </w:r>
      <w:r w:rsidR="006C2CEF" w:rsidRPr="00807D29">
        <w:rPr>
          <w:szCs w:val="24"/>
          <w:lang w:val="en-GB"/>
        </w:rPr>
        <w:t xml:space="preserve">the </w:t>
      </w:r>
      <w:r w:rsidR="008D56F5" w:rsidRPr="00807D29">
        <w:rPr>
          <w:szCs w:val="24"/>
          <w:lang w:val="en-GB"/>
        </w:rPr>
        <w:t>level of GDP is the most important thing. Residents, be they natives or immigrants, are happier in wealthy</w:t>
      </w:r>
      <w:r w:rsidR="003D0B15" w:rsidRPr="00807D29">
        <w:rPr>
          <w:szCs w:val="24"/>
          <w:lang w:val="en-GB"/>
        </w:rPr>
        <w:t xml:space="preserve"> countries: t</w:t>
      </w:r>
      <w:r w:rsidR="008D56F5" w:rsidRPr="00807D29">
        <w:rPr>
          <w:szCs w:val="24"/>
          <w:lang w:val="en-GB"/>
        </w:rPr>
        <w:t xml:space="preserve">he richer, the happier. </w:t>
      </w:r>
      <w:r w:rsidR="003D0B15" w:rsidRPr="00807D29">
        <w:rPr>
          <w:szCs w:val="24"/>
          <w:lang w:val="en-GB"/>
        </w:rPr>
        <w:t>At the individual level</w:t>
      </w:r>
      <w:r w:rsidR="006C2CEF" w:rsidRPr="00807D29">
        <w:rPr>
          <w:szCs w:val="24"/>
          <w:lang w:val="en-GB"/>
        </w:rPr>
        <w:t>,</w:t>
      </w:r>
      <w:r w:rsidR="003D0B15" w:rsidRPr="00807D29">
        <w:rPr>
          <w:szCs w:val="24"/>
          <w:lang w:val="en-GB"/>
        </w:rPr>
        <w:t xml:space="preserve"> the absolute view states that </w:t>
      </w:r>
      <w:r w:rsidR="008D56F5" w:rsidRPr="00807D29">
        <w:rPr>
          <w:szCs w:val="24"/>
          <w:lang w:val="en-GB"/>
        </w:rPr>
        <w:t xml:space="preserve">the </w:t>
      </w:r>
      <w:r w:rsidR="003D0B15" w:rsidRPr="00807D29">
        <w:rPr>
          <w:szCs w:val="24"/>
          <w:lang w:val="en-GB"/>
        </w:rPr>
        <w:t>p</w:t>
      </w:r>
      <w:r w:rsidRPr="00807D29">
        <w:rPr>
          <w:szCs w:val="24"/>
          <w:lang w:val="en-GB"/>
        </w:rPr>
        <w:t xml:space="preserve">oor have bad health because </w:t>
      </w:r>
      <w:r w:rsidR="003D0B15" w:rsidRPr="00807D29">
        <w:rPr>
          <w:szCs w:val="24"/>
          <w:lang w:val="en-GB"/>
        </w:rPr>
        <w:t xml:space="preserve">of </w:t>
      </w:r>
      <w:r w:rsidR="006C2CEF" w:rsidRPr="00807D29">
        <w:rPr>
          <w:szCs w:val="24"/>
          <w:lang w:val="en-GB"/>
        </w:rPr>
        <w:t xml:space="preserve">a </w:t>
      </w:r>
      <w:r w:rsidR="00591169" w:rsidRPr="00807D29">
        <w:rPr>
          <w:szCs w:val="24"/>
          <w:lang w:val="en-GB"/>
        </w:rPr>
        <w:t>lack of</w:t>
      </w:r>
      <w:r w:rsidR="003D0B15" w:rsidRPr="00807D29">
        <w:rPr>
          <w:szCs w:val="24"/>
          <w:lang w:val="en-GB"/>
        </w:rPr>
        <w:t xml:space="preserve"> money</w:t>
      </w:r>
      <w:r w:rsidR="006C2CEF" w:rsidRPr="00807D29">
        <w:rPr>
          <w:szCs w:val="24"/>
          <w:lang w:val="en-GB"/>
        </w:rPr>
        <w:t>;</w:t>
      </w:r>
      <w:r w:rsidR="003D0B15" w:rsidRPr="00807D29">
        <w:rPr>
          <w:szCs w:val="24"/>
          <w:lang w:val="en-GB"/>
        </w:rPr>
        <w:t xml:space="preserve"> </w:t>
      </w:r>
      <w:r w:rsidR="00591169" w:rsidRPr="00807D29">
        <w:rPr>
          <w:szCs w:val="24"/>
          <w:lang w:val="en-GB"/>
        </w:rPr>
        <w:t xml:space="preserve">they </w:t>
      </w:r>
      <w:r w:rsidR="00672F2E" w:rsidRPr="00807D29">
        <w:rPr>
          <w:szCs w:val="24"/>
          <w:lang w:val="en-GB"/>
        </w:rPr>
        <w:t xml:space="preserve">do not </w:t>
      </w:r>
      <w:r w:rsidR="00591169" w:rsidRPr="00807D29">
        <w:rPr>
          <w:szCs w:val="24"/>
          <w:lang w:val="en-GB"/>
        </w:rPr>
        <w:t>have the same possibilities to healthy nutrition as the better off</w:t>
      </w:r>
      <w:r w:rsidR="003D0B15" w:rsidRPr="00807D29">
        <w:rPr>
          <w:szCs w:val="24"/>
          <w:lang w:val="en-GB"/>
        </w:rPr>
        <w:t>s</w:t>
      </w:r>
      <w:r w:rsidR="00591169" w:rsidRPr="00807D29">
        <w:rPr>
          <w:szCs w:val="24"/>
          <w:lang w:val="en-GB"/>
        </w:rPr>
        <w:t xml:space="preserve">. Thus, it is </w:t>
      </w:r>
      <w:r w:rsidR="003D0B15" w:rsidRPr="00807D29">
        <w:rPr>
          <w:szCs w:val="24"/>
          <w:lang w:val="en-GB"/>
        </w:rPr>
        <w:t>absolute poverty that is detrimental for health</w:t>
      </w:r>
      <w:r w:rsidR="00EE7103" w:rsidRPr="00807D29">
        <w:rPr>
          <w:szCs w:val="24"/>
          <w:lang w:val="en-GB"/>
        </w:rPr>
        <w:t xml:space="preserve"> and ill-health in turn hollows out prerequisites for happiness</w:t>
      </w:r>
      <w:r w:rsidR="003D0B15" w:rsidRPr="00807D29">
        <w:rPr>
          <w:szCs w:val="24"/>
          <w:lang w:val="en-GB"/>
        </w:rPr>
        <w:t xml:space="preserve">. The proponents of the relative interpretation </w:t>
      </w:r>
      <w:r w:rsidR="00A31E09" w:rsidRPr="00807D29">
        <w:rPr>
          <w:szCs w:val="24"/>
          <w:lang w:val="en-GB"/>
        </w:rPr>
        <w:t xml:space="preserve">argue </w:t>
      </w:r>
      <w:r w:rsidR="003D0B15" w:rsidRPr="00807D29">
        <w:rPr>
          <w:szCs w:val="24"/>
          <w:lang w:val="en-GB"/>
        </w:rPr>
        <w:t>that i</w:t>
      </w:r>
      <w:r w:rsidR="00591169" w:rsidRPr="00807D29">
        <w:rPr>
          <w:szCs w:val="24"/>
          <w:lang w:val="en-GB"/>
        </w:rPr>
        <w:t xml:space="preserve">n </w:t>
      </w:r>
      <w:r w:rsidR="00591169" w:rsidRPr="00807D29">
        <w:rPr>
          <w:szCs w:val="24"/>
          <w:lang w:val="en-GB"/>
        </w:rPr>
        <w:lastRenderedPageBreak/>
        <w:t xml:space="preserve">addition to the absolute </w:t>
      </w:r>
      <w:r w:rsidR="00E90287" w:rsidRPr="00807D29">
        <w:rPr>
          <w:szCs w:val="24"/>
          <w:lang w:val="en-GB"/>
        </w:rPr>
        <w:t>material conditions</w:t>
      </w:r>
      <w:r w:rsidR="003D0B15" w:rsidRPr="00807D29">
        <w:rPr>
          <w:szCs w:val="24"/>
          <w:lang w:val="en-GB"/>
        </w:rPr>
        <w:t xml:space="preserve">, </w:t>
      </w:r>
      <w:r w:rsidR="00591169" w:rsidRPr="00807D29">
        <w:rPr>
          <w:szCs w:val="24"/>
          <w:lang w:val="en-GB"/>
        </w:rPr>
        <w:t xml:space="preserve">there are numerous </w:t>
      </w:r>
      <w:r w:rsidR="00E90287" w:rsidRPr="00807D29">
        <w:rPr>
          <w:szCs w:val="24"/>
          <w:lang w:val="en-GB"/>
        </w:rPr>
        <w:t xml:space="preserve">behavioural factors that are harmful to health, </w:t>
      </w:r>
      <w:r w:rsidR="003D0B15" w:rsidRPr="00807D29">
        <w:rPr>
          <w:szCs w:val="24"/>
          <w:lang w:val="en-GB"/>
        </w:rPr>
        <w:t>and most importantly, the suppressed position of the poor cause</w:t>
      </w:r>
      <w:r w:rsidR="006C2CEF" w:rsidRPr="00807D29">
        <w:rPr>
          <w:szCs w:val="24"/>
          <w:lang w:val="en-GB"/>
        </w:rPr>
        <w:t>s</w:t>
      </w:r>
      <w:r w:rsidR="003D0B15" w:rsidRPr="00807D29">
        <w:rPr>
          <w:szCs w:val="24"/>
          <w:lang w:val="en-GB"/>
        </w:rPr>
        <w:t xml:space="preserve"> </w:t>
      </w:r>
      <w:r w:rsidR="00E90287" w:rsidRPr="00807D29">
        <w:rPr>
          <w:szCs w:val="24"/>
          <w:lang w:val="en-GB"/>
        </w:rPr>
        <w:t xml:space="preserve">stress and other </w:t>
      </w:r>
      <w:r w:rsidR="00745DF0" w:rsidRPr="00807D29">
        <w:rPr>
          <w:szCs w:val="24"/>
          <w:lang w:val="en-GB"/>
        </w:rPr>
        <w:t xml:space="preserve">forms of </w:t>
      </w:r>
      <w:r w:rsidR="00E90287" w:rsidRPr="00807D29">
        <w:rPr>
          <w:szCs w:val="24"/>
          <w:lang w:val="en-GB"/>
        </w:rPr>
        <w:t xml:space="preserve">psychosomatic </w:t>
      </w:r>
      <w:r w:rsidR="00591169" w:rsidRPr="00807D29">
        <w:rPr>
          <w:szCs w:val="24"/>
          <w:lang w:val="en-GB"/>
        </w:rPr>
        <w:t>strains</w:t>
      </w:r>
      <w:r w:rsidR="00E90287" w:rsidRPr="00807D29">
        <w:rPr>
          <w:szCs w:val="24"/>
          <w:lang w:val="en-GB"/>
        </w:rPr>
        <w:t xml:space="preserve">, which, in a gradual manner, permanently weaken the health </w:t>
      </w:r>
      <w:r w:rsidR="00591169" w:rsidRPr="00807D29">
        <w:rPr>
          <w:szCs w:val="24"/>
          <w:lang w:val="en-GB"/>
        </w:rPr>
        <w:t>and reduce mental well-being</w:t>
      </w:r>
      <w:r w:rsidR="0008747B">
        <w:rPr>
          <w:szCs w:val="24"/>
          <w:lang w:val="en-GB"/>
        </w:rPr>
        <w:t xml:space="preserve">. </w:t>
      </w:r>
      <w:r w:rsidR="00672F2E" w:rsidRPr="00807D29">
        <w:rPr>
          <w:szCs w:val="24"/>
          <w:lang w:val="en-GB"/>
        </w:rPr>
        <w:t xml:space="preserve"> It is argued that </w:t>
      </w:r>
      <w:r w:rsidR="00E90287" w:rsidRPr="00807D29">
        <w:rPr>
          <w:szCs w:val="24"/>
          <w:lang w:val="en-GB"/>
        </w:rPr>
        <w:t xml:space="preserve">large income differences </w:t>
      </w:r>
      <w:r w:rsidR="00591169" w:rsidRPr="00807D29">
        <w:rPr>
          <w:szCs w:val="24"/>
          <w:lang w:val="en-GB"/>
        </w:rPr>
        <w:t xml:space="preserve">are harmful </w:t>
      </w:r>
      <w:r w:rsidR="00823680" w:rsidRPr="00807D29">
        <w:rPr>
          <w:szCs w:val="24"/>
          <w:lang w:val="en-GB"/>
        </w:rPr>
        <w:t xml:space="preserve">for </w:t>
      </w:r>
      <w:r w:rsidR="00591169" w:rsidRPr="00807D29">
        <w:rPr>
          <w:szCs w:val="24"/>
          <w:lang w:val="en-GB"/>
        </w:rPr>
        <w:t xml:space="preserve">both </w:t>
      </w:r>
      <w:r w:rsidR="000A25AF" w:rsidRPr="00807D29">
        <w:rPr>
          <w:szCs w:val="24"/>
          <w:lang w:val="en-GB"/>
        </w:rPr>
        <w:t xml:space="preserve">health and </w:t>
      </w:r>
      <w:r w:rsidR="00591169" w:rsidRPr="00807D29">
        <w:rPr>
          <w:szCs w:val="24"/>
          <w:lang w:val="en-GB"/>
        </w:rPr>
        <w:t>happiness</w:t>
      </w:r>
      <w:r w:rsidR="003D0B15" w:rsidRPr="00807D29">
        <w:rPr>
          <w:szCs w:val="24"/>
          <w:lang w:val="en-GB"/>
        </w:rPr>
        <w:t xml:space="preserve"> and the negative effects can</w:t>
      </w:r>
      <w:r w:rsidR="00862CCE" w:rsidRPr="00807D29">
        <w:rPr>
          <w:szCs w:val="24"/>
          <w:lang w:val="en-GB"/>
        </w:rPr>
        <w:t xml:space="preserve">not </w:t>
      </w:r>
      <w:r w:rsidR="003D0B15" w:rsidRPr="00807D29">
        <w:rPr>
          <w:szCs w:val="24"/>
          <w:lang w:val="en-GB"/>
        </w:rPr>
        <w:t xml:space="preserve">be attributed to </w:t>
      </w:r>
      <w:r w:rsidR="006C2CEF" w:rsidRPr="00807D29">
        <w:rPr>
          <w:szCs w:val="24"/>
          <w:lang w:val="en-GB"/>
        </w:rPr>
        <w:t xml:space="preserve">differences between the </w:t>
      </w:r>
      <w:r w:rsidR="00862CCE" w:rsidRPr="00807D29">
        <w:rPr>
          <w:szCs w:val="24"/>
          <w:lang w:val="en-GB"/>
        </w:rPr>
        <w:t xml:space="preserve">absolute level of </w:t>
      </w:r>
      <w:r w:rsidR="006C2CEF" w:rsidRPr="00807D29">
        <w:rPr>
          <w:szCs w:val="24"/>
          <w:lang w:val="en-GB"/>
        </w:rPr>
        <w:t xml:space="preserve">wealth </w:t>
      </w:r>
      <w:r w:rsidR="003D0B15" w:rsidRPr="00807D29">
        <w:rPr>
          <w:szCs w:val="24"/>
          <w:lang w:val="en-GB"/>
        </w:rPr>
        <w:t xml:space="preserve">of the country </w:t>
      </w:r>
      <w:r w:rsidR="006C2CEF" w:rsidRPr="00807D29">
        <w:rPr>
          <w:szCs w:val="24"/>
          <w:lang w:val="en-GB"/>
        </w:rPr>
        <w:t>and</w:t>
      </w:r>
      <w:r w:rsidR="003D0B15" w:rsidRPr="00807D29">
        <w:rPr>
          <w:szCs w:val="24"/>
          <w:lang w:val="en-GB"/>
        </w:rPr>
        <w:t xml:space="preserve"> how wealthy </w:t>
      </w:r>
      <w:r w:rsidR="006C2CEF" w:rsidRPr="00807D29">
        <w:rPr>
          <w:szCs w:val="24"/>
          <w:lang w:val="en-GB"/>
        </w:rPr>
        <w:t xml:space="preserve">the </w:t>
      </w:r>
      <w:r w:rsidR="003D0B15" w:rsidRPr="00807D29">
        <w:rPr>
          <w:szCs w:val="24"/>
          <w:lang w:val="en-GB"/>
        </w:rPr>
        <w:t>people themselves are</w:t>
      </w:r>
      <w:r w:rsidR="0008747B">
        <w:rPr>
          <w:szCs w:val="24"/>
          <w:lang w:val="en-GB"/>
        </w:rPr>
        <w:t xml:space="preserve">. </w:t>
      </w:r>
      <w:r w:rsidR="00A31E09" w:rsidRPr="00807D29">
        <w:rPr>
          <w:szCs w:val="24"/>
          <w:lang w:val="en-GB"/>
        </w:rPr>
        <w:t>Also in very affluent societies i</w:t>
      </w:r>
      <w:r w:rsidR="00862CCE" w:rsidRPr="00807D29">
        <w:rPr>
          <w:szCs w:val="24"/>
          <w:lang w:val="en-GB"/>
        </w:rPr>
        <w:t>nequality has corrosive effects.</w:t>
      </w:r>
      <w:r w:rsidR="0008747B">
        <w:rPr>
          <w:rStyle w:val="Alaviitteenviite"/>
          <w:szCs w:val="24"/>
          <w:lang w:val="en-GB"/>
        </w:rPr>
        <w:footnoteReference w:id="29"/>
      </w:r>
      <w:r w:rsidR="00862CCE" w:rsidRPr="00807D29">
        <w:rPr>
          <w:szCs w:val="24"/>
          <w:lang w:val="en-GB"/>
        </w:rPr>
        <w:t xml:space="preserve"> </w:t>
      </w:r>
      <w:r w:rsidR="009D6755" w:rsidRPr="00807D29">
        <w:rPr>
          <w:szCs w:val="24"/>
          <w:lang w:val="en-GB"/>
        </w:rPr>
        <w:t>If this statement is true, we should find happier people in countries with more equal income distribution.</w:t>
      </w:r>
    </w:p>
    <w:p w:rsidR="007B49DB" w:rsidRPr="00807D29" w:rsidRDefault="007B49DB" w:rsidP="00807D29">
      <w:pPr>
        <w:spacing w:after="0" w:line="360" w:lineRule="auto"/>
        <w:jc w:val="both"/>
        <w:rPr>
          <w:szCs w:val="24"/>
          <w:lang w:val="en-GB"/>
        </w:rPr>
      </w:pPr>
    </w:p>
    <w:p w:rsidR="00BB1D0C" w:rsidRPr="00807D29" w:rsidRDefault="009D6755" w:rsidP="00807D29">
      <w:pPr>
        <w:spacing w:after="0" w:line="360" w:lineRule="auto"/>
        <w:jc w:val="both"/>
        <w:rPr>
          <w:szCs w:val="24"/>
          <w:lang w:val="en-GB"/>
        </w:rPr>
      </w:pPr>
      <w:r w:rsidRPr="00807D29">
        <w:rPr>
          <w:szCs w:val="24"/>
          <w:lang w:val="en-GB"/>
        </w:rPr>
        <w:t xml:space="preserve">Previous research has shown that employment </w:t>
      </w:r>
      <w:r w:rsidR="006C2CEF" w:rsidRPr="00807D29">
        <w:rPr>
          <w:szCs w:val="24"/>
          <w:lang w:val="en-GB"/>
        </w:rPr>
        <w:t xml:space="preserve">is </w:t>
      </w:r>
      <w:r w:rsidRPr="00807D29">
        <w:rPr>
          <w:szCs w:val="24"/>
          <w:lang w:val="en-GB"/>
        </w:rPr>
        <w:t>not only a source of income</w:t>
      </w:r>
      <w:r w:rsidR="006C2CEF" w:rsidRPr="00807D29">
        <w:rPr>
          <w:szCs w:val="24"/>
          <w:lang w:val="en-GB"/>
        </w:rPr>
        <w:t>,</w:t>
      </w:r>
      <w:r w:rsidRPr="00807D29">
        <w:rPr>
          <w:szCs w:val="24"/>
          <w:lang w:val="en-GB"/>
        </w:rPr>
        <w:t xml:space="preserve"> but an important factor affecting our well-being. Beginning from</w:t>
      </w:r>
      <w:r w:rsidR="006145A5" w:rsidRPr="00807D29">
        <w:rPr>
          <w:szCs w:val="24"/>
          <w:lang w:val="en-GB"/>
        </w:rPr>
        <w:t xml:space="preserve"> the classical </w:t>
      </w:r>
      <w:proofErr w:type="spellStart"/>
      <w:r w:rsidR="006145A5" w:rsidRPr="00807D29">
        <w:rPr>
          <w:szCs w:val="24"/>
          <w:lang w:val="en-GB"/>
        </w:rPr>
        <w:t>Marienthal</w:t>
      </w:r>
      <w:proofErr w:type="spellEnd"/>
      <w:r w:rsidR="006145A5" w:rsidRPr="00807D29">
        <w:rPr>
          <w:szCs w:val="24"/>
          <w:lang w:val="en-GB"/>
        </w:rPr>
        <w:t xml:space="preserve"> studies</w:t>
      </w:r>
      <w:r w:rsidR="00674D63">
        <w:rPr>
          <w:rStyle w:val="Alaviitteenviite"/>
          <w:szCs w:val="24"/>
          <w:lang w:val="en-GB"/>
        </w:rPr>
        <w:footnoteReference w:id="30"/>
      </w:r>
      <w:r w:rsidR="006C2CEF" w:rsidRPr="00807D29">
        <w:rPr>
          <w:szCs w:val="24"/>
          <w:lang w:val="en-GB"/>
        </w:rPr>
        <w:t>,</w:t>
      </w:r>
      <w:r w:rsidR="006145A5" w:rsidRPr="00807D29">
        <w:rPr>
          <w:szCs w:val="24"/>
          <w:lang w:val="en-GB"/>
        </w:rPr>
        <w:t xml:space="preserve"> t</w:t>
      </w:r>
      <w:r w:rsidRPr="00807D29">
        <w:rPr>
          <w:szCs w:val="24"/>
          <w:lang w:val="en-GB"/>
        </w:rPr>
        <w:t xml:space="preserve">here </w:t>
      </w:r>
      <w:r w:rsidR="006C2CEF" w:rsidRPr="00807D29">
        <w:rPr>
          <w:szCs w:val="24"/>
          <w:lang w:val="en-GB"/>
        </w:rPr>
        <w:t xml:space="preserve">are </w:t>
      </w:r>
      <w:r w:rsidRPr="00807D29">
        <w:rPr>
          <w:szCs w:val="24"/>
          <w:lang w:val="en-GB"/>
        </w:rPr>
        <w:t>a vast number of studies proving the negative effects of unemployment. The</w:t>
      </w:r>
      <w:r w:rsidR="006C2CEF" w:rsidRPr="00807D29">
        <w:rPr>
          <w:szCs w:val="24"/>
          <w:lang w:val="en-GB"/>
        </w:rPr>
        <w:t>se</w:t>
      </w:r>
      <w:r w:rsidRPr="00807D29">
        <w:rPr>
          <w:szCs w:val="24"/>
          <w:lang w:val="en-GB"/>
        </w:rPr>
        <w:t xml:space="preserve"> effects are not only negative in terms of income</w:t>
      </w:r>
      <w:r w:rsidR="006C2CEF" w:rsidRPr="00807D29">
        <w:rPr>
          <w:szCs w:val="24"/>
          <w:lang w:val="en-GB"/>
        </w:rPr>
        <w:t>,</w:t>
      </w:r>
      <w:r w:rsidRPr="00807D29">
        <w:rPr>
          <w:szCs w:val="24"/>
          <w:lang w:val="en-GB"/>
        </w:rPr>
        <w:t xml:space="preserve"> but </w:t>
      </w:r>
      <w:r w:rsidR="00477CBB" w:rsidRPr="00807D29">
        <w:rPr>
          <w:szCs w:val="24"/>
          <w:lang w:val="en-GB"/>
        </w:rPr>
        <w:t xml:space="preserve">also affect </w:t>
      </w:r>
      <w:r w:rsidRPr="00807D29">
        <w:rPr>
          <w:szCs w:val="24"/>
          <w:lang w:val="en-GB"/>
        </w:rPr>
        <w:t>our self-esteem</w:t>
      </w:r>
      <w:r w:rsidR="008341FF" w:rsidRPr="00807D29">
        <w:rPr>
          <w:szCs w:val="24"/>
          <w:lang w:val="en-GB"/>
        </w:rPr>
        <w:t xml:space="preserve">, </w:t>
      </w:r>
      <w:r w:rsidRPr="00807D29">
        <w:rPr>
          <w:i/>
          <w:szCs w:val="24"/>
          <w:lang w:val="en-GB"/>
        </w:rPr>
        <w:t>being</w:t>
      </w:r>
      <w:r w:rsidRPr="00807D29">
        <w:rPr>
          <w:szCs w:val="24"/>
          <w:lang w:val="en-GB"/>
        </w:rPr>
        <w:t xml:space="preserve"> </w:t>
      </w:r>
      <w:r w:rsidR="008341FF" w:rsidRPr="00807D29">
        <w:rPr>
          <w:szCs w:val="24"/>
          <w:lang w:val="en-GB"/>
        </w:rPr>
        <w:t>i</w:t>
      </w:r>
      <w:r w:rsidRPr="00807D29">
        <w:rPr>
          <w:szCs w:val="24"/>
          <w:lang w:val="en-GB"/>
        </w:rPr>
        <w:t xml:space="preserve">s strongly built on our status </w:t>
      </w:r>
      <w:r w:rsidR="006C2CEF" w:rsidRPr="00807D29">
        <w:rPr>
          <w:szCs w:val="24"/>
          <w:lang w:val="en-GB"/>
        </w:rPr>
        <w:t xml:space="preserve">in </w:t>
      </w:r>
      <w:r w:rsidRPr="00807D29">
        <w:rPr>
          <w:szCs w:val="24"/>
          <w:lang w:val="en-GB"/>
        </w:rPr>
        <w:t xml:space="preserve">the labour markets. We can expect to find a </w:t>
      </w:r>
      <w:r w:rsidR="00114B00" w:rsidRPr="00807D29">
        <w:rPr>
          <w:szCs w:val="24"/>
          <w:lang w:val="en-GB"/>
        </w:rPr>
        <w:t xml:space="preserve">strong </w:t>
      </w:r>
      <w:r w:rsidRPr="00807D29">
        <w:rPr>
          <w:szCs w:val="24"/>
          <w:lang w:val="en-GB"/>
        </w:rPr>
        <w:t>negative association between unemployment and happiness</w:t>
      </w:r>
      <w:r w:rsidR="00477CBB" w:rsidRPr="00807D29">
        <w:rPr>
          <w:szCs w:val="24"/>
          <w:lang w:val="en-GB"/>
        </w:rPr>
        <w:t>,</w:t>
      </w:r>
      <w:r w:rsidRPr="00807D29">
        <w:rPr>
          <w:szCs w:val="24"/>
          <w:lang w:val="en-GB"/>
        </w:rPr>
        <w:t xml:space="preserve"> regardless </w:t>
      </w:r>
      <w:r w:rsidR="00477CBB" w:rsidRPr="00807D29">
        <w:rPr>
          <w:szCs w:val="24"/>
          <w:lang w:val="en-GB"/>
        </w:rPr>
        <w:t xml:space="preserve">of </w:t>
      </w:r>
      <w:r w:rsidRPr="00807D29">
        <w:rPr>
          <w:szCs w:val="24"/>
          <w:lang w:val="en-GB"/>
        </w:rPr>
        <w:t xml:space="preserve">the immigrant’s country of origin or country of residence. </w:t>
      </w:r>
    </w:p>
    <w:p w:rsidR="00111BC0" w:rsidRPr="00807D29" w:rsidRDefault="00111BC0" w:rsidP="00807D29">
      <w:pPr>
        <w:spacing w:after="0" w:line="360" w:lineRule="auto"/>
        <w:jc w:val="both"/>
        <w:rPr>
          <w:szCs w:val="24"/>
          <w:lang w:val="en-GB"/>
        </w:rPr>
      </w:pPr>
    </w:p>
    <w:p w:rsidR="00AA397D" w:rsidRPr="00807D29" w:rsidRDefault="003F625B" w:rsidP="00807D29">
      <w:pPr>
        <w:spacing w:after="0" w:line="360" w:lineRule="auto"/>
        <w:jc w:val="both"/>
        <w:rPr>
          <w:szCs w:val="24"/>
          <w:lang w:val="en-GB"/>
        </w:rPr>
      </w:pPr>
      <w:r w:rsidRPr="00807D29">
        <w:rPr>
          <w:szCs w:val="24"/>
          <w:lang w:val="en-GB"/>
        </w:rPr>
        <w:t>As di</w:t>
      </w:r>
      <w:r w:rsidR="00AA397D" w:rsidRPr="00807D29">
        <w:rPr>
          <w:szCs w:val="24"/>
          <w:lang w:val="en-GB"/>
        </w:rPr>
        <w:t xml:space="preserve">scussed in the previous section, </w:t>
      </w:r>
      <w:r w:rsidRPr="00807D29">
        <w:rPr>
          <w:szCs w:val="24"/>
          <w:lang w:val="en-GB"/>
        </w:rPr>
        <w:t xml:space="preserve">the collectivist approach </w:t>
      </w:r>
      <w:r w:rsidR="00FD5D89" w:rsidRPr="00807D29">
        <w:rPr>
          <w:szCs w:val="24"/>
          <w:lang w:val="en-GB"/>
        </w:rPr>
        <w:t xml:space="preserve">to welfare adheres </w:t>
      </w:r>
      <w:r w:rsidR="00477CBB" w:rsidRPr="00807D29">
        <w:rPr>
          <w:szCs w:val="24"/>
          <w:lang w:val="en-GB"/>
        </w:rPr>
        <w:t xml:space="preserve">to </w:t>
      </w:r>
      <w:r w:rsidR="00FD5D89" w:rsidRPr="00807D29">
        <w:rPr>
          <w:szCs w:val="24"/>
          <w:lang w:val="en-GB"/>
        </w:rPr>
        <w:t xml:space="preserve">a </w:t>
      </w:r>
      <w:r w:rsidR="00823680" w:rsidRPr="00807D29">
        <w:rPr>
          <w:szCs w:val="24"/>
          <w:lang w:val="en-GB"/>
        </w:rPr>
        <w:t xml:space="preserve">large </w:t>
      </w:r>
      <w:r w:rsidR="00FD5D89" w:rsidRPr="00807D29">
        <w:rPr>
          <w:szCs w:val="24"/>
          <w:lang w:val="en-GB"/>
        </w:rPr>
        <w:t>welfare state and as a rule, in this brand of thinking</w:t>
      </w:r>
      <w:r w:rsidR="00477CBB" w:rsidRPr="00807D29">
        <w:rPr>
          <w:szCs w:val="24"/>
          <w:lang w:val="en-GB"/>
        </w:rPr>
        <w:t>,</w:t>
      </w:r>
      <w:r w:rsidR="00FD5D89" w:rsidRPr="00807D29">
        <w:rPr>
          <w:szCs w:val="24"/>
          <w:lang w:val="en-GB"/>
        </w:rPr>
        <w:t xml:space="preserve"> the Nordic model is set as a bench mark</w:t>
      </w:r>
      <w:r w:rsidR="00AA397D" w:rsidRPr="00807D29">
        <w:rPr>
          <w:szCs w:val="24"/>
          <w:lang w:val="en-GB"/>
        </w:rPr>
        <w:t xml:space="preserve"> and an ideal towards which all other countries should strive</w:t>
      </w:r>
      <w:r w:rsidR="00FD5D89" w:rsidRPr="00807D29">
        <w:rPr>
          <w:szCs w:val="24"/>
          <w:lang w:val="en-GB"/>
        </w:rPr>
        <w:t>. Indeed, the goals of the modern Nordic welfare model reach further than the goal of alleviating poverty for the deserving needy</w:t>
      </w:r>
      <w:r w:rsidR="00111BC0" w:rsidRPr="00807D29">
        <w:rPr>
          <w:szCs w:val="24"/>
          <w:lang w:val="en-GB"/>
        </w:rPr>
        <w:t xml:space="preserve">. </w:t>
      </w:r>
      <w:r w:rsidR="00477CBB" w:rsidRPr="00807D29">
        <w:rPr>
          <w:szCs w:val="24"/>
          <w:lang w:val="en-GB"/>
        </w:rPr>
        <w:t>There is n</w:t>
      </w:r>
      <w:r w:rsidR="00FD5D89" w:rsidRPr="00807D29">
        <w:rPr>
          <w:szCs w:val="24"/>
          <w:lang w:val="en-GB"/>
        </w:rPr>
        <w:t xml:space="preserve">o doubt that the Nordic countries do try </w:t>
      </w:r>
      <w:r w:rsidR="00AA397D" w:rsidRPr="00807D29">
        <w:rPr>
          <w:szCs w:val="24"/>
          <w:lang w:val="en-GB"/>
        </w:rPr>
        <w:t xml:space="preserve">to tackle poverty and insure </w:t>
      </w:r>
      <w:r w:rsidR="00FD5D89" w:rsidRPr="00807D29">
        <w:rPr>
          <w:szCs w:val="24"/>
          <w:lang w:val="en-GB"/>
        </w:rPr>
        <w:t xml:space="preserve">against income loss, but </w:t>
      </w:r>
      <w:r w:rsidR="00477CBB" w:rsidRPr="00807D29">
        <w:rPr>
          <w:szCs w:val="24"/>
          <w:lang w:val="en-GB"/>
        </w:rPr>
        <w:t xml:space="preserve">they </w:t>
      </w:r>
      <w:r w:rsidR="00FD5D89" w:rsidRPr="00807D29">
        <w:rPr>
          <w:szCs w:val="24"/>
          <w:lang w:val="en-GB"/>
        </w:rPr>
        <w:t>also address a wider range of social inequalities</w:t>
      </w:r>
      <w:r w:rsidR="00674D63">
        <w:rPr>
          <w:rStyle w:val="Alaviitteenviite"/>
          <w:szCs w:val="24"/>
          <w:lang w:val="en-GB"/>
        </w:rPr>
        <w:footnoteReference w:id="31"/>
      </w:r>
      <w:r w:rsidR="00FD5D89" w:rsidRPr="00807D29">
        <w:rPr>
          <w:szCs w:val="24"/>
          <w:lang w:val="en-GB"/>
        </w:rPr>
        <w:t>. The goal is not only to provide people with an amount of money they can live off</w:t>
      </w:r>
      <w:r w:rsidR="00477CBB" w:rsidRPr="00807D29">
        <w:rPr>
          <w:szCs w:val="24"/>
          <w:lang w:val="en-GB"/>
        </w:rPr>
        <w:t>,</w:t>
      </w:r>
      <w:r w:rsidR="00FD5D89" w:rsidRPr="00807D29">
        <w:rPr>
          <w:szCs w:val="24"/>
          <w:lang w:val="en-GB"/>
        </w:rPr>
        <w:t xml:space="preserve"> but also </w:t>
      </w:r>
      <w:r w:rsidR="00477CBB" w:rsidRPr="00807D29">
        <w:rPr>
          <w:szCs w:val="24"/>
          <w:lang w:val="en-GB"/>
        </w:rPr>
        <w:t xml:space="preserve">to </w:t>
      </w:r>
      <w:r w:rsidR="00FD5D89" w:rsidRPr="00807D29">
        <w:rPr>
          <w:szCs w:val="24"/>
          <w:lang w:val="en-GB"/>
        </w:rPr>
        <w:t xml:space="preserve">provide </w:t>
      </w:r>
      <w:r w:rsidR="00477CBB" w:rsidRPr="00807D29">
        <w:rPr>
          <w:szCs w:val="24"/>
          <w:lang w:val="en-GB"/>
        </w:rPr>
        <w:t xml:space="preserve">them </w:t>
      </w:r>
      <w:r w:rsidR="00FD5D89" w:rsidRPr="00807D29">
        <w:rPr>
          <w:szCs w:val="24"/>
          <w:lang w:val="en-GB"/>
        </w:rPr>
        <w:t xml:space="preserve">with </w:t>
      </w:r>
      <w:r w:rsidR="00477CBB" w:rsidRPr="00807D29">
        <w:rPr>
          <w:szCs w:val="24"/>
          <w:lang w:val="en-GB"/>
        </w:rPr>
        <w:t xml:space="preserve">the opportunities </w:t>
      </w:r>
      <w:r w:rsidR="00FD5D89" w:rsidRPr="00807D29">
        <w:rPr>
          <w:szCs w:val="24"/>
          <w:lang w:val="en-GB"/>
        </w:rPr>
        <w:t xml:space="preserve">to become full members </w:t>
      </w:r>
      <w:r w:rsidR="00477CBB" w:rsidRPr="00807D29">
        <w:rPr>
          <w:szCs w:val="24"/>
          <w:lang w:val="en-GB"/>
        </w:rPr>
        <w:t xml:space="preserve">of </w:t>
      </w:r>
      <w:r w:rsidR="00FD5D89" w:rsidRPr="00807D29">
        <w:rPr>
          <w:szCs w:val="24"/>
          <w:lang w:val="en-GB"/>
        </w:rPr>
        <w:t xml:space="preserve">the society they are living in through their own efforts, primarily in the labour market. </w:t>
      </w:r>
      <w:r w:rsidR="00AA397D" w:rsidRPr="00807D29">
        <w:rPr>
          <w:szCs w:val="24"/>
          <w:lang w:val="en-GB"/>
        </w:rPr>
        <w:t xml:space="preserve">The view echoes </w:t>
      </w:r>
      <w:proofErr w:type="spellStart"/>
      <w:r w:rsidR="00AA397D" w:rsidRPr="00807D29">
        <w:rPr>
          <w:szCs w:val="24"/>
          <w:lang w:val="en-GB"/>
        </w:rPr>
        <w:t>Amartya</w:t>
      </w:r>
      <w:proofErr w:type="spellEnd"/>
      <w:r w:rsidR="00AA397D" w:rsidRPr="00807D29">
        <w:rPr>
          <w:szCs w:val="24"/>
          <w:lang w:val="en-GB"/>
        </w:rPr>
        <w:t xml:space="preserve"> </w:t>
      </w:r>
      <w:proofErr w:type="spellStart"/>
      <w:r w:rsidR="00AA397D" w:rsidRPr="00807D29">
        <w:rPr>
          <w:szCs w:val="24"/>
          <w:lang w:val="en-GB"/>
        </w:rPr>
        <w:t>Sen’s</w:t>
      </w:r>
      <w:proofErr w:type="spellEnd"/>
      <w:r w:rsidR="00AA397D" w:rsidRPr="00807D29">
        <w:rPr>
          <w:szCs w:val="24"/>
          <w:lang w:val="en-GB"/>
        </w:rPr>
        <w:t xml:space="preserve"> ideas.</w:t>
      </w:r>
    </w:p>
    <w:p w:rsidR="007B49DB" w:rsidRPr="00807D29" w:rsidRDefault="007B49DB" w:rsidP="00807D29">
      <w:pPr>
        <w:spacing w:after="0" w:line="360" w:lineRule="auto"/>
        <w:jc w:val="both"/>
        <w:rPr>
          <w:szCs w:val="24"/>
          <w:lang w:val="en-GB"/>
        </w:rPr>
      </w:pPr>
    </w:p>
    <w:p w:rsidR="00A55A90" w:rsidRPr="00807D29" w:rsidRDefault="00341CDA" w:rsidP="00807D29">
      <w:pPr>
        <w:spacing w:after="0" w:line="360" w:lineRule="auto"/>
        <w:jc w:val="both"/>
        <w:rPr>
          <w:szCs w:val="24"/>
          <w:lang w:val="en-GB"/>
        </w:rPr>
      </w:pPr>
      <w:r w:rsidRPr="00807D29">
        <w:rPr>
          <w:szCs w:val="24"/>
          <w:lang w:val="en-GB"/>
        </w:rPr>
        <w:lastRenderedPageBreak/>
        <w:t xml:space="preserve">Lots of heated debate </w:t>
      </w:r>
      <w:r w:rsidR="00195636" w:rsidRPr="00807D29">
        <w:rPr>
          <w:szCs w:val="24"/>
          <w:lang w:val="en-GB"/>
        </w:rPr>
        <w:t xml:space="preserve">has </w:t>
      </w:r>
      <w:r w:rsidRPr="00807D29">
        <w:rPr>
          <w:szCs w:val="24"/>
          <w:lang w:val="en-GB"/>
        </w:rPr>
        <w:t xml:space="preserve">taken place </w:t>
      </w:r>
      <w:r w:rsidR="00195636" w:rsidRPr="00807D29">
        <w:rPr>
          <w:szCs w:val="24"/>
          <w:lang w:val="en-GB"/>
        </w:rPr>
        <w:t xml:space="preserve">as to </w:t>
      </w:r>
      <w:r w:rsidRPr="00807D29">
        <w:rPr>
          <w:szCs w:val="24"/>
          <w:lang w:val="en-GB"/>
        </w:rPr>
        <w:t>whether the Nordic welfare state is woman</w:t>
      </w:r>
      <w:r w:rsidR="00195636" w:rsidRPr="00807D29">
        <w:rPr>
          <w:szCs w:val="24"/>
          <w:lang w:val="en-GB"/>
        </w:rPr>
        <w:t>-</w:t>
      </w:r>
      <w:r w:rsidRPr="00807D29">
        <w:rPr>
          <w:szCs w:val="24"/>
          <w:lang w:val="en-GB"/>
        </w:rPr>
        <w:t xml:space="preserve">friendly or not. </w:t>
      </w:r>
      <w:r w:rsidR="00195636" w:rsidRPr="00807D29">
        <w:rPr>
          <w:szCs w:val="24"/>
          <w:lang w:val="en-GB"/>
        </w:rPr>
        <w:t>A</w:t>
      </w:r>
      <w:r w:rsidR="00916A13" w:rsidRPr="00807D29">
        <w:rPr>
          <w:szCs w:val="24"/>
          <w:lang w:val="en-GB"/>
        </w:rPr>
        <w:t>n a</w:t>
      </w:r>
      <w:r w:rsidR="00A55A90" w:rsidRPr="00807D29">
        <w:rPr>
          <w:szCs w:val="24"/>
          <w:lang w:val="en-GB"/>
        </w:rPr>
        <w:t xml:space="preserve">bundance </w:t>
      </w:r>
      <w:r w:rsidR="00916A13" w:rsidRPr="00807D29">
        <w:rPr>
          <w:szCs w:val="24"/>
          <w:lang w:val="en-GB"/>
        </w:rPr>
        <w:t xml:space="preserve">of </w:t>
      </w:r>
      <w:r w:rsidRPr="00807D29">
        <w:rPr>
          <w:szCs w:val="24"/>
          <w:lang w:val="en-GB"/>
        </w:rPr>
        <w:t>evidence from research</w:t>
      </w:r>
      <w:r w:rsidR="00195636" w:rsidRPr="00807D29">
        <w:rPr>
          <w:szCs w:val="24"/>
          <w:lang w:val="en-GB"/>
        </w:rPr>
        <w:t>, however,</w:t>
      </w:r>
      <w:r w:rsidRPr="00807D29">
        <w:rPr>
          <w:szCs w:val="24"/>
          <w:lang w:val="en-GB"/>
        </w:rPr>
        <w:t xml:space="preserve"> </w:t>
      </w:r>
      <w:r w:rsidR="00195636" w:rsidRPr="00807D29">
        <w:rPr>
          <w:szCs w:val="24"/>
          <w:lang w:val="en-GB"/>
        </w:rPr>
        <w:t xml:space="preserve">shows </w:t>
      </w:r>
      <w:r w:rsidRPr="00807D29">
        <w:rPr>
          <w:szCs w:val="24"/>
          <w:lang w:val="en-GB"/>
        </w:rPr>
        <w:t>that this indeed is the case</w:t>
      </w:r>
      <w:r w:rsidR="00916A13" w:rsidRPr="00807D29">
        <w:rPr>
          <w:szCs w:val="24"/>
          <w:lang w:val="en-GB"/>
        </w:rPr>
        <w:t xml:space="preserve"> – </w:t>
      </w:r>
      <w:r w:rsidRPr="00807D29">
        <w:rPr>
          <w:szCs w:val="24"/>
          <w:lang w:val="en-GB"/>
        </w:rPr>
        <w:t>the Nordic way of employment policies, organi</w:t>
      </w:r>
      <w:r w:rsidR="00195636" w:rsidRPr="00807D29">
        <w:rPr>
          <w:szCs w:val="24"/>
          <w:lang w:val="en-GB"/>
        </w:rPr>
        <w:t>s</w:t>
      </w:r>
      <w:r w:rsidRPr="00807D29">
        <w:rPr>
          <w:szCs w:val="24"/>
          <w:lang w:val="en-GB"/>
        </w:rPr>
        <w:t>ing social services and other social policy program</w:t>
      </w:r>
      <w:r w:rsidR="00195636" w:rsidRPr="00807D29">
        <w:rPr>
          <w:szCs w:val="24"/>
          <w:lang w:val="en-GB"/>
        </w:rPr>
        <w:t>me</w:t>
      </w:r>
      <w:r w:rsidRPr="00807D29">
        <w:rPr>
          <w:szCs w:val="24"/>
          <w:lang w:val="en-GB"/>
        </w:rPr>
        <w:t xml:space="preserve">s </w:t>
      </w:r>
      <w:r w:rsidR="00916A13" w:rsidRPr="00807D29">
        <w:rPr>
          <w:szCs w:val="24"/>
          <w:lang w:val="en-GB"/>
        </w:rPr>
        <w:t xml:space="preserve">do </w:t>
      </w:r>
      <w:r w:rsidRPr="00807D29">
        <w:rPr>
          <w:szCs w:val="24"/>
          <w:lang w:val="en-GB"/>
        </w:rPr>
        <w:t>facilitate gender equality</w:t>
      </w:r>
      <w:r w:rsidR="00674D63">
        <w:rPr>
          <w:szCs w:val="24"/>
          <w:lang w:val="en-GB"/>
        </w:rPr>
        <w:t>.</w:t>
      </w:r>
      <w:r w:rsidR="00674D63">
        <w:rPr>
          <w:rStyle w:val="Alaviitteenviite"/>
          <w:szCs w:val="24"/>
          <w:lang w:val="en-GB"/>
        </w:rPr>
        <w:footnoteReference w:id="32"/>
      </w:r>
      <w:r w:rsidR="00916A13" w:rsidRPr="00807D29">
        <w:rPr>
          <w:szCs w:val="24"/>
          <w:lang w:val="en-GB"/>
        </w:rPr>
        <w:t xml:space="preserve"> However, there are </w:t>
      </w:r>
      <w:r w:rsidR="00195636" w:rsidRPr="00807D29">
        <w:rPr>
          <w:szCs w:val="24"/>
          <w:lang w:val="en-GB"/>
        </w:rPr>
        <w:t xml:space="preserve">also </w:t>
      </w:r>
      <w:r w:rsidR="00916A13" w:rsidRPr="00807D29">
        <w:rPr>
          <w:szCs w:val="24"/>
          <w:lang w:val="en-GB"/>
        </w:rPr>
        <w:t xml:space="preserve">more critical voices arguing that </w:t>
      </w:r>
      <w:r w:rsidR="00195636" w:rsidRPr="00807D29">
        <w:rPr>
          <w:szCs w:val="24"/>
          <w:lang w:val="en-GB"/>
        </w:rPr>
        <w:t xml:space="preserve">under </w:t>
      </w:r>
      <w:r w:rsidR="00916A13" w:rsidRPr="00807D29">
        <w:rPr>
          <w:szCs w:val="24"/>
          <w:lang w:val="en-GB"/>
        </w:rPr>
        <w:t>the equal</w:t>
      </w:r>
      <w:r w:rsidR="00195636" w:rsidRPr="00807D29">
        <w:rPr>
          <w:szCs w:val="24"/>
          <w:lang w:val="en-GB"/>
        </w:rPr>
        <w:t>ity</w:t>
      </w:r>
      <w:r w:rsidR="00916A13" w:rsidRPr="00807D29">
        <w:rPr>
          <w:szCs w:val="24"/>
          <w:lang w:val="en-GB"/>
        </w:rPr>
        <w:t xml:space="preserve"> surface</w:t>
      </w:r>
      <w:r w:rsidR="00195636" w:rsidRPr="00807D29">
        <w:rPr>
          <w:szCs w:val="24"/>
          <w:lang w:val="en-GB"/>
        </w:rPr>
        <w:t>,</w:t>
      </w:r>
      <w:r w:rsidR="00916A13" w:rsidRPr="00807D29">
        <w:rPr>
          <w:szCs w:val="24"/>
          <w:lang w:val="en-GB"/>
        </w:rPr>
        <w:t xml:space="preserve"> there are </w:t>
      </w:r>
      <w:r w:rsidR="00195636" w:rsidRPr="00807D29">
        <w:rPr>
          <w:szCs w:val="24"/>
          <w:lang w:val="en-GB"/>
        </w:rPr>
        <w:t xml:space="preserve">still </w:t>
      </w:r>
      <w:r w:rsidR="00916A13" w:rsidRPr="00807D29">
        <w:rPr>
          <w:szCs w:val="24"/>
          <w:lang w:val="en-GB"/>
        </w:rPr>
        <w:t xml:space="preserve">substantial gender inequalities and in the Nordic hemisphere women </w:t>
      </w:r>
      <w:r w:rsidR="00CB48D3" w:rsidRPr="00807D29">
        <w:rPr>
          <w:szCs w:val="24"/>
          <w:lang w:val="en-GB"/>
        </w:rPr>
        <w:t xml:space="preserve">are </w:t>
      </w:r>
      <w:r w:rsidR="00916A13" w:rsidRPr="00807D29">
        <w:rPr>
          <w:szCs w:val="24"/>
          <w:lang w:val="en-GB"/>
        </w:rPr>
        <w:t xml:space="preserve">more strongly </w:t>
      </w:r>
      <w:r w:rsidR="00195636" w:rsidRPr="00807D29">
        <w:rPr>
          <w:szCs w:val="24"/>
          <w:lang w:val="en-GB"/>
        </w:rPr>
        <w:t xml:space="preserve">hit by glass-ceilings </w:t>
      </w:r>
      <w:r w:rsidR="00916A13" w:rsidRPr="00807D29">
        <w:rPr>
          <w:szCs w:val="24"/>
          <w:lang w:val="en-GB"/>
        </w:rPr>
        <w:t>than e.g. in the Liberal countries</w:t>
      </w:r>
      <w:r w:rsidR="00195636" w:rsidRPr="00807D29">
        <w:rPr>
          <w:szCs w:val="24"/>
          <w:lang w:val="en-GB"/>
        </w:rPr>
        <w:t>.</w:t>
      </w:r>
      <w:r w:rsidR="00916A13" w:rsidRPr="00807D29">
        <w:rPr>
          <w:szCs w:val="24"/>
          <w:lang w:val="en-GB"/>
        </w:rPr>
        <w:t xml:space="preserve"> </w:t>
      </w:r>
      <w:r w:rsidR="00195636" w:rsidRPr="00807D29">
        <w:rPr>
          <w:szCs w:val="24"/>
          <w:lang w:val="en-GB"/>
        </w:rPr>
        <w:t xml:space="preserve">Moreover, </w:t>
      </w:r>
      <w:r w:rsidR="00916A13" w:rsidRPr="00807D29">
        <w:rPr>
          <w:szCs w:val="24"/>
          <w:lang w:val="en-GB"/>
        </w:rPr>
        <w:t xml:space="preserve">the segregation </w:t>
      </w:r>
      <w:r w:rsidR="00CB48D3" w:rsidRPr="00807D29">
        <w:rPr>
          <w:szCs w:val="24"/>
          <w:lang w:val="en-GB"/>
        </w:rPr>
        <w:t xml:space="preserve">into </w:t>
      </w:r>
      <w:r w:rsidR="00916A13" w:rsidRPr="00807D29">
        <w:rPr>
          <w:szCs w:val="24"/>
          <w:lang w:val="en-GB"/>
        </w:rPr>
        <w:t xml:space="preserve">male and female employment sectors </w:t>
      </w:r>
      <w:r w:rsidR="00CB48D3" w:rsidRPr="00807D29">
        <w:rPr>
          <w:szCs w:val="24"/>
          <w:lang w:val="en-GB"/>
        </w:rPr>
        <w:t xml:space="preserve">is </w:t>
      </w:r>
      <w:r w:rsidR="00916A13" w:rsidRPr="00807D29">
        <w:rPr>
          <w:szCs w:val="24"/>
          <w:lang w:val="en-GB"/>
        </w:rPr>
        <w:t>strict</w:t>
      </w:r>
      <w:r w:rsidR="009652D2" w:rsidRPr="00807D29">
        <w:rPr>
          <w:szCs w:val="24"/>
          <w:lang w:val="en-GB"/>
        </w:rPr>
        <w:t>.</w:t>
      </w:r>
      <w:r w:rsidR="001D123C">
        <w:rPr>
          <w:rStyle w:val="Alaviitteenviite"/>
          <w:szCs w:val="24"/>
          <w:lang w:val="en-GB"/>
        </w:rPr>
        <w:footnoteReference w:id="33"/>
      </w:r>
      <w:r w:rsidR="009652D2" w:rsidRPr="00807D29">
        <w:rPr>
          <w:szCs w:val="24"/>
          <w:lang w:val="en-GB"/>
        </w:rPr>
        <w:t xml:space="preserve"> </w:t>
      </w:r>
      <w:r w:rsidR="00916A13" w:rsidRPr="00807D29">
        <w:rPr>
          <w:szCs w:val="24"/>
          <w:lang w:val="en-GB"/>
        </w:rPr>
        <w:t>It is not the task of this study to evaluate the correctness of these arguments</w:t>
      </w:r>
      <w:r w:rsidR="00303B72" w:rsidRPr="00807D29">
        <w:rPr>
          <w:szCs w:val="24"/>
          <w:lang w:val="en-GB"/>
        </w:rPr>
        <w:t xml:space="preserve"> as such</w:t>
      </w:r>
      <w:r w:rsidR="00916A13" w:rsidRPr="00807D29">
        <w:rPr>
          <w:szCs w:val="24"/>
          <w:lang w:val="en-GB"/>
        </w:rPr>
        <w:t>. In this study we only want to see whether there is a linkage between immigrants’ happiness and the level of gender equality prevailing in the country of residence</w:t>
      </w:r>
      <w:r w:rsidR="00195636" w:rsidRPr="00807D29">
        <w:rPr>
          <w:szCs w:val="24"/>
          <w:lang w:val="en-GB"/>
        </w:rPr>
        <w:t>,</w:t>
      </w:r>
      <w:r w:rsidR="00916A13" w:rsidRPr="00807D29">
        <w:rPr>
          <w:szCs w:val="24"/>
          <w:lang w:val="en-GB"/>
        </w:rPr>
        <w:t xml:space="preserve"> and whether that linkage is positive or negative. We expect to find a positive association</w:t>
      </w:r>
      <w:r w:rsidR="004F4C78" w:rsidRPr="00807D29">
        <w:rPr>
          <w:szCs w:val="24"/>
          <w:lang w:val="en-GB"/>
        </w:rPr>
        <w:t>.</w:t>
      </w:r>
    </w:p>
    <w:p w:rsidR="007B49DB" w:rsidRPr="00807D29" w:rsidRDefault="007B49DB" w:rsidP="00807D29">
      <w:pPr>
        <w:spacing w:after="0" w:line="360" w:lineRule="auto"/>
        <w:jc w:val="both"/>
        <w:rPr>
          <w:szCs w:val="24"/>
          <w:lang w:val="en-GB"/>
        </w:rPr>
      </w:pPr>
    </w:p>
    <w:p w:rsidR="007B49DB" w:rsidRPr="00807D29" w:rsidRDefault="00A55A90" w:rsidP="00807D29">
      <w:pPr>
        <w:spacing w:after="0" w:line="360" w:lineRule="auto"/>
        <w:jc w:val="both"/>
        <w:rPr>
          <w:szCs w:val="24"/>
          <w:lang w:val="en-GB"/>
        </w:rPr>
      </w:pPr>
      <w:r w:rsidRPr="00807D29">
        <w:rPr>
          <w:szCs w:val="24"/>
          <w:lang w:val="en-GB"/>
        </w:rPr>
        <w:t xml:space="preserve">One important pre-requisite for human well-being is feeling safe and </w:t>
      </w:r>
      <w:r w:rsidR="00190ACF" w:rsidRPr="00807D29">
        <w:rPr>
          <w:szCs w:val="24"/>
          <w:lang w:val="en-GB"/>
        </w:rPr>
        <w:t xml:space="preserve">free from </w:t>
      </w:r>
      <w:r w:rsidRPr="00807D29">
        <w:rPr>
          <w:szCs w:val="24"/>
          <w:lang w:val="en-GB"/>
        </w:rPr>
        <w:t xml:space="preserve">discrimination. Immigrants may be objects of discrimination and even open hatred from the side of the native population which, needless to say, will increase feelings of insecurity. These negative encounters are linked to </w:t>
      </w:r>
      <w:r w:rsidR="00195636" w:rsidRPr="00807D29">
        <w:rPr>
          <w:szCs w:val="24"/>
          <w:lang w:val="en-GB"/>
        </w:rPr>
        <w:t xml:space="preserve">a </w:t>
      </w:r>
      <w:r w:rsidRPr="00807D29">
        <w:rPr>
          <w:szCs w:val="24"/>
          <w:lang w:val="en-GB"/>
        </w:rPr>
        <w:t xml:space="preserve">reduced well-being. </w:t>
      </w:r>
      <w:r w:rsidR="00BE2D53" w:rsidRPr="00807D29">
        <w:rPr>
          <w:szCs w:val="24"/>
          <w:lang w:val="en-GB"/>
        </w:rPr>
        <w:t xml:space="preserve">Happy immigrants live in countries with low levels of discrimination. </w:t>
      </w:r>
    </w:p>
    <w:p w:rsidR="007B49DB" w:rsidRPr="00807D29" w:rsidRDefault="007B49DB" w:rsidP="00807D29">
      <w:pPr>
        <w:spacing w:after="0" w:line="360" w:lineRule="auto"/>
        <w:jc w:val="both"/>
        <w:rPr>
          <w:b/>
          <w:szCs w:val="24"/>
          <w:lang w:val="en-GB"/>
        </w:rPr>
      </w:pPr>
    </w:p>
    <w:p w:rsidR="00730E92" w:rsidRPr="00807D29" w:rsidRDefault="00730E92" w:rsidP="00807D29">
      <w:pPr>
        <w:spacing w:after="0" w:line="360" w:lineRule="auto"/>
        <w:jc w:val="both"/>
        <w:rPr>
          <w:b/>
          <w:szCs w:val="24"/>
          <w:lang w:val="en-GB"/>
        </w:rPr>
      </w:pPr>
    </w:p>
    <w:p w:rsidR="007F7CB1" w:rsidRPr="00807D29" w:rsidRDefault="007F7CB1" w:rsidP="00807D29">
      <w:pPr>
        <w:spacing w:after="0" w:line="360" w:lineRule="auto"/>
        <w:jc w:val="both"/>
        <w:rPr>
          <w:b/>
          <w:szCs w:val="24"/>
          <w:lang w:val="en-GB"/>
        </w:rPr>
      </w:pPr>
      <w:r w:rsidRPr="00807D29">
        <w:rPr>
          <w:b/>
          <w:szCs w:val="24"/>
          <w:lang w:val="en-GB"/>
        </w:rPr>
        <w:t>Data and methods</w:t>
      </w:r>
      <w:r w:rsidR="00195636" w:rsidRPr="00807D29">
        <w:rPr>
          <w:b/>
          <w:szCs w:val="24"/>
          <w:lang w:val="en-GB"/>
        </w:rPr>
        <w:t xml:space="preserve"> </w:t>
      </w:r>
    </w:p>
    <w:p w:rsidR="00BE2D53" w:rsidRPr="00807D29" w:rsidRDefault="00BE2D53" w:rsidP="00807D29">
      <w:pPr>
        <w:spacing w:after="0" w:line="360" w:lineRule="auto"/>
        <w:jc w:val="both"/>
        <w:rPr>
          <w:b/>
          <w:szCs w:val="24"/>
          <w:lang w:val="en-GB"/>
        </w:rPr>
      </w:pPr>
    </w:p>
    <w:p w:rsidR="00651812" w:rsidRPr="00807D29" w:rsidRDefault="00195636" w:rsidP="00807D29">
      <w:pPr>
        <w:spacing w:after="0" w:line="360" w:lineRule="auto"/>
        <w:jc w:val="both"/>
        <w:rPr>
          <w:szCs w:val="24"/>
          <w:lang w:val="en-GB"/>
        </w:rPr>
      </w:pPr>
      <w:r w:rsidRPr="00807D29">
        <w:rPr>
          <w:szCs w:val="24"/>
          <w:lang w:val="en-GB"/>
        </w:rPr>
        <w:t xml:space="preserve">The data </w:t>
      </w:r>
      <w:r w:rsidR="00651812" w:rsidRPr="00807D29">
        <w:rPr>
          <w:szCs w:val="24"/>
          <w:lang w:val="en-GB"/>
        </w:rPr>
        <w:t xml:space="preserve">used in this study are derived from the European Social Survey (ESS). </w:t>
      </w:r>
      <w:r w:rsidR="00A43F0D" w:rsidRPr="00807D29">
        <w:rPr>
          <w:szCs w:val="24"/>
          <w:lang w:val="en-GB"/>
        </w:rPr>
        <w:t xml:space="preserve">Since 2002, an </w:t>
      </w:r>
      <w:r w:rsidR="00651812" w:rsidRPr="00807D29">
        <w:rPr>
          <w:szCs w:val="24"/>
          <w:lang w:val="en-GB"/>
        </w:rPr>
        <w:t xml:space="preserve">ESS has been carried out </w:t>
      </w:r>
      <w:r w:rsidR="00A43F0D" w:rsidRPr="00807D29">
        <w:rPr>
          <w:szCs w:val="24"/>
          <w:lang w:val="en-GB"/>
        </w:rPr>
        <w:t xml:space="preserve">at </w:t>
      </w:r>
      <w:r w:rsidR="00651812" w:rsidRPr="00807D29">
        <w:rPr>
          <w:szCs w:val="24"/>
          <w:lang w:val="en-GB"/>
        </w:rPr>
        <w:t>two-year intervals</w:t>
      </w:r>
      <w:r w:rsidR="001D123C">
        <w:rPr>
          <w:szCs w:val="24"/>
          <w:lang w:val="en-GB"/>
        </w:rPr>
        <w:t>.</w:t>
      </w:r>
      <w:r w:rsidR="001D123C">
        <w:rPr>
          <w:rStyle w:val="Alaviitteenviite"/>
          <w:szCs w:val="24"/>
          <w:lang w:val="en-GB"/>
        </w:rPr>
        <w:footnoteReference w:id="34"/>
      </w:r>
      <w:r w:rsidR="00651812" w:rsidRPr="00807D29">
        <w:rPr>
          <w:szCs w:val="24"/>
          <w:lang w:val="en-GB"/>
        </w:rPr>
        <w:t xml:space="preserve"> The latest year of observation </w:t>
      </w:r>
      <w:r w:rsidR="00ED7B81" w:rsidRPr="00807D29">
        <w:rPr>
          <w:szCs w:val="24"/>
          <w:lang w:val="en-GB"/>
        </w:rPr>
        <w:t xml:space="preserve">used in this study </w:t>
      </w:r>
      <w:r w:rsidR="00A43F0D" w:rsidRPr="00807D29">
        <w:rPr>
          <w:szCs w:val="24"/>
          <w:lang w:val="en-GB"/>
        </w:rPr>
        <w:t xml:space="preserve">was </w:t>
      </w:r>
      <w:r w:rsidR="00651812" w:rsidRPr="00807D29">
        <w:rPr>
          <w:szCs w:val="24"/>
          <w:lang w:val="en-GB"/>
        </w:rPr>
        <w:t xml:space="preserve">2010. The size of the cross-sectional data varies from the low 579 in Iceland (2004) to the sample size of 3032 in Germany in 2010. As a rule, </w:t>
      </w:r>
      <w:r w:rsidR="00CD5473" w:rsidRPr="00807D29">
        <w:rPr>
          <w:szCs w:val="24"/>
          <w:lang w:val="en-GB"/>
        </w:rPr>
        <w:t xml:space="preserve">bi-annual </w:t>
      </w:r>
      <w:r w:rsidR="00651812" w:rsidRPr="00807D29">
        <w:rPr>
          <w:szCs w:val="24"/>
          <w:lang w:val="en-GB"/>
        </w:rPr>
        <w:t xml:space="preserve">national samples </w:t>
      </w:r>
      <w:r w:rsidR="00651812" w:rsidRPr="00807D29">
        <w:rPr>
          <w:szCs w:val="24"/>
          <w:lang w:val="en-GB"/>
        </w:rPr>
        <w:lastRenderedPageBreak/>
        <w:t xml:space="preserve">vary </w:t>
      </w:r>
      <w:r w:rsidR="00A324CB" w:rsidRPr="00807D29">
        <w:rPr>
          <w:szCs w:val="24"/>
          <w:lang w:val="en-GB"/>
        </w:rPr>
        <w:t xml:space="preserve">from </w:t>
      </w:r>
      <w:r w:rsidR="00651812" w:rsidRPr="00807D29">
        <w:rPr>
          <w:szCs w:val="24"/>
          <w:lang w:val="en-GB"/>
        </w:rPr>
        <w:t xml:space="preserve">1500 to 2000. </w:t>
      </w:r>
      <w:r w:rsidR="00F726FD" w:rsidRPr="00807D29">
        <w:rPr>
          <w:szCs w:val="24"/>
          <w:lang w:val="en-GB"/>
        </w:rPr>
        <w:t>In the individual waves</w:t>
      </w:r>
      <w:r w:rsidR="002658E6" w:rsidRPr="00807D29">
        <w:rPr>
          <w:szCs w:val="24"/>
          <w:lang w:val="en-GB"/>
        </w:rPr>
        <w:t>,</w:t>
      </w:r>
      <w:r w:rsidR="00F726FD" w:rsidRPr="00807D29">
        <w:rPr>
          <w:szCs w:val="24"/>
          <w:lang w:val="en-GB"/>
        </w:rPr>
        <w:t xml:space="preserve"> the number of immigrants </w:t>
      </w:r>
      <w:r w:rsidR="000C3674" w:rsidRPr="00807D29">
        <w:rPr>
          <w:szCs w:val="24"/>
          <w:lang w:val="en-GB"/>
        </w:rPr>
        <w:t xml:space="preserve">in most countries </w:t>
      </w:r>
      <w:r w:rsidR="00F726FD" w:rsidRPr="00807D29">
        <w:rPr>
          <w:szCs w:val="24"/>
          <w:lang w:val="en-GB"/>
        </w:rPr>
        <w:t xml:space="preserve">is </w:t>
      </w:r>
      <w:r w:rsidR="000C3674" w:rsidRPr="00807D29">
        <w:rPr>
          <w:szCs w:val="24"/>
          <w:lang w:val="en-GB"/>
        </w:rPr>
        <w:t xml:space="preserve">too low and </w:t>
      </w:r>
      <w:r w:rsidR="00F726FD" w:rsidRPr="00807D29">
        <w:rPr>
          <w:szCs w:val="24"/>
          <w:lang w:val="en-GB"/>
        </w:rPr>
        <w:t xml:space="preserve">insufficient for reliable statistical analyses. </w:t>
      </w:r>
      <w:r w:rsidR="00E14835" w:rsidRPr="00807D29">
        <w:rPr>
          <w:szCs w:val="24"/>
          <w:lang w:val="en-GB"/>
        </w:rPr>
        <w:t xml:space="preserve">In order </w:t>
      </w:r>
      <w:r w:rsidR="00651812" w:rsidRPr="00807D29">
        <w:rPr>
          <w:szCs w:val="24"/>
          <w:lang w:val="en-GB"/>
        </w:rPr>
        <w:t xml:space="preserve">to </w:t>
      </w:r>
      <w:r w:rsidR="002658E6" w:rsidRPr="00807D29">
        <w:rPr>
          <w:szCs w:val="24"/>
          <w:lang w:val="en-GB"/>
        </w:rPr>
        <w:t xml:space="preserve">obtain </w:t>
      </w:r>
      <w:r w:rsidR="00651812" w:rsidRPr="00807D29">
        <w:rPr>
          <w:szCs w:val="24"/>
          <w:lang w:val="en-GB"/>
        </w:rPr>
        <w:t xml:space="preserve">more reliable estimates, </w:t>
      </w:r>
      <w:r w:rsidR="00331F7E" w:rsidRPr="00807D29">
        <w:rPr>
          <w:szCs w:val="24"/>
          <w:lang w:val="en-GB"/>
        </w:rPr>
        <w:t xml:space="preserve">we </w:t>
      </w:r>
      <w:r w:rsidR="00651812" w:rsidRPr="00807D29">
        <w:rPr>
          <w:szCs w:val="24"/>
          <w:lang w:val="en-GB"/>
        </w:rPr>
        <w:t xml:space="preserve">pooled the data for different years, i.e. </w:t>
      </w:r>
      <w:r w:rsidR="00CD5473" w:rsidRPr="00807D29">
        <w:rPr>
          <w:szCs w:val="24"/>
          <w:lang w:val="en-GB"/>
        </w:rPr>
        <w:t>we</w:t>
      </w:r>
      <w:r w:rsidR="00F726FD" w:rsidRPr="00807D29">
        <w:rPr>
          <w:szCs w:val="24"/>
          <w:lang w:val="en-GB"/>
        </w:rPr>
        <w:t xml:space="preserve"> </w:t>
      </w:r>
      <w:r w:rsidR="00651812" w:rsidRPr="00807D29">
        <w:rPr>
          <w:szCs w:val="24"/>
          <w:lang w:val="en-GB"/>
        </w:rPr>
        <w:t>merged data for 2002, 2004, 2006, 2008 and 2010. In the pooled file thus obtained, there are a total of 228</w:t>
      </w:r>
      <w:r w:rsidR="00807D29">
        <w:rPr>
          <w:szCs w:val="24"/>
          <w:lang w:val="en-GB"/>
        </w:rPr>
        <w:t xml:space="preserve"> </w:t>
      </w:r>
      <w:r w:rsidR="00651812" w:rsidRPr="00807D29">
        <w:rPr>
          <w:szCs w:val="24"/>
          <w:lang w:val="en-GB"/>
        </w:rPr>
        <w:t xml:space="preserve">621 respondents from 33 countries. </w:t>
      </w:r>
      <w:r w:rsidR="00F726FD" w:rsidRPr="00807D29">
        <w:rPr>
          <w:szCs w:val="24"/>
          <w:lang w:val="en-GB"/>
        </w:rPr>
        <w:t xml:space="preserve">From the merged data file </w:t>
      </w:r>
      <w:r w:rsidR="00331F7E" w:rsidRPr="00807D29">
        <w:rPr>
          <w:szCs w:val="24"/>
          <w:lang w:val="en-GB"/>
        </w:rPr>
        <w:t>we</w:t>
      </w:r>
      <w:r w:rsidR="00F726FD" w:rsidRPr="00807D29">
        <w:rPr>
          <w:szCs w:val="24"/>
          <w:lang w:val="en-GB"/>
        </w:rPr>
        <w:t xml:space="preserve"> excluded those countries that had less than 50 immigrant respondents. </w:t>
      </w:r>
      <w:r w:rsidR="00E14835" w:rsidRPr="00807D29">
        <w:rPr>
          <w:szCs w:val="24"/>
          <w:lang w:val="en-GB"/>
        </w:rPr>
        <w:t xml:space="preserve">Also Israel and Turkey were excluded. The </w:t>
      </w:r>
      <w:r w:rsidR="00F726FD" w:rsidRPr="00807D29">
        <w:rPr>
          <w:szCs w:val="24"/>
          <w:lang w:val="en-GB"/>
        </w:rPr>
        <w:t xml:space="preserve">collapsed data </w:t>
      </w:r>
      <w:r w:rsidR="00CD5473" w:rsidRPr="00807D29">
        <w:rPr>
          <w:szCs w:val="24"/>
          <w:lang w:val="en-GB"/>
        </w:rPr>
        <w:t>contain</w:t>
      </w:r>
      <w:r w:rsidR="00E14835" w:rsidRPr="00807D29">
        <w:rPr>
          <w:szCs w:val="24"/>
          <w:lang w:val="en-GB"/>
        </w:rPr>
        <w:t xml:space="preserve"> 17</w:t>
      </w:r>
      <w:r w:rsidR="00807D29">
        <w:rPr>
          <w:szCs w:val="24"/>
          <w:lang w:val="en-GB"/>
        </w:rPr>
        <w:t xml:space="preserve"> </w:t>
      </w:r>
      <w:r w:rsidR="00E14835" w:rsidRPr="00807D29">
        <w:rPr>
          <w:szCs w:val="24"/>
          <w:lang w:val="en-GB"/>
        </w:rPr>
        <w:t xml:space="preserve">837 </w:t>
      </w:r>
      <w:r w:rsidR="00F726FD" w:rsidRPr="00807D29">
        <w:rPr>
          <w:szCs w:val="24"/>
          <w:lang w:val="en-GB"/>
        </w:rPr>
        <w:t xml:space="preserve">observations </w:t>
      </w:r>
      <w:r w:rsidR="00331F7E" w:rsidRPr="00807D29">
        <w:rPr>
          <w:szCs w:val="24"/>
          <w:lang w:val="en-GB"/>
        </w:rPr>
        <w:t>on immigrants in 2</w:t>
      </w:r>
      <w:r w:rsidR="00E14835" w:rsidRPr="00807D29">
        <w:rPr>
          <w:szCs w:val="24"/>
          <w:lang w:val="en-GB"/>
        </w:rPr>
        <w:t>8 countries. The smallest sample is from Bulgaria (50 observations) and the largest one, the Swiss sample</w:t>
      </w:r>
      <w:r w:rsidR="002658E6" w:rsidRPr="00807D29">
        <w:rPr>
          <w:szCs w:val="24"/>
          <w:lang w:val="en-GB"/>
        </w:rPr>
        <w:t>,</w:t>
      </w:r>
      <w:r w:rsidR="00E14835" w:rsidRPr="00807D29">
        <w:rPr>
          <w:szCs w:val="24"/>
          <w:lang w:val="en-GB"/>
        </w:rPr>
        <w:t xml:space="preserve"> </w:t>
      </w:r>
      <w:r w:rsidR="002658E6" w:rsidRPr="00807D29">
        <w:rPr>
          <w:szCs w:val="24"/>
          <w:lang w:val="en-GB"/>
        </w:rPr>
        <w:t xml:space="preserve">contains </w:t>
      </w:r>
      <w:r w:rsidR="00E14835" w:rsidRPr="00807D29">
        <w:rPr>
          <w:szCs w:val="24"/>
          <w:lang w:val="en-GB"/>
        </w:rPr>
        <w:t>as many as 1</w:t>
      </w:r>
      <w:r w:rsidR="00997DEE">
        <w:rPr>
          <w:szCs w:val="24"/>
          <w:lang w:val="en-GB"/>
        </w:rPr>
        <w:t xml:space="preserve"> </w:t>
      </w:r>
      <w:r w:rsidR="00E14835" w:rsidRPr="00807D29">
        <w:rPr>
          <w:szCs w:val="24"/>
          <w:lang w:val="en-GB"/>
        </w:rPr>
        <w:t xml:space="preserve">886 immigrants. </w:t>
      </w:r>
      <w:r w:rsidR="002C7C42" w:rsidRPr="00807D29">
        <w:rPr>
          <w:szCs w:val="24"/>
          <w:lang w:val="en-GB"/>
        </w:rPr>
        <w:t xml:space="preserve">Immigrant status is </w:t>
      </w:r>
      <w:r w:rsidR="00B828F6" w:rsidRPr="00807D29">
        <w:rPr>
          <w:szCs w:val="24"/>
          <w:lang w:val="en-GB"/>
        </w:rPr>
        <w:t xml:space="preserve">attached </w:t>
      </w:r>
      <w:r w:rsidR="002C7C42" w:rsidRPr="00807D29">
        <w:rPr>
          <w:szCs w:val="24"/>
          <w:lang w:val="en-GB"/>
        </w:rPr>
        <w:t>to each respondent born ou</w:t>
      </w:r>
      <w:r w:rsidR="00B828F6" w:rsidRPr="00807D29">
        <w:rPr>
          <w:szCs w:val="24"/>
          <w:lang w:val="en-GB"/>
        </w:rPr>
        <w:t>tside the country of residence. Since we are here interested in those who have moved in</w:t>
      </w:r>
      <w:r w:rsidR="00331F7E" w:rsidRPr="00807D29">
        <w:rPr>
          <w:szCs w:val="24"/>
          <w:lang w:val="en-GB"/>
        </w:rPr>
        <w:t>to</w:t>
      </w:r>
      <w:r w:rsidR="00B828F6" w:rsidRPr="00807D29">
        <w:rPr>
          <w:szCs w:val="24"/>
          <w:lang w:val="en-GB"/>
        </w:rPr>
        <w:t xml:space="preserve"> a country, </w:t>
      </w:r>
      <w:r w:rsidR="00331F7E" w:rsidRPr="00807D29">
        <w:rPr>
          <w:szCs w:val="24"/>
          <w:lang w:val="en-GB"/>
        </w:rPr>
        <w:t>we</w:t>
      </w:r>
      <w:r w:rsidR="00B828F6" w:rsidRPr="00807D29">
        <w:rPr>
          <w:szCs w:val="24"/>
          <w:lang w:val="en-GB"/>
        </w:rPr>
        <w:t xml:space="preserve"> do not include second or third generation</w:t>
      </w:r>
      <w:r w:rsidR="00F726FD" w:rsidRPr="00807D29">
        <w:rPr>
          <w:szCs w:val="24"/>
          <w:lang w:val="en-GB"/>
        </w:rPr>
        <w:t xml:space="preserve"> </w:t>
      </w:r>
      <w:r w:rsidR="00B828F6" w:rsidRPr="00807D29">
        <w:rPr>
          <w:szCs w:val="24"/>
          <w:lang w:val="en-GB"/>
        </w:rPr>
        <w:t xml:space="preserve">immigrants in the sample. </w:t>
      </w:r>
    </w:p>
    <w:p w:rsidR="007B49DB" w:rsidRPr="00807D29" w:rsidRDefault="007B49DB" w:rsidP="00807D29">
      <w:pPr>
        <w:spacing w:after="0" w:line="360" w:lineRule="auto"/>
        <w:jc w:val="both"/>
        <w:rPr>
          <w:szCs w:val="24"/>
          <w:lang w:val="en-GB"/>
        </w:rPr>
      </w:pPr>
    </w:p>
    <w:p w:rsidR="00331F7E" w:rsidRPr="00807D29" w:rsidRDefault="007F7CB1" w:rsidP="00807D29">
      <w:pPr>
        <w:spacing w:after="0" w:line="360" w:lineRule="auto"/>
        <w:jc w:val="both"/>
        <w:rPr>
          <w:szCs w:val="24"/>
          <w:lang w:val="en-GB"/>
        </w:rPr>
      </w:pPr>
      <w:r w:rsidRPr="00807D29">
        <w:rPr>
          <w:szCs w:val="24"/>
          <w:lang w:val="en-GB"/>
        </w:rPr>
        <w:t xml:space="preserve">In </w:t>
      </w:r>
      <w:r w:rsidR="00331F7E" w:rsidRPr="00807D29">
        <w:rPr>
          <w:szCs w:val="24"/>
          <w:lang w:val="en-GB"/>
        </w:rPr>
        <w:t>principle there are t</w:t>
      </w:r>
      <w:r w:rsidRPr="00807D29">
        <w:rPr>
          <w:szCs w:val="24"/>
          <w:lang w:val="en-GB"/>
        </w:rPr>
        <w:t>wo indicators for subjective well-being</w:t>
      </w:r>
      <w:r w:rsidR="00331F7E" w:rsidRPr="00807D29">
        <w:rPr>
          <w:szCs w:val="24"/>
          <w:lang w:val="en-GB"/>
        </w:rPr>
        <w:t xml:space="preserve"> in the ESS</w:t>
      </w:r>
      <w:r w:rsidRPr="00807D29">
        <w:rPr>
          <w:szCs w:val="24"/>
          <w:lang w:val="en-GB"/>
        </w:rPr>
        <w:t xml:space="preserve">. </w:t>
      </w:r>
      <w:r w:rsidR="00651812" w:rsidRPr="00807D29">
        <w:rPr>
          <w:szCs w:val="24"/>
          <w:lang w:val="en-GB"/>
        </w:rPr>
        <w:t xml:space="preserve">The first one is directly targeted </w:t>
      </w:r>
      <w:r w:rsidR="002C7C42" w:rsidRPr="00807D29">
        <w:rPr>
          <w:szCs w:val="24"/>
          <w:lang w:val="en-GB"/>
        </w:rPr>
        <w:t xml:space="preserve">for measuring </w:t>
      </w:r>
      <w:r w:rsidR="00651812" w:rsidRPr="00807D29">
        <w:rPr>
          <w:szCs w:val="24"/>
          <w:lang w:val="en-GB"/>
        </w:rPr>
        <w:t>happiness</w:t>
      </w:r>
      <w:r w:rsidR="002C7C42" w:rsidRPr="00807D29">
        <w:rPr>
          <w:szCs w:val="24"/>
          <w:lang w:val="en-GB"/>
        </w:rPr>
        <w:t>: “How happy are you?” The respondent</w:t>
      </w:r>
      <w:r w:rsidR="00331F7E" w:rsidRPr="00807D29">
        <w:rPr>
          <w:szCs w:val="24"/>
          <w:lang w:val="en-GB"/>
        </w:rPr>
        <w:t>s</w:t>
      </w:r>
      <w:r w:rsidR="002C7C42" w:rsidRPr="00807D29">
        <w:rPr>
          <w:szCs w:val="24"/>
          <w:lang w:val="en-GB"/>
        </w:rPr>
        <w:t xml:space="preserve"> could express </w:t>
      </w:r>
      <w:r w:rsidR="00331F7E" w:rsidRPr="00807D29">
        <w:rPr>
          <w:szCs w:val="24"/>
          <w:lang w:val="en-GB"/>
        </w:rPr>
        <w:t>t</w:t>
      </w:r>
      <w:r w:rsidR="002C7C42" w:rsidRPr="00807D29">
        <w:rPr>
          <w:szCs w:val="24"/>
          <w:lang w:val="en-GB"/>
        </w:rPr>
        <w:t>he</w:t>
      </w:r>
      <w:r w:rsidR="00331F7E" w:rsidRPr="00807D29">
        <w:rPr>
          <w:szCs w:val="24"/>
          <w:lang w:val="en-GB"/>
        </w:rPr>
        <w:t>i</w:t>
      </w:r>
      <w:r w:rsidR="002C7C42" w:rsidRPr="00807D29">
        <w:rPr>
          <w:szCs w:val="24"/>
          <w:lang w:val="en-GB"/>
        </w:rPr>
        <w:t>r happines</w:t>
      </w:r>
      <w:r w:rsidR="00331F7E" w:rsidRPr="00807D29">
        <w:rPr>
          <w:szCs w:val="24"/>
          <w:lang w:val="en-GB"/>
        </w:rPr>
        <w:t xml:space="preserve">s </w:t>
      </w:r>
      <w:r w:rsidR="002658E6" w:rsidRPr="00807D29">
        <w:rPr>
          <w:szCs w:val="24"/>
          <w:lang w:val="en-GB"/>
        </w:rPr>
        <w:t xml:space="preserve">on </w:t>
      </w:r>
      <w:r w:rsidR="00331F7E" w:rsidRPr="00807D29">
        <w:rPr>
          <w:szCs w:val="24"/>
          <w:lang w:val="en-GB"/>
        </w:rPr>
        <w:t>a continuous scale that runs</w:t>
      </w:r>
      <w:r w:rsidR="002C7C42" w:rsidRPr="00807D29">
        <w:rPr>
          <w:szCs w:val="24"/>
          <w:lang w:val="en-GB"/>
        </w:rPr>
        <w:t xml:space="preserve"> from 0 ‘extremely unhappy’ to 10 ‘extremely happy’.  The ESS also contains a question </w:t>
      </w:r>
      <w:r w:rsidR="002658E6" w:rsidRPr="00807D29">
        <w:rPr>
          <w:szCs w:val="24"/>
          <w:lang w:val="en-GB"/>
        </w:rPr>
        <w:t xml:space="preserve">relating to </w:t>
      </w:r>
      <w:r w:rsidR="002C7C42" w:rsidRPr="00807D29">
        <w:rPr>
          <w:szCs w:val="24"/>
          <w:lang w:val="en-GB"/>
        </w:rPr>
        <w:t>life satisfaction</w:t>
      </w:r>
      <w:r w:rsidR="00E410B7" w:rsidRPr="00807D29">
        <w:rPr>
          <w:szCs w:val="24"/>
          <w:lang w:val="en-GB"/>
        </w:rPr>
        <w:t>: “How satisfied you are with your life as</w:t>
      </w:r>
      <w:r w:rsidR="002658E6" w:rsidRPr="00807D29">
        <w:rPr>
          <w:szCs w:val="24"/>
          <w:lang w:val="en-GB"/>
        </w:rPr>
        <w:t xml:space="preserve"> a</w:t>
      </w:r>
      <w:r w:rsidR="00E410B7" w:rsidRPr="00807D29">
        <w:rPr>
          <w:szCs w:val="24"/>
          <w:lang w:val="en-GB"/>
        </w:rPr>
        <w:t xml:space="preserve"> whole?” The response alternatives were analogous to the</w:t>
      </w:r>
      <w:r w:rsidR="00331F7E" w:rsidRPr="00807D29">
        <w:rPr>
          <w:szCs w:val="24"/>
          <w:lang w:val="en-GB"/>
        </w:rPr>
        <w:t xml:space="preserve"> happiness question. 0 indicates</w:t>
      </w:r>
      <w:r w:rsidR="00E410B7" w:rsidRPr="00807D29">
        <w:rPr>
          <w:szCs w:val="24"/>
          <w:lang w:val="en-GB"/>
        </w:rPr>
        <w:t xml:space="preserve"> extreme dissatisfaction and 10 extreme </w:t>
      </w:r>
      <w:proofErr w:type="gramStart"/>
      <w:r w:rsidR="00E410B7" w:rsidRPr="00807D29">
        <w:rPr>
          <w:szCs w:val="24"/>
          <w:lang w:val="en-GB"/>
        </w:rPr>
        <w:t>satisfaction</w:t>
      </w:r>
      <w:proofErr w:type="gramEnd"/>
      <w:r w:rsidR="00E410B7" w:rsidRPr="00807D29">
        <w:rPr>
          <w:szCs w:val="24"/>
          <w:lang w:val="en-GB"/>
        </w:rPr>
        <w:t xml:space="preserve"> with one’s life.  </w:t>
      </w:r>
      <w:r w:rsidR="002C7C42" w:rsidRPr="00807D29">
        <w:rPr>
          <w:szCs w:val="24"/>
          <w:lang w:val="en-GB"/>
        </w:rPr>
        <w:t xml:space="preserve">We can assume that </w:t>
      </w:r>
      <w:r w:rsidR="00E410B7" w:rsidRPr="00807D29">
        <w:rPr>
          <w:szCs w:val="24"/>
          <w:lang w:val="en-GB"/>
        </w:rPr>
        <w:t xml:space="preserve">while happiness is more limited </w:t>
      </w:r>
      <w:r w:rsidR="00B828F6" w:rsidRPr="00807D29">
        <w:rPr>
          <w:szCs w:val="24"/>
          <w:lang w:val="en-GB"/>
        </w:rPr>
        <w:t xml:space="preserve">a </w:t>
      </w:r>
      <w:r w:rsidR="00E410B7" w:rsidRPr="00807D29">
        <w:rPr>
          <w:szCs w:val="24"/>
          <w:lang w:val="en-GB"/>
        </w:rPr>
        <w:t>concept and measures a mental state of mind, satisfaction with life comes closer to traditional welfare studies and reflect</w:t>
      </w:r>
      <w:r w:rsidR="00B828F6" w:rsidRPr="00807D29">
        <w:rPr>
          <w:szCs w:val="24"/>
          <w:lang w:val="en-GB"/>
        </w:rPr>
        <w:t>s</w:t>
      </w:r>
      <w:r w:rsidR="00E410B7" w:rsidRPr="00807D29">
        <w:rPr>
          <w:szCs w:val="24"/>
          <w:lang w:val="en-GB"/>
        </w:rPr>
        <w:t xml:space="preserve"> more broadly the </w:t>
      </w:r>
      <w:r w:rsidR="00331F7E" w:rsidRPr="00807D29">
        <w:rPr>
          <w:szCs w:val="24"/>
          <w:lang w:val="en-GB"/>
        </w:rPr>
        <w:t xml:space="preserve">respondents’ satisfaction with the </w:t>
      </w:r>
      <w:r w:rsidR="00B828F6" w:rsidRPr="00807D29">
        <w:rPr>
          <w:szCs w:val="24"/>
          <w:lang w:val="en-GB"/>
        </w:rPr>
        <w:t xml:space="preserve">actual </w:t>
      </w:r>
      <w:r w:rsidR="00E410B7" w:rsidRPr="00807D29">
        <w:rPr>
          <w:szCs w:val="24"/>
          <w:lang w:val="en-GB"/>
        </w:rPr>
        <w:t>circumstance</w:t>
      </w:r>
      <w:r w:rsidR="00B828F6" w:rsidRPr="00807D29">
        <w:rPr>
          <w:szCs w:val="24"/>
          <w:lang w:val="en-GB"/>
        </w:rPr>
        <w:t>s</w:t>
      </w:r>
      <w:r w:rsidR="00E410B7" w:rsidRPr="00807D29">
        <w:rPr>
          <w:szCs w:val="24"/>
          <w:lang w:val="en-GB"/>
        </w:rPr>
        <w:t xml:space="preserve"> in which </w:t>
      </w:r>
      <w:r w:rsidR="00331F7E" w:rsidRPr="00807D29">
        <w:rPr>
          <w:szCs w:val="24"/>
          <w:lang w:val="en-GB"/>
        </w:rPr>
        <w:t xml:space="preserve">they are </w:t>
      </w:r>
      <w:r w:rsidR="00E410B7" w:rsidRPr="00807D29">
        <w:rPr>
          <w:szCs w:val="24"/>
          <w:lang w:val="en-GB"/>
        </w:rPr>
        <w:t xml:space="preserve">living. </w:t>
      </w:r>
    </w:p>
    <w:p w:rsidR="007B49DB" w:rsidRPr="00807D29" w:rsidRDefault="007B49DB" w:rsidP="00807D29">
      <w:pPr>
        <w:spacing w:after="0" w:line="360" w:lineRule="auto"/>
        <w:jc w:val="both"/>
        <w:rPr>
          <w:szCs w:val="24"/>
          <w:lang w:val="en-GB"/>
        </w:rPr>
      </w:pPr>
    </w:p>
    <w:p w:rsidR="00293455" w:rsidRPr="00807D29" w:rsidRDefault="00293455" w:rsidP="00807D29">
      <w:pPr>
        <w:spacing w:after="0" w:line="360" w:lineRule="auto"/>
        <w:jc w:val="both"/>
        <w:rPr>
          <w:szCs w:val="24"/>
          <w:lang w:val="en-GB"/>
        </w:rPr>
      </w:pPr>
      <w:r w:rsidRPr="00807D29">
        <w:rPr>
          <w:szCs w:val="24"/>
          <w:lang w:val="en-GB"/>
        </w:rPr>
        <w:t>[</w:t>
      </w:r>
      <w:proofErr w:type="gramStart"/>
      <w:r w:rsidRPr="00807D29">
        <w:rPr>
          <w:szCs w:val="24"/>
          <w:lang w:val="en-GB"/>
        </w:rPr>
        <w:t>insert</w:t>
      </w:r>
      <w:proofErr w:type="gramEnd"/>
      <w:r w:rsidRPr="00807D29">
        <w:rPr>
          <w:szCs w:val="24"/>
          <w:lang w:val="en-GB"/>
        </w:rPr>
        <w:t xml:space="preserve"> figure 1 here]</w:t>
      </w:r>
    </w:p>
    <w:p w:rsidR="007B49DB" w:rsidRPr="00807D29" w:rsidRDefault="007B49DB" w:rsidP="00807D29">
      <w:pPr>
        <w:spacing w:after="0" w:line="360" w:lineRule="auto"/>
        <w:jc w:val="both"/>
        <w:rPr>
          <w:szCs w:val="24"/>
          <w:lang w:val="en-GB"/>
        </w:rPr>
      </w:pPr>
    </w:p>
    <w:p w:rsidR="00331F7E" w:rsidRPr="00807D29" w:rsidRDefault="00293455" w:rsidP="00807D29">
      <w:pPr>
        <w:spacing w:after="0" w:line="360" w:lineRule="auto"/>
        <w:jc w:val="both"/>
        <w:rPr>
          <w:szCs w:val="24"/>
          <w:lang w:val="en-GB"/>
        </w:rPr>
      </w:pPr>
      <w:r w:rsidRPr="00807D29">
        <w:rPr>
          <w:szCs w:val="24"/>
          <w:lang w:val="en-GB"/>
        </w:rPr>
        <w:t>Figure 1 makes a preamble to the subsequent, more detailed study. As can be seen</w:t>
      </w:r>
      <w:r w:rsidR="00331F7E" w:rsidRPr="00807D29">
        <w:rPr>
          <w:szCs w:val="24"/>
          <w:lang w:val="en-GB"/>
        </w:rPr>
        <w:t>,</w:t>
      </w:r>
      <w:r w:rsidRPr="00807D29">
        <w:rPr>
          <w:szCs w:val="24"/>
          <w:lang w:val="en-GB"/>
        </w:rPr>
        <w:t xml:space="preserve"> the Nordic countries</w:t>
      </w:r>
      <w:r w:rsidR="002658E6" w:rsidRPr="00807D29">
        <w:rPr>
          <w:szCs w:val="24"/>
          <w:lang w:val="en-GB"/>
        </w:rPr>
        <w:t>,</w:t>
      </w:r>
      <w:r w:rsidRPr="00807D29">
        <w:rPr>
          <w:szCs w:val="24"/>
          <w:lang w:val="en-GB"/>
        </w:rPr>
        <w:t xml:space="preserve"> together with Switzerland</w:t>
      </w:r>
      <w:r w:rsidR="002658E6" w:rsidRPr="00807D29">
        <w:rPr>
          <w:szCs w:val="24"/>
          <w:lang w:val="en-GB"/>
        </w:rPr>
        <w:t>,</w:t>
      </w:r>
      <w:r w:rsidRPr="00807D29">
        <w:rPr>
          <w:szCs w:val="24"/>
          <w:lang w:val="en-GB"/>
        </w:rPr>
        <w:t xml:space="preserve"> top the league w</w:t>
      </w:r>
      <w:r w:rsidR="002658E6" w:rsidRPr="00807D29">
        <w:rPr>
          <w:szCs w:val="24"/>
          <w:lang w:val="en-GB"/>
        </w:rPr>
        <w:t>h</w:t>
      </w:r>
      <w:r w:rsidRPr="00807D29">
        <w:rPr>
          <w:szCs w:val="24"/>
          <w:lang w:val="en-GB"/>
        </w:rPr>
        <w:t>e</w:t>
      </w:r>
      <w:r w:rsidR="00444B1A" w:rsidRPr="00807D29">
        <w:rPr>
          <w:szCs w:val="24"/>
          <w:lang w:val="en-GB"/>
        </w:rPr>
        <w:t xml:space="preserve">n </w:t>
      </w:r>
      <w:r w:rsidRPr="00807D29">
        <w:rPr>
          <w:szCs w:val="24"/>
          <w:lang w:val="en-GB"/>
        </w:rPr>
        <w:t>the question</w:t>
      </w:r>
      <w:r w:rsidR="00444B1A" w:rsidRPr="00807D29">
        <w:rPr>
          <w:szCs w:val="24"/>
          <w:lang w:val="en-GB"/>
        </w:rPr>
        <w:t>s</w:t>
      </w:r>
      <w:r w:rsidRPr="00807D29">
        <w:rPr>
          <w:szCs w:val="24"/>
          <w:lang w:val="en-GB"/>
        </w:rPr>
        <w:t xml:space="preserve"> on </w:t>
      </w:r>
      <w:r w:rsidR="00BF371E" w:rsidRPr="00807D29">
        <w:rPr>
          <w:szCs w:val="24"/>
          <w:lang w:val="en-GB"/>
        </w:rPr>
        <w:t xml:space="preserve">happiness or </w:t>
      </w:r>
      <w:r w:rsidR="00CD5473" w:rsidRPr="00807D29">
        <w:rPr>
          <w:szCs w:val="24"/>
          <w:lang w:val="en-GB"/>
        </w:rPr>
        <w:t xml:space="preserve">the more </w:t>
      </w:r>
      <w:r w:rsidR="00BF371E" w:rsidRPr="00807D29">
        <w:rPr>
          <w:szCs w:val="24"/>
          <w:lang w:val="en-GB"/>
        </w:rPr>
        <w:t xml:space="preserve">general </w:t>
      </w:r>
      <w:r w:rsidR="00CD5473" w:rsidRPr="00807D29">
        <w:rPr>
          <w:szCs w:val="24"/>
          <w:lang w:val="en-GB"/>
        </w:rPr>
        <w:t xml:space="preserve">dimension of </w:t>
      </w:r>
      <w:r w:rsidR="00BF371E" w:rsidRPr="00807D29">
        <w:rPr>
          <w:szCs w:val="24"/>
          <w:lang w:val="en-GB"/>
        </w:rPr>
        <w:t>life satisfaction</w:t>
      </w:r>
      <w:r w:rsidR="00444B1A" w:rsidRPr="00807D29">
        <w:rPr>
          <w:szCs w:val="24"/>
          <w:lang w:val="en-GB"/>
        </w:rPr>
        <w:t>,</w:t>
      </w:r>
      <w:r w:rsidR="002658E6" w:rsidRPr="00807D29">
        <w:rPr>
          <w:szCs w:val="24"/>
          <w:lang w:val="en-GB"/>
        </w:rPr>
        <w:t xml:space="preserve"> </w:t>
      </w:r>
      <w:r w:rsidR="00ED7B81" w:rsidRPr="00807D29">
        <w:rPr>
          <w:szCs w:val="24"/>
          <w:lang w:val="en-GB"/>
        </w:rPr>
        <w:t>are</w:t>
      </w:r>
      <w:r w:rsidR="002658E6" w:rsidRPr="00807D29">
        <w:rPr>
          <w:szCs w:val="24"/>
          <w:lang w:val="en-GB"/>
        </w:rPr>
        <w:t xml:space="preserve"> concerned</w:t>
      </w:r>
      <w:r w:rsidR="00BF371E" w:rsidRPr="00807D29">
        <w:rPr>
          <w:szCs w:val="24"/>
          <w:lang w:val="en-GB"/>
        </w:rPr>
        <w:t xml:space="preserve">. </w:t>
      </w:r>
      <w:r w:rsidR="002658E6" w:rsidRPr="00807D29">
        <w:rPr>
          <w:szCs w:val="24"/>
          <w:lang w:val="en-GB"/>
        </w:rPr>
        <w:t xml:space="preserve">At </w:t>
      </w:r>
      <w:r w:rsidR="00BF371E" w:rsidRPr="00807D29">
        <w:rPr>
          <w:szCs w:val="24"/>
          <w:lang w:val="en-GB"/>
        </w:rPr>
        <w:t>the other end of the continuum we find – perhaps not that surprisingly – the post-socialist countries and poorer Southern European countries</w:t>
      </w:r>
      <w:r w:rsidR="00B828F6" w:rsidRPr="00807D29">
        <w:rPr>
          <w:szCs w:val="24"/>
          <w:lang w:val="en-GB"/>
        </w:rPr>
        <w:t xml:space="preserve"> displaying significantly lower level</w:t>
      </w:r>
      <w:r w:rsidR="002658E6" w:rsidRPr="00807D29">
        <w:rPr>
          <w:szCs w:val="24"/>
          <w:lang w:val="en-GB"/>
        </w:rPr>
        <w:t>s</w:t>
      </w:r>
      <w:r w:rsidR="00B828F6" w:rsidRPr="00807D29">
        <w:rPr>
          <w:szCs w:val="24"/>
          <w:lang w:val="en-GB"/>
        </w:rPr>
        <w:t xml:space="preserve"> of happiness</w:t>
      </w:r>
      <w:r w:rsidR="00BF371E" w:rsidRPr="00807D29">
        <w:rPr>
          <w:szCs w:val="24"/>
          <w:lang w:val="en-GB"/>
        </w:rPr>
        <w:t xml:space="preserve">. </w:t>
      </w:r>
      <w:r w:rsidR="00331F7E" w:rsidRPr="00807D29">
        <w:rPr>
          <w:szCs w:val="24"/>
          <w:lang w:val="en-GB"/>
        </w:rPr>
        <w:t>The correspondence between the two variables is very high. At the individual level</w:t>
      </w:r>
      <w:r w:rsidR="002658E6" w:rsidRPr="00807D29">
        <w:rPr>
          <w:szCs w:val="24"/>
          <w:lang w:val="en-GB"/>
        </w:rPr>
        <w:t>,</w:t>
      </w:r>
      <w:r w:rsidR="00331F7E" w:rsidRPr="00807D29">
        <w:rPr>
          <w:szCs w:val="24"/>
          <w:lang w:val="en-GB"/>
        </w:rPr>
        <w:t xml:space="preserve"> the correlation coefficient (r) is .70**, and </w:t>
      </w:r>
      <w:r w:rsidR="00CD5473" w:rsidRPr="00807D29">
        <w:rPr>
          <w:szCs w:val="24"/>
          <w:lang w:val="en-GB"/>
        </w:rPr>
        <w:t xml:space="preserve">at </w:t>
      </w:r>
      <w:r w:rsidR="00331F7E" w:rsidRPr="00807D29">
        <w:rPr>
          <w:szCs w:val="24"/>
          <w:lang w:val="en-GB"/>
        </w:rPr>
        <w:t>the aggregate country level</w:t>
      </w:r>
      <w:r w:rsidR="002658E6" w:rsidRPr="00807D29">
        <w:rPr>
          <w:szCs w:val="24"/>
          <w:lang w:val="en-GB"/>
        </w:rPr>
        <w:t>,</w:t>
      </w:r>
      <w:r w:rsidR="00331F7E" w:rsidRPr="00807D29">
        <w:rPr>
          <w:szCs w:val="24"/>
          <w:lang w:val="en-GB"/>
        </w:rPr>
        <w:t xml:space="preserve"> it </w:t>
      </w:r>
      <w:r w:rsidR="00ED7B81" w:rsidRPr="00807D29">
        <w:rPr>
          <w:szCs w:val="24"/>
          <w:lang w:val="en-GB"/>
        </w:rPr>
        <w:t xml:space="preserve">is </w:t>
      </w:r>
      <w:r w:rsidR="00331F7E" w:rsidRPr="00807D29">
        <w:rPr>
          <w:szCs w:val="24"/>
          <w:lang w:val="en-GB"/>
        </w:rPr>
        <w:t xml:space="preserve">as high as .98***. </w:t>
      </w:r>
      <w:r w:rsidR="00CD5473" w:rsidRPr="00807D29">
        <w:rPr>
          <w:szCs w:val="24"/>
          <w:lang w:val="en-GB"/>
        </w:rPr>
        <w:t>C</w:t>
      </w:r>
      <w:r w:rsidR="00331F7E" w:rsidRPr="00807D29">
        <w:rPr>
          <w:szCs w:val="24"/>
          <w:lang w:val="en-GB"/>
        </w:rPr>
        <w:t>orrelations are almost exactly the same if we</w:t>
      </w:r>
      <w:r w:rsidR="00EB79EA" w:rsidRPr="00807D29">
        <w:rPr>
          <w:szCs w:val="24"/>
          <w:lang w:val="en-GB"/>
        </w:rPr>
        <w:t xml:space="preserve"> </w:t>
      </w:r>
      <w:r w:rsidR="00331F7E" w:rsidRPr="00807D29">
        <w:rPr>
          <w:szCs w:val="24"/>
          <w:lang w:val="en-GB"/>
        </w:rPr>
        <w:t>look at the native population or immigrants</w:t>
      </w:r>
      <w:r w:rsidR="00EB79EA" w:rsidRPr="00807D29">
        <w:rPr>
          <w:szCs w:val="24"/>
          <w:lang w:val="en-GB"/>
        </w:rPr>
        <w:t xml:space="preserve"> separately</w:t>
      </w:r>
      <w:r w:rsidR="00331F7E" w:rsidRPr="00807D29">
        <w:rPr>
          <w:szCs w:val="24"/>
          <w:lang w:val="en-GB"/>
        </w:rPr>
        <w:t xml:space="preserve">. A preliminary conclusion of this first inspection is that happy and satisfied </w:t>
      </w:r>
      <w:r w:rsidR="00331F7E" w:rsidRPr="00807D29">
        <w:rPr>
          <w:szCs w:val="24"/>
          <w:lang w:val="en-GB"/>
        </w:rPr>
        <w:lastRenderedPageBreak/>
        <w:t>immigrants are found in countries where the natives, too, are happy and satisfied</w:t>
      </w:r>
      <w:r w:rsidR="00CD5473" w:rsidRPr="00807D29">
        <w:rPr>
          <w:szCs w:val="24"/>
          <w:lang w:val="en-GB"/>
        </w:rPr>
        <w:t xml:space="preserve"> (see </w:t>
      </w:r>
      <w:r w:rsidR="002658E6" w:rsidRPr="00807D29">
        <w:rPr>
          <w:szCs w:val="24"/>
          <w:lang w:val="en-GB"/>
        </w:rPr>
        <w:t xml:space="preserve">Figure </w:t>
      </w:r>
      <w:r w:rsidR="00CD5473" w:rsidRPr="00807D29">
        <w:rPr>
          <w:szCs w:val="24"/>
          <w:lang w:val="en-GB"/>
        </w:rPr>
        <w:t>2)</w:t>
      </w:r>
      <w:r w:rsidR="00331F7E" w:rsidRPr="00807D29">
        <w:rPr>
          <w:szCs w:val="24"/>
          <w:lang w:val="en-GB"/>
        </w:rPr>
        <w:t xml:space="preserve">.  </w:t>
      </w:r>
    </w:p>
    <w:p w:rsidR="007B49DB" w:rsidRPr="00807D29" w:rsidRDefault="007B49DB" w:rsidP="00807D29">
      <w:pPr>
        <w:spacing w:after="0" w:line="360" w:lineRule="auto"/>
        <w:jc w:val="both"/>
        <w:rPr>
          <w:szCs w:val="24"/>
          <w:lang w:val="en-GB"/>
        </w:rPr>
      </w:pPr>
    </w:p>
    <w:p w:rsidR="00331F7E" w:rsidRPr="00807D29" w:rsidRDefault="00331F7E" w:rsidP="00807D29">
      <w:pPr>
        <w:spacing w:after="0" w:line="360" w:lineRule="auto"/>
        <w:jc w:val="both"/>
        <w:rPr>
          <w:szCs w:val="24"/>
          <w:lang w:val="en-GB"/>
        </w:rPr>
      </w:pPr>
      <w:r w:rsidRPr="00807D29">
        <w:rPr>
          <w:szCs w:val="24"/>
          <w:lang w:val="en-GB"/>
        </w:rPr>
        <w:t xml:space="preserve">To </w:t>
      </w:r>
      <w:r w:rsidR="002658E6" w:rsidRPr="00807D29">
        <w:rPr>
          <w:szCs w:val="24"/>
          <w:lang w:val="en-GB"/>
        </w:rPr>
        <w:t xml:space="preserve">gain </w:t>
      </w:r>
      <w:r w:rsidRPr="00807D29">
        <w:rPr>
          <w:szCs w:val="24"/>
          <w:lang w:val="en-GB"/>
        </w:rPr>
        <w:t>a more robust measure for subjective well-being</w:t>
      </w:r>
      <w:r w:rsidR="00437496" w:rsidRPr="00807D29">
        <w:rPr>
          <w:szCs w:val="24"/>
          <w:lang w:val="en-GB"/>
        </w:rPr>
        <w:t xml:space="preserve">, </w:t>
      </w:r>
      <w:r w:rsidR="00CD5473" w:rsidRPr="00807D29">
        <w:rPr>
          <w:szCs w:val="24"/>
          <w:lang w:val="en-GB"/>
        </w:rPr>
        <w:t xml:space="preserve">we merged </w:t>
      </w:r>
      <w:r w:rsidR="00437496" w:rsidRPr="00807D29">
        <w:rPr>
          <w:szCs w:val="24"/>
          <w:lang w:val="en-GB"/>
        </w:rPr>
        <w:t xml:space="preserve">the two variables and </w:t>
      </w:r>
      <w:r w:rsidRPr="00807D29">
        <w:rPr>
          <w:szCs w:val="24"/>
          <w:lang w:val="en-GB"/>
        </w:rPr>
        <w:t>constructed an additive index ((happiness + life satisfaction)/2)</w:t>
      </w:r>
      <w:r w:rsidR="00437496" w:rsidRPr="00807D29">
        <w:rPr>
          <w:szCs w:val="24"/>
          <w:lang w:val="en-GB"/>
        </w:rPr>
        <w:t xml:space="preserve">. The new variable also </w:t>
      </w:r>
      <w:r w:rsidRPr="00807D29">
        <w:rPr>
          <w:szCs w:val="24"/>
          <w:lang w:val="en-GB"/>
        </w:rPr>
        <w:t>varies between the low 0</w:t>
      </w:r>
      <w:r w:rsidR="00437496" w:rsidRPr="00807D29">
        <w:rPr>
          <w:szCs w:val="24"/>
          <w:lang w:val="en-GB"/>
        </w:rPr>
        <w:t xml:space="preserve"> (very unhappy) </w:t>
      </w:r>
      <w:r w:rsidRPr="00807D29">
        <w:rPr>
          <w:szCs w:val="24"/>
          <w:lang w:val="en-GB"/>
        </w:rPr>
        <w:t>and high 10</w:t>
      </w:r>
      <w:r w:rsidR="00437496" w:rsidRPr="00807D29">
        <w:rPr>
          <w:szCs w:val="24"/>
          <w:lang w:val="en-GB"/>
        </w:rPr>
        <w:t xml:space="preserve"> (very happy)</w:t>
      </w:r>
      <w:r w:rsidRPr="00807D29">
        <w:rPr>
          <w:szCs w:val="24"/>
          <w:lang w:val="en-GB"/>
        </w:rPr>
        <w:t>.</w:t>
      </w:r>
      <w:r w:rsidR="00437496" w:rsidRPr="00807D29">
        <w:rPr>
          <w:szCs w:val="24"/>
          <w:lang w:val="en-GB"/>
        </w:rPr>
        <w:t xml:space="preserve"> For the sake of simplicity we</w:t>
      </w:r>
      <w:r w:rsidRPr="00807D29">
        <w:rPr>
          <w:szCs w:val="24"/>
          <w:lang w:val="en-GB"/>
        </w:rPr>
        <w:t xml:space="preserve"> call the additive index </w:t>
      </w:r>
      <w:r w:rsidR="009C2029" w:rsidRPr="00807D29">
        <w:rPr>
          <w:szCs w:val="24"/>
          <w:lang w:val="en-GB"/>
        </w:rPr>
        <w:t>‘</w:t>
      </w:r>
      <w:r w:rsidRPr="00807D29">
        <w:rPr>
          <w:szCs w:val="24"/>
          <w:lang w:val="en-GB"/>
        </w:rPr>
        <w:t>happiness</w:t>
      </w:r>
      <w:r w:rsidR="009C2029" w:rsidRPr="00807D29">
        <w:rPr>
          <w:szCs w:val="24"/>
          <w:lang w:val="en-GB"/>
        </w:rPr>
        <w:t>’</w:t>
      </w:r>
      <w:r w:rsidRPr="00807D29">
        <w:rPr>
          <w:szCs w:val="24"/>
          <w:lang w:val="en-GB"/>
        </w:rPr>
        <w:t>.</w:t>
      </w:r>
    </w:p>
    <w:p w:rsidR="007B49DB" w:rsidRPr="00807D29" w:rsidRDefault="007B49DB" w:rsidP="00807D29">
      <w:pPr>
        <w:spacing w:after="0" w:line="360" w:lineRule="auto"/>
        <w:jc w:val="both"/>
        <w:rPr>
          <w:szCs w:val="24"/>
          <w:lang w:val="en-GB"/>
        </w:rPr>
      </w:pPr>
    </w:p>
    <w:p w:rsidR="00750738" w:rsidRPr="00807D29" w:rsidRDefault="00B828F6" w:rsidP="00807D29">
      <w:pPr>
        <w:spacing w:after="0" w:line="360" w:lineRule="auto"/>
        <w:jc w:val="both"/>
        <w:rPr>
          <w:szCs w:val="24"/>
          <w:lang w:val="en-GB"/>
        </w:rPr>
      </w:pPr>
      <w:r w:rsidRPr="00807D29">
        <w:rPr>
          <w:szCs w:val="24"/>
          <w:lang w:val="en-GB"/>
        </w:rPr>
        <w:t xml:space="preserve">As indicated above, in welfare research it is a common practice to cluster countries in welfare state regimes reflecting the underpinning rationale and institutional characteristics </w:t>
      </w:r>
      <w:r w:rsidR="005E792A" w:rsidRPr="00807D29">
        <w:rPr>
          <w:szCs w:val="24"/>
          <w:lang w:val="en-GB"/>
        </w:rPr>
        <w:t xml:space="preserve">in </w:t>
      </w:r>
      <w:r w:rsidR="00437496" w:rsidRPr="00807D29">
        <w:rPr>
          <w:szCs w:val="24"/>
          <w:lang w:val="en-GB"/>
        </w:rPr>
        <w:t xml:space="preserve">national </w:t>
      </w:r>
      <w:r w:rsidR="005E792A" w:rsidRPr="00807D29">
        <w:rPr>
          <w:szCs w:val="24"/>
          <w:lang w:val="en-GB"/>
        </w:rPr>
        <w:t xml:space="preserve">social policy solutions. On the basis of </w:t>
      </w:r>
      <w:r w:rsidR="00ED7B81" w:rsidRPr="00807D29">
        <w:rPr>
          <w:szCs w:val="24"/>
          <w:lang w:val="en-GB"/>
        </w:rPr>
        <w:t>this</w:t>
      </w:r>
      <w:r w:rsidR="005E792A" w:rsidRPr="00807D29">
        <w:rPr>
          <w:szCs w:val="24"/>
          <w:lang w:val="en-GB"/>
        </w:rPr>
        <w:t xml:space="preserve"> family resemblance countries o</w:t>
      </w:r>
      <w:r w:rsidR="005956F1" w:rsidRPr="00807D29">
        <w:rPr>
          <w:szCs w:val="24"/>
          <w:lang w:val="en-GB"/>
        </w:rPr>
        <w:t>f</w:t>
      </w:r>
      <w:r w:rsidR="005E792A" w:rsidRPr="00807D29">
        <w:rPr>
          <w:szCs w:val="24"/>
          <w:lang w:val="en-GB"/>
        </w:rPr>
        <w:t xml:space="preserve"> residence are here grouped in</w:t>
      </w:r>
      <w:r w:rsidR="00E6347E" w:rsidRPr="00807D29">
        <w:rPr>
          <w:szCs w:val="24"/>
          <w:lang w:val="en-GB"/>
        </w:rPr>
        <w:t>to</w:t>
      </w:r>
      <w:r w:rsidR="005E792A" w:rsidRPr="00807D29">
        <w:rPr>
          <w:szCs w:val="24"/>
          <w:lang w:val="en-GB"/>
        </w:rPr>
        <w:t xml:space="preserve"> five welfare clusters: 1) the Post-Socialist regime (</w:t>
      </w:r>
      <w:r w:rsidR="00335392" w:rsidRPr="00807D29">
        <w:rPr>
          <w:szCs w:val="24"/>
          <w:lang w:val="en-GB"/>
        </w:rPr>
        <w:t xml:space="preserve">Bulgaria, </w:t>
      </w:r>
      <w:r w:rsidR="005E792A" w:rsidRPr="00807D29">
        <w:rPr>
          <w:szCs w:val="24"/>
          <w:lang w:val="en-GB"/>
        </w:rPr>
        <w:t>Croatia, Czech Republic, Estonia,</w:t>
      </w:r>
      <w:r w:rsidR="00335392" w:rsidRPr="00807D29">
        <w:rPr>
          <w:szCs w:val="24"/>
          <w:lang w:val="en-GB"/>
        </w:rPr>
        <w:t xml:space="preserve"> Hungary,</w:t>
      </w:r>
      <w:r w:rsidR="005E792A" w:rsidRPr="00807D29">
        <w:rPr>
          <w:szCs w:val="24"/>
          <w:lang w:val="en-GB"/>
        </w:rPr>
        <w:t xml:space="preserve"> </w:t>
      </w:r>
      <w:r w:rsidR="00DB1901" w:rsidRPr="00807D29">
        <w:rPr>
          <w:szCs w:val="24"/>
          <w:lang w:val="en-GB"/>
        </w:rPr>
        <w:t xml:space="preserve">Latvia, </w:t>
      </w:r>
      <w:r w:rsidR="005E792A" w:rsidRPr="00807D29">
        <w:rPr>
          <w:szCs w:val="24"/>
          <w:lang w:val="en-GB"/>
        </w:rPr>
        <w:t>Poland, Russia, Slovenia, Slovak</w:t>
      </w:r>
      <w:r w:rsidR="002658E6" w:rsidRPr="00807D29">
        <w:rPr>
          <w:szCs w:val="24"/>
          <w:lang w:val="en-GB"/>
        </w:rPr>
        <w:t>ia</w:t>
      </w:r>
      <w:r w:rsidR="005E792A" w:rsidRPr="00807D29">
        <w:rPr>
          <w:szCs w:val="24"/>
          <w:lang w:val="en-GB"/>
        </w:rPr>
        <w:t xml:space="preserve"> and Ukraine); 2) the Southern European regime (Cyprus, </w:t>
      </w:r>
      <w:r w:rsidR="00DB1901" w:rsidRPr="00807D29">
        <w:rPr>
          <w:szCs w:val="24"/>
          <w:lang w:val="en-GB"/>
        </w:rPr>
        <w:t xml:space="preserve">Greece, </w:t>
      </w:r>
      <w:r w:rsidR="005E792A" w:rsidRPr="00807D29">
        <w:rPr>
          <w:szCs w:val="24"/>
          <w:lang w:val="en-GB"/>
        </w:rPr>
        <w:t>Portugal and Spain); 3) the A</w:t>
      </w:r>
      <w:r w:rsidR="002658E6" w:rsidRPr="00807D29">
        <w:rPr>
          <w:szCs w:val="24"/>
          <w:lang w:val="en-GB"/>
        </w:rPr>
        <w:t>n</w:t>
      </w:r>
      <w:r w:rsidR="005E792A" w:rsidRPr="00807D29">
        <w:rPr>
          <w:szCs w:val="24"/>
          <w:lang w:val="en-GB"/>
        </w:rPr>
        <w:t>glo</w:t>
      </w:r>
      <w:r w:rsidR="00DB1901" w:rsidRPr="00807D29">
        <w:rPr>
          <w:szCs w:val="24"/>
          <w:lang w:val="en-GB"/>
        </w:rPr>
        <w:t xml:space="preserve"> </w:t>
      </w:r>
      <w:r w:rsidR="005E792A" w:rsidRPr="00807D29">
        <w:rPr>
          <w:szCs w:val="24"/>
          <w:lang w:val="en-GB"/>
        </w:rPr>
        <w:t>regime (Ireland and the UK); 4) the Central European regime (Austria, Belgium, France, Germany, Luxembourg,</w:t>
      </w:r>
      <w:r w:rsidR="00437496" w:rsidRPr="00807D29">
        <w:rPr>
          <w:szCs w:val="24"/>
          <w:lang w:val="en-GB"/>
        </w:rPr>
        <w:t xml:space="preserve"> Netherlands and </w:t>
      </w:r>
      <w:r w:rsidR="005E792A" w:rsidRPr="00807D29">
        <w:rPr>
          <w:szCs w:val="24"/>
          <w:lang w:val="en-GB"/>
        </w:rPr>
        <w:t>Switzerland) and 5)  the Nordic cluster (Denmark, Finland, Norway and Sweden</w:t>
      </w:r>
      <w:r w:rsidR="008341FF" w:rsidRPr="00807D29">
        <w:rPr>
          <w:szCs w:val="24"/>
          <w:lang w:val="en-GB"/>
        </w:rPr>
        <w:t>)</w:t>
      </w:r>
      <w:r w:rsidR="008341FF" w:rsidRPr="00807D29">
        <w:rPr>
          <w:rStyle w:val="Alaviitteenviite"/>
          <w:szCs w:val="24"/>
          <w:lang w:val="en-GB"/>
        </w:rPr>
        <w:footnoteReference w:id="35"/>
      </w:r>
      <w:r w:rsidR="00BE2D53" w:rsidRPr="00807D29">
        <w:rPr>
          <w:szCs w:val="24"/>
          <w:lang w:val="en-GB"/>
        </w:rPr>
        <w:t xml:space="preserve"> </w:t>
      </w:r>
      <w:r w:rsidR="005E792A" w:rsidRPr="00807D29">
        <w:rPr>
          <w:szCs w:val="24"/>
          <w:lang w:val="en-GB"/>
        </w:rPr>
        <w:t>When classifying the regime of birth</w:t>
      </w:r>
      <w:r w:rsidR="002658E6" w:rsidRPr="00807D29">
        <w:rPr>
          <w:szCs w:val="24"/>
          <w:lang w:val="en-GB"/>
        </w:rPr>
        <w:t>,</w:t>
      </w:r>
      <w:r w:rsidR="005E792A" w:rsidRPr="00807D29">
        <w:rPr>
          <w:szCs w:val="24"/>
          <w:lang w:val="en-GB"/>
        </w:rPr>
        <w:t xml:space="preserve"> a sixth regime ‘Other’ has been added to catch all those respondents coming </w:t>
      </w:r>
      <w:r w:rsidR="002658E6" w:rsidRPr="00807D29">
        <w:rPr>
          <w:szCs w:val="24"/>
          <w:lang w:val="en-GB"/>
        </w:rPr>
        <w:t xml:space="preserve">from </w:t>
      </w:r>
      <w:r w:rsidR="005E792A" w:rsidRPr="00807D29">
        <w:rPr>
          <w:szCs w:val="24"/>
          <w:lang w:val="en-GB"/>
        </w:rPr>
        <w:t>countries outside the European hemisphere (also Turkey and Israel</w:t>
      </w:r>
      <w:r w:rsidR="002658E6" w:rsidRPr="00807D29">
        <w:rPr>
          <w:szCs w:val="24"/>
          <w:lang w:val="en-GB"/>
        </w:rPr>
        <w:t>,</w:t>
      </w:r>
      <w:r w:rsidR="005E792A" w:rsidRPr="00807D29">
        <w:rPr>
          <w:szCs w:val="24"/>
          <w:lang w:val="en-GB"/>
        </w:rPr>
        <w:t xml:space="preserve"> </w:t>
      </w:r>
      <w:r w:rsidR="002658E6" w:rsidRPr="00807D29">
        <w:rPr>
          <w:szCs w:val="24"/>
          <w:lang w:val="en-GB"/>
        </w:rPr>
        <w:t xml:space="preserve">that are </w:t>
      </w:r>
      <w:r w:rsidR="005E792A" w:rsidRPr="00807D29">
        <w:rPr>
          <w:szCs w:val="24"/>
          <w:lang w:val="en-GB"/>
        </w:rPr>
        <w:t>included in the ESS</w:t>
      </w:r>
      <w:r w:rsidR="002658E6" w:rsidRPr="00807D29">
        <w:rPr>
          <w:szCs w:val="24"/>
          <w:lang w:val="en-GB"/>
        </w:rPr>
        <w:t>,</w:t>
      </w:r>
      <w:r w:rsidR="005E792A" w:rsidRPr="00807D29">
        <w:rPr>
          <w:szCs w:val="24"/>
          <w:lang w:val="en-GB"/>
        </w:rPr>
        <w:t xml:space="preserve"> are classified as ‘others’)</w:t>
      </w:r>
      <w:r w:rsidR="003C7045" w:rsidRPr="00807D29">
        <w:rPr>
          <w:rStyle w:val="Alaviitteenviite"/>
          <w:szCs w:val="24"/>
          <w:lang w:val="en-GB"/>
        </w:rPr>
        <w:footnoteReference w:id="36"/>
      </w:r>
      <w:r w:rsidR="00437496" w:rsidRPr="00807D29">
        <w:rPr>
          <w:szCs w:val="24"/>
          <w:lang w:val="en-GB"/>
        </w:rPr>
        <w:t>.</w:t>
      </w:r>
      <w:r w:rsidR="00C2606E" w:rsidRPr="00807D29">
        <w:rPr>
          <w:szCs w:val="24"/>
          <w:lang w:val="en-GB"/>
        </w:rPr>
        <w:t xml:space="preserve"> These clusters will be used</w:t>
      </w:r>
      <w:r w:rsidR="007B6B1C" w:rsidRPr="00807D29">
        <w:rPr>
          <w:szCs w:val="24"/>
          <w:lang w:val="en-GB"/>
        </w:rPr>
        <w:t>,</w:t>
      </w:r>
      <w:r w:rsidR="00C2606E" w:rsidRPr="00807D29">
        <w:rPr>
          <w:szCs w:val="24"/>
          <w:lang w:val="en-GB"/>
        </w:rPr>
        <w:t xml:space="preserve"> on </w:t>
      </w:r>
      <w:r w:rsidR="007B6B1C" w:rsidRPr="00807D29">
        <w:rPr>
          <w:szCs w:val="24"/>
          <w:lang w:val="en-GB"/>
        </w:rPr>
        <w:t xml:space="preserve">the </w:t>
      </w:r>
      <w:r w:rsidR="00C2606E" w:rsidRPr="00807D29">
        <w:rPr>
          <w:szCs w:val="24"/>
          <w:lang w:val="en-GB"/>
        </w:rPr>
        <w:t>one hand</w:t>
      </w:r>
      <w:r w:rsidR="007B6B1C" w:rsidRPr="00807D29">
        <w:rPr>
          <w:szCs w:val="24"/>
          <w:lang w:val="en-GB"/>
        </w:rPr>
        <w:t>,</w:t>
      </w:r>
      <w:r w:rsidR="00C2606E" w:rsidRPr="00807D29">
        <w:rPr>
          <w:szCs w:val="24"/>
          <w:lang w:val="en-GB"/>
        </w:rPr>
        <w:t xml:space="preserve"> to evaluate how happy immigrants emigrating from different welfare regimes are</w:t>
      </w:r>
      <w:r w:rsidR="00750738" w:rsidRPr="00807D29">
        <w:rPr>
          <w:szCs w:val="24"/>
          <w:lang w:val="en-GB"/>
        </w:rPr>
        <w:t>, and on the other</w:t>
      </w:r>
      <w:r w:rsidR="007B6B1C" w:rsidRPr="00807D29">
        <w:rPr>
          <w:szCs w:val="24"/>
          <w:lang w:val="en-GB"/>
        </w:rPr>
        <w:t>,</w:t>
      </w:r>
      <w:r w:rsidR="00750738" w:rsidRPr="00807D29">
        <w:rPr>
          <w:szCs w:val="24"/>
          <w:lang w:val="en-GB"/>
        </w:rPr>
        <w:t xml:space="preserve"> </w:t>
      </w:r>
      <w:r w:rsidR="007B6B1C" w:rsidRPr="00807D29">
        <w:rPr>
          <w:szCs w:val="24"/>
          <w:lang w:val="en-GB"/>
        </w:rPr>
        <w:t xml:space="preserve">the </w:t>
      </w:r>
      <w:r w:rsidR="00750738" w:rsidRPr="00807D29">
        <w:rPr>
          <w:szCs w:val="24"/>
          <w:lang w:val="en-GB"/>
        </w:rPr>
        <w:t>regimes of residence will be used when analy</w:t>
      </w:r>
      <w:r w:rsidR="007B6B1C" w:rsidRPr="00807D29">
        <w:rPr>
          <w:szCs w:val="24"/>
          <w:lang w:val="en-GB"/>
        </w:rPr>
        <w:t>s</w:t>
      </w:r>
      <w:r w:rsidR="00750738" w:rsidRPr="00807D29">
        <w:rPr>
          <w:szCs w:val="24"/>
          <w:lang w:val="en-GB"/>
        </w:rPr>
        <w:t>ing how explanatory factors perform in various contextual settings.</w:t>
      </w:r>
      <w:r w:rsidR="0009650B" w:rsidRPr="00807D29">
        <w:rPr>
          <w:szCs w:val="24"/>
          <w:lang w:val="en-GB"/>
        </w:rPr>
        <w:t xml:space="preserve"> </w:t>
      </w:r>
      <w:r w:rsidR="007B6B1C" w:rsidRPr="00807D29">
        <w:rPr>
          <w:szCs w:val="24"/>
          <w:lang w:val="en-GB"/>
        </w:rPr>
        <w:t xml:space="preserve">The background </w:t>
      </w:r>
      <w:r w:rsidR="0009650B" w:rsidRPr="00807D29">
        <w:rPr>
          <w:szCs w:val="24"/>
          <w:lang w:val="en-GB"/>
        </w:rPr>
        <w:t xml:space="preserve">characteristics of the regimes are depicted in Appendix </w:t>
      </w:r>
      <w:r w:rsidR="007B6B1C" w:rsidRPr="00807D29">
        <w:rPr>
          <w:szCs w:val="24"/>
          <w:lang w:val="en-GB"/>
        </w:rPr>
        <w:t>T</w:t>
      </w:r>
      <w:r w:rsidR="0009650B" w:rsidRPr="00807D29">
        <w:rPr>
          <w:szCs w:val="24"/>
          <w:lang w:val="en-GB"/>
        </w:rPr>
        <w:t>able 1.</w:t>
      </w:r>
    </w:p>
    <w:p w:rsidR="007B49DB" w:rsidRPr="00807D29" w:rsidRDefault="007B49DB" w:rsidP="00807D29">
      <w:pPr>
        <w:spacing w:after="0" w:line="360" w:lineRule="auto"/>
        <w:jc w:val="both"/>
        <w:rPr>
          <w:szCs w:val="24"/>
          <w:lang w:val="en-GB"/>
        </w:rPr>
      </w:pPr>
    </w:p>
    <w:p w:rsidR="00B828F6" w:rsidRPr="00807D29" w:rsidRDefault="00750738" w:rsidP="00807D29">
      <w:pPr>
        <w:spacing w:after="0" w:line="360" w:lineRule="auto"/>
        <w:jc w:val="both"/>
        <w:rPr>
          <w:szCs w:val="24"/>
          <w:lang w:val="en-GB"/>
        </w:rPr>
      </w:pPr>
      <w:r w:rsidRPr="00807D29">
        <w:rPr>
          <w:szCs w:val="24"/>
          <w:lang w:val="en-GB"/>
        </w:rPr>
        <w:t>Before proceed</w:t>
      </w:r>
      <w:r w:rsidR="007B6B1C" w:rsidRPr="00807D29">
        <w:rPr>
          <w:szCs w:val="24"/>
          <w:lang w:val="en-GB"/>
        </w:rPr>
        <w:t>ing</w:t>
      </w:r>
      <w:r w:rsidRPr="00807D29">
        <w:rPr>
          <w:szCs w:val="24"/>
          <w:lang w:val="en-GB"/>
        </w:rPr>
        <w:t xml:space="preserve"> </w:t>
      </w:r>
      <w:r w:rsidR="00934B1C" w:rsidRPr="00807D29">
        <w:rPr>
          <w:szCs w:val="24"/>
          <w:lang w:val="en-GB"/>
        </w:rPr>
        <w:t xml:space="preserve">further, </w:t>
      </w:r>
      <w:r w:rsidR="007B6B1C" w:rsidRPr="00807D29">
        <w:rPr>
          <w:szCs w:val="24"/>
          <w:lang w:val="en-GB"/>
        </w:rPr>
        <w:t xml:space="preserve">a </w:t>
      </w:r>
      <w:r w:rsidRPr="00807D29">
        <w:rPr>
          <w:szCs w:val="24"/>
          <w:lang w:val="en-GB"/>
        </w:rPr>
        <w:t xml:space="preserve">few words </w:t>
      </w:r>
      <w:r w:rsidR="00934B1C" w:rsidRPr="00807D29">
        <w:rPr>
          <w:szCs w:val="24"/>
          <w:lang w:val="en-GB"/>
        </w:rPr>
        <w:t>about t</w:t>
      </w:r>
      <w:r w:rsidRPr="00807D29">
        <w:rPr>
          <w:szCs w:val="24"/>
          <w:lang w:val="en-GB"/>
        </w:rPr>
        <w:t xml:space="preserve">he methods applied </w:t>
      </w:r>
      <w:r w:rsidR="00934B1C" w:rsidRPr="00807D29">
        <w:rPr>
          <w:szCs w:val="24"/>
          <w:lang w:val="en-GB"/>
        </w:rPr>
        <w:t>a</w:t>
      </w:r>
      <w:r w:rsidRPr="00807D29">
        <w:rPr>
          <w:szCs w:val="24"/>
          <w:lang w:val="en-GB"/>
        </w:rPr>
        <w:t>re warranted. When describing and discussing the construction of variables</w:t>
      </w:r>
      <w:r w:rsidR="007B6B1C" w:rsidRPr="00807D29">
        <w:rPr>
          <w:szCs w:val="24"/>
          <w:lang w:val="en-GB"/>
        </w:rPr>
        <w:t>,</w:t>
      </w:r>
      <w:r w:rsidRPr="00807D29">
        <w:rPr>
          <w:szCs w:val="24"/>
          <w:lang w:val="en-GB"/>
        </w:rPr>
        <w:t xml:space="preserve"> we preliminarily </w:t>
      </w:r>
      <w:r w:rsidR="00934B1C" w:rsidRPr="00807D29">
        <w:rPr>
          <w:szCs w:val="24"/>
          <w:lang w:val="en-GB"/>
        </w:rPr>
        <w:t xml:space="preserve">make references to </w:t>
      </w:r>
      <w:r w:rsidRPr="00807D29">
        <w:rPr>
          <w:szCs w:val="24"/>
          <w:lang w:val="en-GB"/>
        </w:rPr>
        <w:t xml:space="preserve">the relative importance of our key variables. </w:t>
      </w:r>
      <w:r w:rsidR="007B6B1C" w:rsidRPr="00807D29">
        <w:rPr>
          <w:szCs w:val="24"/>
          <w:lang w:val="en-GB"/>
        </w:rPr>
        <w:t xml:space="preserve">This </w:t>
      </w:r>
      <w:r w:rsidRPr="00807D29">
        <w:rPr>
          <w:szCs w:val="24"/>
          <w:lang w:val="en-GB"/>
        </w:rPr>
        <w:t xml:space="preserve">importance is measured by multilevel models where we have included </w:t>
      </w:r>
      <w:r w:rsidR="007B6B1C" w:rsidRPr="00807D29">
        <w:rPr>
          <w:szCs w:val="24"/>
          <w:lang w:val="en-GB"/>
        </w:rPr>
        <w:t xml:space="preserve">the </w:t>
      </w:r>
      <w:r w:rsidRPr="00807D29">
        <w:rPr>
          <w:szCs w:val="24"/>
          <w:lang w:val="en-GB"/>
        </w:rPr>
        <w:t>country and the variable in question</w:t>
      </w:r>
      <w:r w:rsidR="00934B1C" w:rsidRPr="00807D29">
        <w:rPr>
          <w:szCs w:val="24"/>
          <w:lang w:val="en-GB"/>
        </w:rPr>
        <w:t xml:space="preserve"> into the analyses</w:t>
      </w:r>
      <w:r w:rsidRPr="00807D29">
        <w:rPr>
          <w:szCs w:val="24"/>
          <w:lang w:val="en-GB"/>
        </w:rPr>
        <w:t xml:space="preserve">. </w:t>
      </w:r>
      <w:r w:rsidR="007B6B1C" w:rsidRPr="00807D29">
        <w:rPr>
          <w:szCs w:val="24"/>
          <w:lang w:val="en-GB"/>
        </w:rPr>
        <w:t>A</w:t>
      </w:r>
      <w:r w:rsidRPr="00807D29">
        <w:rPr>
          <w:szCs w:val="24"/>
          <w:lang w:val="en-GB"/>
        </w:rPr>
        <w:t xml:space="preserve">pplication of </w:t>
      </w:r>
      <w:r w:rsidR="007B6B1C" w:rsidRPr="00807D29">
        <w:rPr>
          <w:szCs w:val="24"/>
          <w:lang w:val="en-GB"/>
        </w:rPr>
        <w:t xml:space="preserve">this kind of </w:t>
      </w:r>
      <w:r w:rsidRPr="00807D29">
        <w:rPr>
          <w:szCs w:val="24"/>
          <w:lang w:val="en-GB"/>
        </w:rPr>
        <w:t>multilevel mode</w:t>
      </w:r>
      <w:r w:rsidR="007B6B1C" w:rsidRPr="00807D29">
        <w:rPr>
          <w:szCs w:val="24"/>
          <w:lang w:val="en-GB"/>
        </w:rPr>
        <w:t>l</w:t>
      </w:r>
      <w:r w:rsidRPr="00807D29">
        <w:rPr>
          <w:szCs w:val="24"/>
          <w:lang w:val="en-GB"/>
        </w:rPr>
        <w:t xml:space="preserve">ling </w:t>
      </w:r>
      <w:r w:rsidR="007B6B1C" w:rsidRPr="00807D29">
        <w:rPr>
          <w:szCs w:val="24"/>
          <w:lang w:val="en-GB"/>
        </w:rPr>
        <w:t xml:space="preserve">provides us with </w:t>
      </w:r>
      <w:r w:rsidR="00934B1C" w:rsidRPr="00807D29">
        <w:rPr>
          <w:szCs w:val="24"/>
          <w:lang w:val="en-GB"/>
        </w:rPr>
        <w:t>p</w:t>
      </w:r>
      <w:r w:rsidRPr="00807D29">
        <w:rPr>
          <w:szCs w:val="24"/>
          <w:lang w:val="en-GB"/>
        </w:rPr>
        <w:t xml:space="preserve">ossibilities to preliminarily evaluate the magnitude of the variance </w:t>
      </w:r>
      <w:r w:rsidR="00061985" w:rsidRPr="00807D29">
        <w:rPr>
          <w:szCs w:val="24"/>
          <w:lang w:val="en-GB"/>
        </w:rPr>
        <w:t xml:space="preserve">that </w:t>
      </w:r>
      <w:r w:rsidRPr="00807D29">
        <w:rPr>
          <w:szCs w:val="24"/>
          <w:lang w:val="en-GB"/>
        </w:rPr>
        <w:t xml:space="preserve">the variable </w:t>
      </w:r>
      <w:r w:rsidR="00CD5473" w:rsidRPr="00807D29">
        <w:rPr>
          <w:szCs w:val="24"/>
          <w:lang w:val="en-GB"/>
        </w:rPr>
        <w:t xml:space="preserve">in question </w:t>
      </w:r>
      <w:r w:rsidRPr="00807D29">
        <w:rPr>
          <w:szCs w:val="24"/>
          <w:lang w:val="en-GB"/>
        </w:rPr>
        <w:t xml:space="preserve">explains within and </w:t>
      </w:r>
      <w:r w:rsidRPr="00807D29">
        <w:rPr>
          <w:szCs w:val="24"/>
          <w:lang w:val="en-GB"/>
        </w:rPr>
        <w:lastRenderedPageBreak/>
        <w:t>between countries.</w:t>
      </w:r>
      <w:r w:rsidR="00934B1C" w:rsidRPr="00807D29">
        <w:rPr>
          <w:szCs w:val="24"/>
          <w:lang w:val="en-GB"/>
        </w:rPr>
        <w:t xml:space="preserve"> The coefficients are </w:t>
      </w:r>
      <w:r w:rsidR="0009650B" w:rsidRPr="00807D29">
        <w:rPr>
          <w:szCs w:val="24"/>
          <w:lang w:val="en-GB"/>
        </w:rPr>
        <w:t xml:space="preserve">given </w:t>
      </w:r>
      <w:r w:rsidR="00CD5473" w:rsidRPr="00807D29">
        <w:rPr>
          <w:szCs w:val="24"/>
          <w:lang w:val="en-GB"/>
        </w:rPr>
        <w:t xml:space="preserve">in Appendix Table 2 and are occasionally discussed in the text.  </w:t>
      </w:r>
      <w:r w:rsidRPr="00807D29">
        <w:rPr>
          <w:szCs w:val="24"/>
          <w:lang w:val="en-GB"/>
        </w:rPr>
        <w:t xml:space="preserve">     </w:t>
      </w:r>
      <w:r w:rsidR="00C2606E" w:rsidRPr="00807D29">
        <w:rPr>
          <w:szCs w:val="24"/>
          <w:lang w:val="en-GB"/>
        </w:rPr>
        <w:t xml:space="preserve"> </w:t>
      </w:r>
    </w:p>
    <w:p w:rsidR="007B49DB" w:rsidRPr="00807D29" w:rsidRDefault="007B49DB" w:rsidP="00807D29">
      <w:pPr>
        <w:spacing w:after="0" w:line="360" w:lineRule="auto"/>
        <w:jc w:val="both"/>
        <w:rPr>
          <w:szCs w:val="24"/>
          <w:lang w:val="en-GB"/>
        </w:rPr>
      </w:pPr>
    </w:p>
    <w:p w:rsidR="00750738" w:rsidRPr="00807D29" w:rsidRDefault="00E6347E" w:rsidP="00807D29">
      <w:pPr>
        <w:spacing w:after="0" w:line="360" w:lineRule="auto"/>
        <w:jc w:val="both"/>
        <w:rPr>
          <w:szCs w:val="24"/>
          <w:lang w:val="en-GB"/>
        </w:rPr>
      </w:pPr>
      <w:r w:rsidRPr="00807D29">
        <w:rPr>
          <w:szCs w:val="24"/>
          <w:lang w:val="en-GB"/>
        </w:rPr>
        <w:t>Social capital is measure</w:t>
      </w:r>
      <w:r w:rsidR="004F723F" w:rsidRPr="00807D29">
        <w:rPr>
          <w:szCs w:val="24"/>
          <w:lang w:val="en-GB"/>
        </w:rPr>
        <w:t>d</w:t>
      </w:r>
      <w:r w:rsidRPr="00807D29">
        <w:rPr>
          <w:szCs w:val="24"/>
          <w:lang w:val="en-GB"/>
        </w:rPr>
        <w:t xml:space="preserve"> by two dimensions. The first </w:t>
      </w:r>
      <w:r w:rsidR="004F723F" w:rsidRPr="00807D29">
        <w:rPr>
          <w:szCs w:val="24"/>
          <w:lang w:val="en-GB"/>
        </w:rPr>
        <w:t xml:space="preserve">dimension </w:t>
      </w:r>
      <w:r w:rsidRPr="00807D29">
        <w:rPr>
          <w:szCs w:val="24"/>
          <w:lang w:val="en-GB"/>
        </w:rPr>
        <w:t xml:space="preserve">pertains to individual trust and is a combination of three separate </w:t>
      </w:r>
      <w:r w:rsidR="00BE2D53" w:rsidRPr="00807D29">
        <w:rPr>
          <w:szCs w:val="24"/>
          <w:lang w:val="en-GB"/>
        </w:rPr>
        <w:t>statements</w:t>
      </w:r>
      <w:r w:rsidRPr="00807D29">
        <w:rPr>
          <w:szCs w:val="24"/>
          <w:lang w:val="en-GB"/>
        </w:rPr>
        <w:t>: 1) “Most people can be trusted or you can</w:t>
      </w:r>
      <w:r w:rsidR="007B6B1C" w:rsidRPr="00807D29">
        <w:rPr>
          <w:szCs w:val="24"/>
          <w:lang w:val="en-GB"/>
        </w:rPr>
        <w:t>’</w:t>
      </w:r>
      <w:r w:rsidRPr="00807D29">
        <w:rPr>
          <w:szCs w:val="24"/>
          <w:lang w:val="en-GB"/>
        </w:rPr>
        <w:t xml:space="preserve">t be too careful”; 2) “Most people try to take advantage of you, or try to be fair” and 3) “Most of the time people </w:t>
      </w:r>
      <w:r w:rsidR="007B6B1C" w:rsidRPr="00807D29">
        <w:rPr>
          <w:szCs w:val="24"/>
          <w:lang w:val="en-GB"/>
        </w:rPr>
        <w:t xml:space="preserve">are </w:t>
      </w:r>
      <w:r w:rsidRPr="00807D29">
        <w:rPr>
          <w:szCs w:val="24"/>
          <w:lang w:val="en-GB"/>
        </w:rPr>
        <w:t xml:space="preserve">helpful or mostly looking out for themselves”. </w:t>
      </w:r>
      <w:r w:rsidR="004F723F" w:rsidRPr="00807D29">
        <w:rPr>
          <w:szCs w:val="24"/>
          <w:lang w:val="en-GB"/>
        </w:rPr>
        <w:t xml:space="preserve">Respondents could give their answers in a continuum where 0 indicated the lowest trust and 10 the highest. </w:t>
      </w:r>
      <w:r w:rsidR="007B6B1C" w:rsidRPr="00807D29">
        <w:rPr>
          <w:szCs w:val="24"/>
          <w:lang w:val="en-GB"/>
        </w:rPr>
        <w:t xml:space="preserve">With </w:t>
      </w:r>
      <w:r w:rsidR="00CB4171" w:rsidRPr="00807D29">
        <w:rPr>
          <w:szCs w:val="24"/>
          <w:lang w:val="en-GB"/>
        </w:rPr>
        <w:t>the help of principal component analysis t</w:t>
      </w:r>
      <w:r w:rsidR="004F723F" w:rsidRPr="00807D29">
        <w:rPr>
          <w:szCs w:val="24"/>
          <w:lang w:val="en-GB"/>
        </w:rPr>
        <w:t xml:space="preserve">he </w:t>
      </w:r>
      <w:r w:rsidR="00CB4171" w:rsidRPr="00807D29">
        <w:rPr>
          <w:szCs w:val="24"/>
          <w:lang w:val="en-GB"/>
        </w:rPr>
        <w:t xml:space="preserve">three </w:t>
      </w:r>
      <w:r w:rsidR="004F723F" w:rsidRPr="00807D29">
        <w:rPr>
          <w:szCs w:val="24"/>
          <w:lang w:val="en-GB"/>
        </w:rPr>
        <w:t xml:space="preserve">questions were collapsed into one dimension </w:t>
      </w:r>
      <w:r w:rsidR="00CB4171" w:rsidRPr="00807D29">
        <w:rPr>
          <w:szCs w:val="24"/>
          <w:lang w:val="en-GB"/>
        </w:rPr>
        <w:t xml:space="preserve">(analysis resulted in one component) </w:t>
      </w:r>
      <w:r w:rsidR="004F723F" w:rsidRPr="00807D29">
        <w:rPr>
          <w:szCs w:val="24"/>
          <w:lang w:val="en-GB"/>
        </w:rPr>
        <w:t xml:space="preserve">‘personal trust’ that consists of factor </w:t>
      </w:r>
      <w:r w:rsidR="00CB4171" w:rsidRPr="00807D29">
        <w:rPr>
          <w:szCs w:val="24"/>
          <w:lang w:val="en-GB"/>
        </w:rPr>
        <w:t xml:space="preserve">loadings </w:t>
      </w:r>
      <w:r w:rsidR="004F723F" w:rsidRPr="00807D29">
        <w:rPr>
          <w:szCs w:val="24"/>
          <w:lang w:val="en-GB"/>
        </w:rPr>
        <w:t xml:space="preserve">of those three questions. The second dimension ‘institutional trust’ </w:t>
      </w:r>
      <w:r w:rsidR="00EC4645" w:rsidRPr="00807D29">
        <w:rPr>
          <w:szCs w:val="24"/>
          <w:lang w:val="en-GB"/>
        </w:rPr>
        <w:t xml:space="preserve">is </w:t>
      </w:r>
      <w:r w:rsidR="004F723F" w:rsidRPr="00807D29">
        <w:rPr>
          <w:szCs w:val="24"/>
          <w:lang w:val="en-GB"/>
        </w:rPr>
        <w:t xml:space="preserve">as well a combined factor of three questions on trust in </w:t>
      </w:r>
      <w:r w:rsidR="007B6B1C" w:rsidRPr="00807D29">
        <w:rPr>
          <w:szCs w:val="24"/>
          <w:lang w:val="en-GB"/>
        </w:rPr>
        <w:t xml:space="preserve">the </w:t>
      </w:r>
      <w:r w:rsidR="004F723F" w:rsidRPr="00807D29">
        <w:rPr>
          <w:szCs w:val="24"/>
          <w:lang w:val="en-GB"/>
        </w:rPr>
        <w:t>country</w:t>
      </w:r>
      <w:r w:rsidR="007B6B1C" w:rsidRPr="00807D29">
        <w:rPr>
          <w:szCs w:val="24"/>
          <w:lang w:val="en-GB"/>
        </w:rPr>
        <w:t>’</w:t>
      </w:r>
      <w:r w:rsidR="004F723F" w:rsidRPr="00807D29">
        <w:rPr>
          <w:szCs w:val="24"/>
          <w:lang w:val="en-GB"/>
        </w:rPr>
        <w:t>s parliament, trust in the legal system of the country and trust in the police. The scale was the same (0 to 10) as in previous questions</w:t>
      </w:r>
      <w:r w:rsidR="007B6B1C" w:rsidRPr="00807D29">
        <w:rPr>
          <w:szCs w:val="24"/>
          <w:lang w:val="en-GB"/>
        </w:rPr>
        <w:t>,</w:t>
      </w:r>
      <w:r w:rsidR="004F723F" w:rsidRPr="00807D29">
        <w:rPr>
          <w:szCs w:val="24"/>
          <w:lang w:val="en-GB"/>
        </w:rPr>
        <w:t xml:space="preserve"> and also here factor analysis was used to get one indicator. </w:t>
      </w:r>
      <w:proofErr w:type="gramStart"/>
      <w:r w:rsidR="004F723F" w:rsidRPr="00807D29">
        <w:rPr>
          <w:szCs w:val="24"/>
          <w:lang w:val="en-GB"/>
        </w:rPr>
        <w:t>The higher the value, the stronger the trust.</w:t>
      </w:r>
      <w:proofErr w:type="gramEnd"/>
      <w:r w:rsidR="00750738" w:rsidRPr="00807D29">
        <w:rPr>
          <w:szCs w:val="24"/>
          <w:lang w:val="en-GB"/>
        </w:rPr>
        <w:t xml:space="preserve"> Both factors perform very well. While personal </w:t>
      </w:r>
      <w:r w:rsidR="0009650B" w:rsidRPr="00807D29">
        <w:rPr>
          <w:szCs w:val="24"/>
          <w:lang w:val="en-GB"/>
        </w:rPr>
        <w:t>trust explains 30</w:t>
      </w:r>
      <w:r w:rsidR="00997DEE">
        <w:rPr>
          <w:szCs w:val="24"/>
          <w:lang w:val="en-GB"/>
        </w:rPr>
        <w:t xml:space="preserve"> per cent</w:t>
      </w:r>
      <w:r w:rsidR="00750738" w:rsidRPr="00807D29">
        <w:rPr>
          <w:szCs w:val="24"/>
          <w:lang w:val="en-GB"/>
        </w:rPr>
        <w:t xml:space="preserve"> of the </w:t>
      </w:r>
      <w:r w:rsidR="00316CFE" w:rsidRPr="00807D29">
        <w:rPr>
          <w:szCs w:val="24"/>
          <w:lang w:val="en-GB"/>
        </w:rPr>
        <w:t xml:space="preserve">within country and </w:t>
      </w:r>
      <w:r w:rsidR="0009650B" w:rsidRPr="00807D29">
        <w:rPr>
          <w:szCs w:val="24"/>
          <w:lang w:val="en-GB"/>
        </w:rPr>
        <w:t xml:space="preserve">almost </w:t>
      </w:r>
      <w:r w:rsidR="007B6B1C" w:rsidRPr="00807D29">
        <w:rPr>
          <w:szCs w:val="24"/>
          <w:lang w:val="en-GB"/>
        </w:rPr>
        <w:t>10</w:t>
      </w:r>
      <w:r w:rsidR="00997DEE">
        <w:rPr>
          <w:szCs w:val="24"/>
          <w:lang w:val="en-GB"/>
        </w:rPr>
        <w:t xml:space="preserve"> per cent</w:t>
      </w:r>
      <w:r w:rsidR="007B6B1C" w:rsidRPr="00807D29">
        <w:rPr>
          <w:szCs w:val="24"/>
          <w:lang w:val="en-GB"/>
        </w:rPr>
        <w:t xml:space="preserve"> </w:t>
      </w:r>
      <w:r w:rsidR="00316CFE" w:rsidRPr="00807D29">
        <w:rPr>
          <w:szCs w:val="24"/>
          <w:lang w:val="en-GB"/>
        </w:rPr>
        <w:t xml:space="preserve">of the </w:t>
      </w:r>
      <w:r w:rsidR="0009650B" w:rsidRPr="00807D29">
        <w:rPr>
          <w:szCs w:val="24"/>
          <w:lang w:val="en-GB"/>
        </w:rPr>
        <w:t>variation between countries</w:t>
      </w:r>
      <w:r w:rsidR="00316CFE" w:rsidRPr="00807D29">
        <w:rPr>
          <w:szCs w:val="24"/>
          <w:lang w:val="en-GB"/>
        </w:rPr>
        <w:t xml:space="preserve">, trust in national institutions explains </w:t>
      </w:r>
      <w:r w:rsidR="0009650B" w:rsidRPr="00807D29">
        <w:rPr>
          <w:szCs w:val="24"/>
          <w:lang w:val="en-GB"/>
        </w:rPr>
        <w:t>more than 40</w:t>
      </w:r>
      <w:r w:rsidR="00997DEE">
        <w:rPr>
          <w:szCs w:val="24"/>
          <w:lang w:val="en-GB"/>
        </w:rPr>
        <w:t xml:space="preserve"> per cent</w:t>
      </w:r>
      <w:r w:rsidR="007B6B1C" w:rsidRPr="00807D29">
        <w:rPr>
          <w:szCs w:val="24"/>
          <w:lang w:val="en-GB"/>
        </w:rPr>
        <w:t xml:space="preserve"> </w:t>
      </w:r>
      <w:r w:rsidR="00316CFE" w:rsidRPr="00807D29">
        <w:rPr>
          <w:szCs w:val="24"/>
          <w:lang w:val="en-GB"/>
        </w:rPr>
        <w:t xml:space="preserve">of the </w:t>
      </w:r>
      <w:r w:rsidR="0009650B" w:rsidRPr="00807D29">
        <w:rPr>
          <w:szCs w:val="24"/>
          <w:lang w:val="en-GB"/>
        </w:rPr>
        <w:t xml:space="preserve">variation in happiness </w:t>
      </w:r>
      <w:r w:rsidR="00316CFE" w:rsidRPr="00807D29">
        <w:rPr>
          <w:szCs w:val="24"/>
          <w:lang w:val="en-GB"/>
        </w:rPr>
        <w:t xml:space="preserve">within </w:t>
      </w:r>
      <w:r w:rsidR="0009650B" w:rsidRPr="00807D29">
        <w:rPr>
          <w:szCs w:val="24"/>
          <w:lang w:val="en-GB"/>
        </w:rPr>
        <w:t xml:space="preserve">a </w:t>
      </w:r>
      <w:r w:rsidR="00316CFE" w:rsidRPr="00807D29">
        <w:rPr>
          <w:szCs w:val="24"/>
          <w:lang w:val="en-GB"/>
        </w:rPr>
        <w:t xml:space="preserve">country and </w:t>
      </w:r>
      <w:r w:rsidR="0009650B" w:rsidRPr="00807D29">
        <w:rPr>
          <w:szCs w:val="24"/>
          <w:lang w:val="en-GB"/>
        </w:rPr>
        <w:t xml:space="preserve">some </w:t>
      </w:r>
      <w:r w:rsidR="007B6B1C" w:rsidRPr="00807D29">
        <w:rPr>
          <w:szCs w:val="24"/>
          <w:lang w:val="en-GB"/>
        </w:rPr>
        <w:t>10</w:t>
      </w:r>
      <w:r w:rsidR="00997DEE">
        <w:rPr>
          <w:szCs w:val="24"/>
          <w:lang w:val="en-GB"/>
        </w:rPr>
        <w:t>per cent</w:t>
      </w:r>
      <w:r w:rsidR="00316CFE" w:rsidRPr="00807D29">
        <w:rPr>
          <w:szCs w:val="24"/>
          <w:lang w:val="en-GB"/>
        </w:rPr>
        <w:t xml:space="preserve"> of the between country variance</w:t>
      </w:r>
      <w:r w:rsidR="00E13E85" w:rsidRPr="00807D29">
        <w:rPr>
          <w:szCs w:val="24"/>
          <w:lang w:val="en-GB"/>
        </w:rPr>
        <w:t xml:space="preserve"> (Appendix Table 2)</w:t>
      </w:r>
      <w:r w:rsidR="0009650B" w:rsidRPr="00807D29">
        <w:rPr>
          <w:szCs w:val="24"/>
          <w:lang w:val="en-GB"/>
        </w:rPr>
        <w:t xml:space="preserve">. </w:t>
      </w:r>
      <w:r w:rsidR="002A181A" w:rsidRPr="00807D29">
        <w:rPr>
          <w:szCs w:val="24"/>
          <w:lang w:val="en-GB"/>
        </w:rPr>
        <w:t xml:space="preserve">Preliminarily we can conclude that trust is a very important precondition for happiness and </w:t>
      </w:r>
      <w:r w:rsidR="00BE4785" w:rsidRPr="00807D29">
        <w:rPr>
          <w:szCs w:val="24"/>
          <w:lang w:val="en-GB"/>
        </w:rPr>
        <w:t>just institutions matter</w:t>
      </w:r>
      <w:r w:rsidR="00DF6516" w:rsidRPr="00807D29">
        <w:rPr>
          <w:szCs w:val="24"/>
          <w:lang w:val="en-GB"/>
        </w:rPr>
        <w:t xml:space="preserve"> (Rothstein 1998 and 2003)</w:t>
      </w:r>
      <w:r w:rsidR="00BE4785" w:rsidRPr="00807D29">
        <w:rPr>
          <w:szCs w:val="24"/>
          <w:lang w:val="en-GB"/>
        </w:rPr>
        <w:t>: the macro-level correlation between the non-corrupt index and trust in people is 0</w:t>
      </w:r>
      <w:proofErr w:type="gramStart"/>
      <w:r w:rsidR="00BE4785" w:rsidRPr="00807D29">
        <w:rPr>
          <w:szCs w:val="24"/>
          <w:lang w:val="en-GB"/>
        </w:rPr>
        <w:t>,82</w:t>
      </w:r>
      <w:proofErr w:type="gramEnd"/>
      <w:r w:rsidR="00BE4785" w:rsidRPr="00807D29">
        <w:rPr>
          <w:szCs w:val="24"/>
          <w:lang w:val="en-GB"/>
        </w:rPr>
        <w:t>** and trust in national institutions as high as 0,86**</w:t>
      </w:r>
      <w:r w:rsidR="008341FF" w:rsidRPr="00807D29">
        <w:rPr>
          <w:szCs w:val="24"/>
          <w:lang w:val="en-GB"/>
        </w:rPr>
        <w:t xml:space="preserve">. One can discuss whether social capital is </w:t>
      </w:r>
      <w:proofErr w:type="gramStart"/>
      <w:r w:rsidR="008341FF" w:rsidRPr="00807D29">
        <w:rPr>
          <w:szCs w:val="24"/>
          <w:lang w:val="en-GB"/>
        </w:rPr>
        <w:t xml:space="preserve">a </w:t>
      </w:r>
      <w:r w:rsidR="00FC37D4" w:rsidRPr="00807D29">
        <w:rPr>
          <w:szCs w:val="24"/>
          <w:lang w:val="en-GB"/>
        </w:rPr>
        <w:t xml:space="preserve">personal </w:t>
      </w:r>
      <w:r w:rsidR="008341FF" w:rsidRPr="00807D29">
        <w:rPr>
          <w:szCs w:val="24"/>
          <w:lang w:val="en-GB"/>
        </w:rPr>
        <w:t>characteristics</w:t>
      </w:r>
      <w:proofErr w:type="gramEnd"/>
      <w:r w:rsidR="008341FF" w:rsidRPr="00807D29">
        <w:rPr>
          <w:szCs w:val="24"/>
          <w:lang w:val="en-GB"/>
        </w:rPr>
        <w:t xml:space="preserve"> </w:t>
      </w:r>
      <w:r w:rsidR="00FC37D4" w:rsidRPr="00807D29">
        <w:rPr>
          <w:szCs w:val="24"/>
          <w:lang w:val="en-GB"/>
        </w:rPr>
        <w:t xml:space="preserve">attached to an individual </w:t>
      </w:r>
      <w:r w:rsidR="008341FF" w:rsidRPr="00807D29">
        <w:rPr>
          <w:szCs w:val="24"/>
          <w:lang w:val="en-GB"/>
        </w:rPr>
        <w:t xml:space="preserve">or </w:t>
      </w:r>
      <w:r w:rsidR="00FC37D4" w:rsidRPr="00807D29">
        <w:rPr>
          <w:szCs w:val="24"/>
          <w:lang w:val="en-GB"/>
        </w:rPr>
        <w:t xml:space="preserve">whether it is </w:t>
      </w:r>
      <w:r w:rsidR="008341FF" w:rsidRPr="00807D29">
        <w:rPr>
          <w:szCs w:val="24"/>
          <w:lang w:val="en-GB"/>
        </w:rPr>
        <w:t>a country</w:t>
      </w:r>
      <w:r w:rsidR="00FC37D4" w:rsidRPr="00807D29">
        <w:rPr>
          <w:szCs w:val="24"/>
          <w:lang w:val="en-GB"/>
        </w:rPr>
        <w:t xml:space="preserve"> </w:t>
      </w:r>
      <w:r w:rsidR="008341FF" w:rsidRPr="00807D29">
        <w:rPr>
          <w:szCs w:val="24"/>
          <w:lang w:val="en-GB"/>
        </w:rPr>
        <w:t>level factor</w:t>
      </w:r>
      <w:r w:rsidR="00FC37D4" w:rsidRPr="00807D29">
        <w:rPr>
          <w:szCs w:val="24"/>
          <w:lang w:val="en-GB"/>
        </w:rPr>
        <w:t xml:space="preserve"> that should be linked to the quality of the state</w:t>
      </w:r>
      <w:r w:rsidR="008341FF" w:rsidRPr="00807D29">
        <w:rPr>
          <w:szCs w:val="24"/>
          <w:lang w:val="en-GB"/>
        </w:rPr>
        <w:t>. Here we have treated social capita</w:t>
      </w:r>
      <w:r w:rsidR="00EA4C4B" w:rsidRPr="00807D29">
        <w:rPr>
          <w:szCs w:val="24"/>
          <w:lang w:val="en-GB"/>
        </w:rPr>
        <w:t>l</w:t>
      </w:r>
      <w:r w:rsidR="008341FF" w:rsidRPr="00807D29">
        <w:rPr>
          <w:szCs w:val="24"/>
          <w:lang w:val="en-GB"/>
        </w:rPr>
        <w:t xml:space="preserve"> as </w:t>
      </w:r>
      <w:r w:rsidR="009C2029" w:rsidRPr="00807D29">
        <w:rPr>
          <w:szCs w:val="24"/>
          <w:lang w:val="en-GB"/>
        </w:rPr>
        <w:t xml:space="preserve">an </w:t>
      </w:r>
      <w:r w:rsidR="008341FF" w:rsidRPr="00807D29">
        <w:rPr>
          <w:szCs w:val="24"/>
          <w:lang w:val="en-GB"/>
        </w:rPr>
        <w:t>individual level variable</w:t>
      </w:r>
      <w:r w:rsidR="00BE4785" w:rsidRPr="00807D29">
        <w:rPr>
          <w:szCs w:val="24"/>
          <w:lang w:val="en-GB"/>
        </w:rPr>
        <w:t xml:space="preserve">.   </w:t>
      </w:r>
      <w:r w:rsidR="00316CFE" w:rsidRPr="00807D29">
        <w:rPr>
          <w:szCs w:val="24"/>
          <w:lang w:val="en-GB"/>
        </w:rPr>
        <w:t xml:space="preserve">    </w:t>
      </w:r>
    </w:p>
    <w:p w:rsidR="007B49DB" w:rsidRPr="00807D29" w:rsidRDefault="007B49DB" w:rsidP="00807D29">
      <w:pPr>
        <w:spacing w:after="0" w:line="360" w:lineRule="auto"/>
        <w:jc w:val="both"/>
        <w:rPr>
          <w:szCs w:val="24"/>
          <w:lang w:val="en-GB"/>
        </w:rPr>
      </w:pPr>
    </w:p>
    <w:p w:rsidR="006C2B40" w:rsidRPr="00807D29" w:rsidRDefault="004F723F" w:rsidP="00807D29">
      <w:pPr>
        <w:spacing w:after="0" w:line="360" w:lineRule="auto"/>
        <w:jc w:val="both"/>
        <w:rPr>
          <w:szCs w:val="24"/>
          <w:lang w:val="en-GB"/>
        </w:rPr>
      </w:pPr>
      <w:r w:rsidRPr="00807D29">
        <w:rPr>
          <w:szCs w:val="24"/>
          <w:lang w:val="en-GB"/>
        </w:rPr>
        <w:t xml:space="preserve">The quality of social relations is based on a question </w:t>
      </w:r>
      <w:r w:rsidR="007B6B1C" w:rsidRPr="00807D29">
        <w:rPr>
          <w:szCs w:val="24"/>
          <w:lang w:val="en-GB"/>
        </w:rPr>
        <w:t xml:space="preserve">pertaining to </w:t>
      </w:r>
      <w:r w:rsidRPr="00807D29">
        <w:rPr>
          <w:szCs w:val="24"/>
          <w:lang w:val="en-GB"/>
        </w:rPr>
        <w:t>whether a respondent has</w:t>
      </w:r>
      <w:r w:rsidR="00C67A18" w:rsidRPr="00807D29">
        <w:rPr>
          <w:szCs w:val="24"/>
          <w:lang w:val="en-GB"/>
        </w:rPr>
        <w:t xml:space="preserve"> a close person with whom to discuss intimate and personal matters. The variable is dichotomous (0 = has </w:t>
      </w:r>
      <w:r w:rsidR="00AB79D0" w:rsidRPr="00807D29">
        <w:rPr>
          <w:szCs w:val="24"/>
          <w:lang w:val="en-GB"/>
        </w:rPr>
        <w:t xml:space="preserve">a </w:t>
      </w:r>
      <w:r w:rsidR="00C67A18" w:rsidRPr="00807D29">
        <w:rPr>
          <w:szCs w:val="24"/>
          <w:lang w:val="en-GB"/>
        </w:rPr>
        <w:t xml:space="preserve">close person/s; 1 = does not have </w:t>
      </w:r>
      <w:r w:rsidR="00AB79D0" w:rsidRPr="00807D29">
        <w:rPr>
          <w:szCs w:val="24"/>
          <w:lang w:val="en-GB"/>
        </w:rPr>
        <w:t xml:space="preserve">a </w:t>
      </w:r>
      <w:r w:rsidR="00C67A18" w:rsidRPr="00807D29">
        <w:rPr>
          <w:szCs w:val="24"/>
          <w:lang w:val="en-GB"/>
        </w:rPr>
        <w:t xml:space="preserve">close person/s). </w:t>
      </w:r>
      <w:r w:rsidR="00AB79D0" w:rsidRPr="00807D29">
        <w:rPr>
          <w:szCs w:val="24"/>
          <w:lang w:val="en-GB"/>
        </w:rPr>
        <w:t>Respondents’ experiences on discrimination are asked dichotomously</w:t>
      </w:r>
      <w:r w:rsidR="00CB2F4B" w:rsidRPr="00807D29">
        <w:rPr>
          <w:szCs w:val="24"/>
          <w:lang w:val="en-GB"/>
        </w:rPr>
        <w:t xml:space="preserve"> (</w:t>
      </w:r>
      <w:proofErr w:type="gramStart"/>
      <w:r w:rsidR="00CB2F4B" w:rsidRPr="00807D29">
        <w:rPr>
          <w:szCs w:val="24"/>
          <w:lang w:val="en-GB"/>
        </w:rPr>
        <w:t>‘Are</w:t>
      </w:r>
      <w:proofErr w:type="gramEnd"/>
      <w:r w:rsidR="00CB2F4B" w:rsidRPr="00807D29">
        <w:rPr>
          <w:szCs w:val="24"/>
          <w:lang w:val="en-GB"/>
        </w:rPr>
        <w:t xml:space="preserve"> you a member of a group discriminate</w:t>
      </w:r>
      <w:r w:rsidR="00F60A57" w:rsidRPr="00807D29">
        <w:rPr>
          <w:szCs w:val="24"/>
          <w:lang w:val="en-GB"/>
        </w:rPr>
        <w:t>d</w:t>
      </w:r>
      <w:r w:rsidR="00CB2F4B" w:rsidRPr="00807D29">
        <w:rPr>
          <w:szCs w:val="24"/>
          <w:lang w:val="en-GB"/>
        </w:rPr>
        <w:t xml:space="preserve"> against in this country</w:t>
      </w:r>
      <w:r w:rsidR="00F60A57" w:rsidRPr="00807D29">
        <w:rPr>
          <w:szCs w:val="24"/>
          <w:lang w:val="en-GB"/>
        </w:rPr>
        <w:t>?</w:t>
      </w:r>
      <w:r w:rsidR="00CB2F4B" w:rsidRPr="00807D29">
        <w:rPr>
          <w:szCs w:val="24"/>
          <w:lang w:val="en-GB"/>
        </w:rPr>
        <w:t>’)</w:t>
      </w:r>
      <w:r w:rsidR="00AB79D0" w:rsidRPr="00807D29">
        <w:rPr>
          <w:szCs w:val="24"/>
          <w:lang w:val="en-GB"/>
        </w:rPr>
        <w:t xml:space="preserve">. Two other subjective </w:t>
      </w:r>
      <w:r w:rsidR="00BE4785" w:rsidRPr="00807D29">
        <w:rPr>
          <w:szCs w:val="24"/>
          <w:lang w:val="en-GB"/>
        </w:rPr>
        <w:t xml:space="preserve">welfare </w:t>
      </w:r>
      <w:r w:rsidR="00AB79D0" w:rsidRPr="00807D29">
        <w:rPr>
          <w:szCs w:val="24"/>
          <w:lang w:val="en-GB"/>
        </w:rPr>
        <w:t>indicators, i.e. health status and feeling safe were dichotomi</w:t>
      </w:r>
      <w:r w:rsidR="00F60A57" w:rsidRPr="00807D29">
        <w:rPr>
          <w:szCs w:val="24"/>
          <w:lang w:val="en-GB"/>
        </w:rPr>
        <w:t>s</w:t>
      </w:r>
      <w:r w:rsidR="00AB79D0" w:rsidRPr="00807D29">
        <w:rPr>
          <w:szCs w:val="24"/>
          <w:lang w:val="en-GB"/>
        </w:rPr>
        <w:t xml:space="preserve">ed. We recoded the </w:t>
      </w:r>
      <w:r w:rsidR="00C67A18" w:rsidRPr="00807D29">
        <w:rPr>
          <w:szCs w:val="24"/>
          <w:lang w:val="en-GB"/>
        </w:rPr>
        <w:t>health status</w:t>
      </w:r>
      <w:r w:rsidR="00AB79D0" w:rsidRPr="00807D29">
        <w:rPr>
          <w:szCs w:val="24"/>
          <w:lang w:val="en-GB"/>
        </w:rPr>
        <w:t xml:space="preserve"> into ‘</w:t>
      </w:r>
      <w:r w:rsidR="00E13E85" w:rsidRPr="00807D29">
        <w:rPr>
          <w:szCs w:val="24"/>
          <w:lang w:val="en-GB"/>
        </w:rPr>
        <w:t>Bad health</w:t>
      </w:r>
      <w:r w:rsidR="00AB79D0" w:rsidRPr="00807D29">
        <w:rPr>
          <w:szCs w:val="24"/>
          <w:lang w:val="en-GB"/>
        </w:rPr>
        <w:t xml:space="preserve">’, </w:t>
      </w:r>
      <w:r w:rsidR="00E13E85" w:rsidRPr="00807D29">
        <w:rPr>
          <w:szCs w:val="24"/>
          <w:lang w:val="en-GB"/>
        </w:rPr>
        <w:t xml:space="preserve">value 1 </w:t>
      </w:r>
      <w:r w:rsidR="00AB79D0" w:rsidRPr="00807D29">
        <w:rPr>
          <w:szCs w:val="24"/>
          <w:lang w:val="en-GB"/>
        </w:rPr>
        <w:t>consisting of the original alternatives ‘</w:t>
      </w:r>
      <w:r w:rsidR="00C67A18" w:rsidRPr="00807D29">
        <w:rPr>
          <w:szCs w:val="24"/>
          <w:lang w:val="en-GB"/>
        </w:rPr>
        <w:t xml:space="preserve">very </w:t>
      </w:r>
      <w:r w:rsidR="00E13E85" w:rsidRPr="00807D29">
        <w:rPr>
          <w:szCs w:val="24"/>
          <w:lang w:val="en-GB"/>
        </w:rPr>
        <w:t>bad</w:t>
      </w:r>
      <w:r w:rsidR="00AB79D0" w:rsidRPr="00807D29">
        <w:rPr>
          <w:szCs w:val="24"/>
          <w:lang w:val="en-GB"/>
        </w:rPr>
        <w:t>’ and</w:t>
      </w:r>
      <w:r w:rsidR="00C67A18" w:rsidRPr="00807D29">
        <w:rPr>
          <w:szCs w:val="24"/>
          <w:lang w:val="en-GB"/>
        </w:rPr>
        <w:t xml:space="preserve"> </w:t>
      </w:r>
      <w:r w:rsidR="00AB79D0" w:rsidRPr="00807D29">
        <w:rPr>
          <w:szCs w:val="24"/>
          <w:lang w:val="en-GB"/>
        </w:rPr>
        <w:t>‘</w:t>
      </w:r>
      <w:r w:rsidR="00E13E85" w:rsidRPr="00807D29">
        <w:rPr>
          <w:szCs w:val="24"/>
          <w:lang w:val="en-GB"/>
        </w:rPr>
        <w:t>bad</w:t>
      </w:r>
      <w:r w:rsidR="00AB79D0" w:rsidRPr="00807D29">
        <w:rPr>
          <w:szCs w:val="24"/>
          <w:lang w:val="en-GB"/>
        </w:rPr>
        <w:t>’</w:t>
      </w:r>
      <w:r w:rsidR="00E13E85" w:rsidRPr="00807D29">
        <w:rPr>
          <w:szCs w:val="24"/>
          <w:lang w:val="en-GB"/>
        </w:rPr>
        <w:t xml:space="preserve"> and ‘fair’</w:t>
      </w:r>
      <w:r w:rsidR="00AB79D0" w:rsidRPr="00807D29">
        <w:rPr>
          <w:szCs w:val="24"/>
          <w:lang w:val="en-GB"/>
        </w:rPr>
        <w:t>, whereas ‘</w:t>
      </w:r>
      <w:r w:rsidR="00E13E85" w:rsidRPr="00807D29">
        <w:rPr>
          <w:szCs w:val="24"/>
          <w:lang w:val="en-GB"/>
        </w:rPr>
        <w:t>good</w:t>
      </w:r>
      <w:r w:rsidR="00AB79D0" w:rsidRPr="00807D29">
        <w:rPr>
          <w:szCs w:val="24"/>
          <w:lang w:val="en-GB"/>
        </w:rPr>
        <w:t>’</w:t>
      </w:r>
      <w:r w:rsidR="00E13E85" w:rsidRPr="00807D29">
        <w:rPr>
          <w:szCs w:val="24"/>
          <w:lang w:val="en-GB"/>
        </w:rPr>
        <w:t xml:space="preserve"> and ‘very good</w:t>
      </w:r>
      <w:r w:rsidR="00AB79D0" w:rsidRPr="00807D29">
        <w:rPr>
          <w:szCs w:val="24"/>
          <w:lang w:val="en-GB"/>
        </w:rPr>
        <w:t xml:space="preserve">’ were </w:t>
      </w:r>
      <w:r w:rsidR="00E13E85" w:rsidRPr="00807D29">
        <w:rPr>
          <w:szCs w:val="24"/>
          <w:lang w:val="en-GB"/>
        </w:rPr>
        <w:t xml:space="preserve">assigned a value 0. </w:t>
      </w:r>
      <w:r w:rsidR="00AB79D0" w:rsidRPr="00807D29">
        <w:rPr>
          <w:szCs w:val="24"/>
          <w:lang w:val="en-GB"/>
        </w:rPr>
        <w:t>The same kind of procedure was applied to feeling safe</w:t>
      </w:r>
      <w:r w:rsidR="00451BB4" w:rsidRPr="00807D29">
        <w:rPr>
          <w:szCs w:val="24"/>
          <w:lang w:val="en-GB"/>
        </w:rPr>
        <w:t xml:space="preserve">. </w:t>
      </w:r>
      <w:r w:rsidR="00F60A57" w:rsidRPr="00807D29">
        <w:rPr>
          <w:szCs w:val="24"/>
          <w:lang w:val="en-GB"/>
        </w:rPr>
        <w:t xml:space="preserve">The </w:t>
      </w:r>
      <w:r w:rsidR="00451BB4" w:rsidRPr="00807D29">
        <w:rPr>
          <w:szCs w:val="24"/>
          <w:lang w:val="en-GB"/>
        </w:rPr>
        <w:t xml:space="preserve">ESS asked whether the respondent feels safe when walking alone after dark in </w:t>
      </w:r>
      <w:r w:rsidR="00F60A57" w:rsidRPr="00807D29">
        <w:rPr>
          <w:szCs w:val="24"/>
          <w:lang w:val="en-GB"/>
        </w:rPr>
        <w:t xml:space="preserve">a </w:t>
      </w:r>
      <w:r w:rsidR="00451BB4" w:rsidRPr="00807D29">
        <w:rPr>
          <w:szCs w:val="24"/>
          <w:lang w:val="en-GB"/>
        </w:rPr>
        <w:lastRenderedPageBreak/>
        <w:t xml:space="preserve">local area. ‘Very </w:t>
      </w:r>
      <w:r w:rsidR="00E13E85" w:rsidRPr="00807D29">
        <w:rPr>
          <w:szCs w:val="24"/>
          <w:lang w:val="en-GB"/>
        </w:rPr>
        <w:t>un</w:t>
      </w:r>
      <w:r w:rsidR="00451BB4" w:rsidRPr="00807D29">
        <w:rPr>
          <w:szCs w:val="24"/>
          <w:lang w:val="en-GB"/>
        </w:rPr>
        <w:t>safe’ and ‘</w:t>
      </w:r>
      <w:r w:rsidR="00E13E85" w:rsidRPr="00807D29">
        <w:rPr>
          <w:szCs w:val="24"/>
          <w:lang w:val="en-GB"/>
        </w:rPr>
        <w:t>un</w:t>
      </w:r>
      <w:r w:rsidR="00451BB4" w:rsidRPr="00807D29">
        <w:rPr>
          <w:szCs w:val="24"/>
          <w:lang w:val="en-GB"/>
        </w:rPr>
        <w:t>safe’ responses were grouped into ‘</w:t>
      </w:r>
      <w:r w:rsidR="00E13E85" w:rsidRPr="00807D29">
        <w:rPr>
          <w:szCs w:val="24"/>
          <w:lang w:val="en-GB"/>
        </w:rPr>
        <w:t>Feeling un</w:t>
      </w:r>
      <w:r w:rsidR="00451BB4" w:rsidRPr="00807D29">
        <w:rPr>
          <w:szCs w:val="24"/>
          <w:lang w:val="en-GB"/>
        </w:rPr>
        <w:t xml:space="preserve">safe’ (value = 1) and the rest got </w:t>
      </w:r>
      <w:r w:rsidR="00F60A57" w:rsidRPr="00807D29">
        <w:rPr>
          <w:szCs w:val="24"/>
          <w:lang w:val="en-GB"/>
        </w:rPr>
        <w:t xml:space="preserve">the </w:t>
      </w:r>
      <w:r w:rsidR="00451BB4" w:rsidRPr="00807D29">
        <w:rPr>
          <w:szCs w:val="24"/>
          <w:lang w:val="en-GB"/>
        </w:rPr>
        <w:t xml:space="preserve">value 0.  </w:t>
      </w:r>
      <w:r w:rsidRPr="00807D29">
        <w:rPr>
          <w:szCs w:val="24"/>
          <w:lang w:val="en-GB"/>
        </w:rPr>
        <w:t xml:space="preserve">  </w:t>
      </w:r>
    </w:p>
    <w:p w:rsidR="00BE4785" w:rsidRPr="00807D29" w:rsidRDefault="00BE4785" w:rsidP="00807D29">
      <w:pPr>
        <w:spacing w:after="0" w:line="360" w:lineRule="auto"/>
        <w:jc w:val="both"/>
        <w:rPr>
          <w:szCs w:val="24"/>
          <w:lang w:val="en-GB"/>
        </w:rPr>
      </w:pPr>
    </w:p>
    <w:p w:rsidR="0006036E" w:rsidRPr="00807D29" w:rsidRDefault="0006036E" w:rsidP="00807D29">
      <w:pPr>
        <w:spacing w:after="0" w:line="360" w:lineRule="auto"/>
        <w:jc w:val="both"/>
        <w:rPr>
          <w:szCs w:val="24"/>
          <w:lang w:val="en-GB"/>
        </w:rPr>
      </w:pPr>
      <w:r w:rsidRPr="00807D29">
        <w:rPr>
          <w:szCs w:val="24"/>
          <w:lang w:val="en-GB"/>
        </w:rPr>
        <w:t>Unfortunately</w:t>
      </w:r>
      <w:r w:rsidR="00F60A57" w:rsidRPr="00807D29">
        <w:rPr>
          <w:szCs w:val="24"/>
          <w:lang w:val="en-GB"/>
        </w:rPr>
        <w:t>,</w:t>
      </w:r>
      <w:r w:rsidRPr="00807D29">
        <w:rPr>
          <w:szCs w:val="24"/>
          <w:lang w:val="en-GB"/>
        </w:rPr>
        <w:t xml:space="preserve"> income data in the ESS are</w:t>
      </w:r>
      <w:r w:rsidR="001D6736" w:rsidRPr="00807D29">
        <w:rPr>
          <w:szCs w:val="24"/>
          <w:lang w:val="en-GB"/>
        </w:rPr>
        <w:t xml:space="preserve"> not </w:t>
      </w:r>
      <w:r w:rsidRPr="00807D29">
        <w:rPr>
          <w:szCs w:val="24"/>
          <w:lang w:val="en-GB"/>
        </w:rPr>
        <w:t>ideal</w:t>
      </w:r>
      <w:r w:rsidR="00440E62" w:rsidRPr="00807D29">
        <w:rPr>
          <w:szCs w:val="24"/>
          <w:lang w:val="en-GB"/>
        </w:rPr>
        <w:t xml:space="preserve">: </w:t>
      </w:r>
      <w:r w:rsidRPr="00807D29">
        <w:rPr>
          <w:szCs w:val="24"/>
          <w:lang w:val="en-GB"/>
        </w:rPr>
        <w:t>income is categori</w:t>
      </w:r>
      <w:r w:rsidR="00F60A57" w:rsidRPr="00807D29">
        <w:rPr>
          <w:szCs w:val="24"/>
          <w:lang w:val="en-GB"/>
        </w:rPr>
        <w:t>s</w:t>
      </w:r>
      <w:r w:rsidRPr="00807D29">
        <w:rPr>
          <w:szCs w:val="24"/>
          <w:lang w:val="en-GB"/>
        </w:rPr>
        <w:t xml:space="preserve">ed into </w:t>
      </w:r>
      <w:r w:rsidR="00F60A57" w:rsidRPr="00807D29">
        <w:rPr>
          <w:szCs w:val="24"/>
          <w:lang w:val="en-GB"/>
        </w:rPr>
        <w:t xml:space="preserve">10 income groups, </w:t>
      </w:r>
      <w:r w:rsidR="00440E62" w:rsidRPr="00807D29">
        <w:rPr>
          <w:szCs w:val="24"/>
          <w:lang w:val="en-GB"/>
        </w:rPr>
        <w:t>and in richer countries into 12</w:t>
      </w:r>
      <w:r w:rsidRPr="00807D29">
        <w:rPr>
          <w:szCs w:val="24"/>
          <w:lang w:val="en-GB"/>
        </w:rPr>
        <w:t xml:space="preserve">. </w:t>
      </w:r>
      <w:r w:rsidR="00F60A57" w:rsidRPr="00807D29">
        <w:rPr>
          <w:szCs w:val="24"/>
          <w:lang w:val="en-GB"/>
        </w:rPr>
        <w:t xml:space="preserve">However, the </w:t>
      </w:r>
      <w:r w:rsidRPr="00807D29">
        <w:rPr>
          <w:szCs w:val="24"/>
          <w:lang w:val="en-GB"/>
        </w:rPr>
        <w:t xml:space="preserve">groups </w:t>
      </w:r>
      <w:r w:rsidR="00F60A57" w:rsidRPr="00807D29">
        <w:rPr>
          <w:szCs w:val="24"/>
          <w:lang w:val="en-GB"/>
        </w:rPr>
        <w:t xml:space="preserve">do provide </w:t>
      </w:r>
      <w:r w:rsidR="001D6736" w:rsidRPr="00807D29">
        <w:rPr>
          <w:szCs w:val="24"/>
          <w:lang w:val="en-GB"/>
        </w:rPr>
        <w:t xml:space="preserve">some possibilities </w:t>
      </w:r>
      <w:r w:rsidR="0094537E" w:rsidRPr="00807D29">
        <w:rPr>
          <w:szCs w:val="24"/>
          <w:lang w:val="en-GB"/>
        </w:rPr>
        <w:t xml:space="preserve">to evaluate the economic position of the respondent. </w:t>
      </w:r>
      <w:r w:rsidRPr="00807D29">
        <w:rPr>
          <w:szCs w:val="24"/>
          <w:lang w:val="en-GB"/>
        </w:rPr>
        <w:t>As such</w:t>
      </w:r>
      <w:r w:rsidR="00F60A57" w:rsidRPr="00807D29">
        <w:rPr>
          <w:szCs w:val="24"/>
          <w:lang w:val="en-GB"/>
        </w:rPr>
        <w:t>,</w:t>
      </w:r>
      <w:r w:rsidRPr="00807D29">
        <w:rPr>
          <w:szCs w:val="24"/>
          <w:lang w:val="en-GB"/>
        </w:rPr>
        <w:t xml:space="preserve"> the original variable is a categorical measure of </w:t>
      </w:r>
      <w:r w:rsidR="00F60A57" w:rsidRPr="00807D29">
        <w:rPr>
          <w:szCs w:val="24"/>
          <w:lang w:val="en-GB"/>
        </w:rPr>
        <w:t xml:space="preserve">a </w:t>
      </w:r>
      <w:r w:rsidRPr="00807D29">
        <w:rPr>
          <w:szCs w:val="24"/>
          <w:lang w:val="en-GB"/>
        </w:rPr>
        <w:t>household’s absolute income level</w:t>
      </w:r>
      <w:r w:rsidR="00F60A57" w:rsidRPr="00807D29">
        <w:rPr>
          <w:szCs w:val="24"/>
          <w:lang w:val="en-GB"/>
        </w:rPr>
        <w:t>.</w:t>
      </w:r>
      <w:r w:rsidRPr="00807D29">
        <w:rPr>
          <w:szCs w:val="24"/>
          <w:lang w:val="en-GB"/>
        </w:rPr>
        <w:t xml:space="preserve"> </w:t>
      </w:r>
      <w:r w:rsidR="00F60A57" w:rsidRPr="00807D29">
        <w:rPr>
          <w:szCs w:val="24"/>
          <w:lang w:val="en-GB"/>
        </w:rPr>
        <w:t>A</w:t>
      </w:r>
      <w:r w:rsidR="0009650B" w:rsidRPr="00807D29">
        <w:rPr>
          <w:szCs w:val="24"/>
          <w:lang w:val="en-GB"/>
        </w:rPr>
        <w:t xml:space="preserve">s can be seen in Appendix 2, the </w:t>
      </w:r>
      <w:r w:rsidRPr="00807D29">
        <w:rPr>
          <w:szCs w:val="24"/>
          <w:lang w:val="en-GB"/>
        </w:rPr>
        <w:t xml:space="preserve">variable </w:t>
      </w:r>
      <w:r w:rsidR="0009650B" w:rsidRPr="00807D29">
        <w:rPr>
          <w:szCs w:val="24"/>
          <w:lang w:val="en-GB"/>
        </w:rPr>
        <w:t>is a powerful explanatory factor both when it comes to the within country variance (between individuals living in the same country) or to the variance between countries (variances explained are 18</w:t>
      </w:r>
      <w:r w:rsidR="00997DEE">
        <w:rPr>
          <w:szCs w:val="24"/>
          <w:lang w:val="en-GB"/>
        </w:rPr>
        <w:t xml:space="preserve"> per cent</w:t>
      </w:r>
      <w:r w:rsidR="0009650B" w:rsidRPr="00807D29">
        <w:rPr>
          <w:szCs w:val="24"/>
          <w:lang w:val="en-GB"/>
        </w:rPr>
        <w:t xml:space="preserve"> and </w:t>
      </w:r>
      <w:r w:rsidR="00F60A57" w:rsidRPr="00807D29">
        <w:rPr>
          <w:szCs w:val="24"/>
          <w:lang w:val="en-GB"/>
        </w:rPr>
        <w:t>6</w:t>
      </w:r>
      <w:r w:rsidR="00997DEE">
        <w:rPr>
          <w:szCs w:val="24"/>
          <w:lang w:val="en-GB"/>
        </w:rPr>
        <w:t xml:space="preserve"> per cent</w:t>
      </w:r>
      <w:r w:rsidR="0009650B" w:rsidRPr="00807D29">
        <w:rPr>
          <w:szCs w:val="24"/>
          <w:lang w:val="en-GB"/>
        </w:rPr>
        <w:t xml:space="preserve">, respectively). </w:t>
      </w:r>
    </w:p>
    <w:p w:rsidR="007B49DB" w:rsidRPr="00807D29" w:rsidRDefault="007B49DB" w:rsidP="00807D29">
      <w:pPr>
        <w:spacing w:after="0" w:line="360" w:lineRule="auto"/>
        <w:jc w:val="both"/>
        <w:rPr>
          <w:szCs w:val="24"/>
          <w:lang w:val="en-GB"/>
        </w:rPr>
      </w:pPr>
    </w:p>
    <w:p w:rsidR="0006036E" w:rsidRPr="00807D29" w:rsidRDefault="0006036E" w:rsidP="00807D29">
      <w:pPr>
        <w:spacing w:after="0" w:line="360" w:lineRule="auto"/>
        <w:jc w:val="both"/>
        <w:rPr>
          <w:szCs w:val="24"/>
          <w:lang w:val="en-GB"/>
        </w:rPr>
      </w:pPr>
      <w:r w:rsidRPr="00807D29">
        <w:rPr>
          <w:szCs w:val="24"/>
          <w:lang w:val="en-GB"/>
        </w:rPr>
        <w:t xml:space="preserve">By recoding </w:t>
      </w:r>
      <w:r w:rsidR="003C31FD" w:rsidRPr="00807D29">
        <w:rPr>
          <w:szCs w:val="24"/>
          <w:lang w:val="en-GB"/>
        </w:rPr>
        <w:t xml:space="preserve">the </w:t>
      </w:r>
      <w:r w:rsidR="0009650B" w:rsidRPr="00807D29">
        <w:rPr>
          <w:szCs w:val="24"/>
          <w:lang w:val="en-GB"/>
        </w:rPr>
        <w:t xml:space="preserve">original </w:t>
      </w:r>
      <w:r w:rsidRPr="00807D29">
        <w:rPr>
          <w:szCs w:val="24"/>
          <w:lang w:val="en-GB"/>
        </w:rPr>
        <w:t>income v</w:t>
      </w:r>
      <w:r w:rsidR="003C31FD" w:rsidRPr="00807D29">
        <w:rPr>
          <w:szCs w:val="24"/>
          <w:lang w:val="en-GB"/>
        </w:rPr>
        <w:t xml:space="preserve">ariable </w:t>
      </w:r>
      <w:r w:rsidR="00440E62" w:rsidRPr="00807D29">
        <w:rPr>
          <w:szCs w:val="24"/>
          <w:lang w:val="en-GB"/>
        </w:rPr>
        <w:t xml:space="preserve">it is possible to rank households </w:t>
      </w:r>
      <w:r w:rsidRPr="00807D29">
        <w:rPr>
          <w:szCs w:val="24"/>
          <w:lang w:val="en-GB"/>
        </w:rPr>
        <w:t xml:space="preserve">according to their income </w:t>
      </w:r>
      <w:r w:rsidR="00440E62" w:rsidRPr="00807D29">
        <w:rPr>
          <w:szCs w:val="24"/>
          <w:lang w:val="en-GB"/>
        </w:rPr>
        <w:t>and to use those rankin</w:t>
      </w:r>
      <w:r w:rsidR="009365EF" w:rsidRPr="00807D29">
        <w:rPr>
          <w:szCs w:val="24"/>
          <w:lang w:val="en-GB"/>
        </w:rPr>
        <w:t>gs as proxies of nationally organi</w:t>
      </w:r>
      <w:r w:rsidR="00F60A57" w:rsidRPr="00807D29">
        <w:rPr>
          <w:szCs w:val="24"/>
          <w:lang w:val="en-GB"/>
        </w:rPr>
        <w:t>s</w:t>
      </w:r>
      <w:r w:rsidR="009365EF" w:rsidRPr="00807D29">
        <w:rPr>
          <w:szCs w:val="24"/>
          <w:lang w:val="en-GB"/>
        </w:rPr>
        <w:t xml:space="preserve">ed </w:t>
      </w:r>
      <w:proofErr w:type="spellStart"/>
      <w:r w:rsidR="009365EF" w:rsidRPr="00807D29">
        <w:rPr>
          <w:szCs w:val="24"/>
          <w:lang w:val="en-GB"/>
        </w:rPr>
        <w:t>deciles</w:t>
      </w:r>
      <w:proofErr w:type="spellEnd"/>
      <w:r w:rsidR="009365EF" w:rsidRPr="00807D29">
        <w:rPr>
          <w:szCs w:val="24"/>
          <w:lang w:val="en-GB"/>
        </w:rPr>
        <w:t xml:space="preserve">, quintiles or quartiles. Here we grouped the respondents </w:t>
      </w:r>
      <w:r w:rsidR="00037427" w:rsidRPr="00807D29">
        <w:rPr>
          <w:szCs w:val="24"/>
          <w:lang w:val="en-GB"/>
        </w:rPr>
        <w:t>in</w:t>
      </w:r>
      <w:r w:rsidR="009A7A52" w:rsidRPr="00807D29">
        <w:rPr>
          <w:szCs w:val="24"/>
          <w:lang w:val="en-GB"/>
        </w:rPr>
        <w:t>to</w:t>
      </w:r>
      <w:r w:rsidR="00037427" w:rsidRPr="00807D29">
        <w:rPr>
          <w:szCs w:val="24"/>
          <w:lang w:val="en-GB"/>
        </w:rPr>
        <w:t xml:space="preserve"> </w:t>
      </w:r>
      <w:r w:rsidR="009365EF" w:rsidRPr="00807D29">
        <w:rPr>
          <w:szCs w:val="24"/>
          <w:lang w:val="en-GB"/>
        </w:rPr>
        <w:t>quartile</w:t>
      </w:r>
      <w:r w:rsidR="003C31FD" w:rsidRPr="00807D29">
        <w:rPr>
          <w:szCs w:val="24"/>
          <w:lang w:val="en-GB"/>
        </w:rPr>
        <w:t>s</w:t>
      </w:r>
      <w:r w:rsidRPr="00807D29">
        <w:rPr>
          <w:szCs w:val="24"/>
          <w:lang w:val="en-GB"/>
        </w:rPr>
        <w:t xml:space="preserve"> to </w:t>
      </w:r>
      <w:r w:rsidR="00F60A57" w:rsidRPr="00807D29">
        <w:rPr>
          <w:szCs w:val="24"/>
          <w:lang w:val="en-GB"/>
        </w:rPr>
        <w:t xml:space="preserve">obtain </w:t>
      </w:r>
      <w:r w:rsidRPr="00807D29">
        <w:rPr>
          <w:szCs w:val="24"/>
          <w:lang w:val="en-GB"/>
        </w:rPr>
        <w:t>more observations in each quartile</w:t>
      </w:r>
      <w:r w:rsidR="0009650B" w:rsidRPr="00807D29">
        <w:rPr>
          <w:szCs w:val="24"/>
          <w:lang w:val="en-GB"/>
        </w:rPr>
        <w:t xml:space="preserve">. </w:t>
      </w:r>
      <w:r w:rsidR="00F60A57" w:rsidRPr="00807D29">
        <w:rPr>
          <w:szCs w:val="24"/>
          <w:lang w:val="en-GB"/>
        </w:rPr>
        <w:t xml:space="preserve">Although the </w:t>
      </w:r>
      <w:r w:rsidR="0009650B" w:rsidRPr="00807D29">
        <w:rPr>
          <w:szCs w:val="24"/>
          <w:lang w:val="en-GB"/>
        </w:rPr>
        <w:t>relative placing of the individual is of importance,</w:t>
      </w:r>
      <w:r w:rsidR="00284DEC" w:rsidRPr="00807D29">
        <w:rPr>
          <w:szCs w:val="24"/>
          <w:lang w:val="en-GB"/>
        </w:rPr>
        <w:t xml:space="preserve"> </w:t>
      </w:r>
      <w:r w:rsidR="0009650B" w:rsidRPr="00807D29">
        <w:rPr>
          <w:szCs w:val="24"/>
          <w:lang w:val="en-GB"/>
        </w:rPr>
        <w:t>the effect of the absolute level seems to be stronger</w:t>
      </w:r>
      <w:r w:rsidRPr="00807D29">
        <w:rPr>
          <w:szCs w:val="24"/>
          <w:lang w:val="en-GB"/>
        </w:rPr>
        <w:t xml:space="preserve"> (Appendix 2)</w:t>
      </w:r>
      <w:r w:rsidR="0009650B" w:rsidRPr="00807D29">
        <w:rPr>
          <w:szCs w:val="24"/>
          <w:lang w:val="en-GB"/>
        </w:rPr>
        <w:t xml:space="preserve">. </w:t>
      </w:r>
      <w:r w:rsidR="00284DEC" w:rsidRPr="00807D29">
        <w:rPr>
          <w:szCs w:val="24"/>
          <w:lang w:val="en-GB"/>
        </w:rPr>
        <w:t xml:space="preserve">However, </w:t>
      </w:r>
      <w:r w:rsidRPr="00807D29">
        <w:rPr>
          <w:szCs w:val="24"/>
          <w:lang w:val="en-GB"/>
        </w:rPr>
        <w:t xml:space="preserve">instead of absolute income levels </w:t>
      </w:r>
      <w:r w:rsidR="00284DEC" w:rsidRPr="00807D29">
        <w:rPr>
          <w:szCs w:val="24"/>
          <w:lang w:val="en-GB"/>
        </w:rPr>
        <w:t>we use quartiles in regression models</w:t>
      </w:r>
      <w:r w:rsidR="00F60A57" w:rsidRPr="00807D29">
        <w:rPr>
          <w:szCs w:val="24"/>
          <w:lang w:val="en-GB"/>
        </w:rPr>
        <w:t>,</w:t>
      </w:r>
      <w:r w:rsidR="00DB2C98" w:rsidRPr="00807D29">
        <w:rPr>
          <w:szCs w:val="24"/>
          <w:lang w:val="en-GB"/>
        </w:rPr>
        <w:t xml:space="preserve"> and after the individual level factors are controlled for, we </w:t>
      </w:r>
      <w:proofErr w:type="gramStart"/>
      <w:r w:rsidR="00DB2C98" w:rsidRPr="00807D29">
        <w:rPr>
          <w:szCs w:val="24"/>
          <w:lang w:val="en-GB"/>
        </w:rPr>
        <w:t>regress</w:t>
      </w:r>
      <w:proofErr w:type="gramEnd"/>
      <w:r w:rsidR="00DB2C98" w:rsidRPr="00807D29">
        <w:rPr>
          <w:szCs w:val="24"/>
          <w:lang w:val="en-GB"/>
        </w:rPr>
        <w:t xml:space="preserve"> country dummies against national GDP per capita data</w:t>
      </w:r>
      <w:r w:rsidRPr="00807D29">
        <w:rPr>
          <w:szCs w:val="24"/>
          <w:lang w:val="en-GB"/>
        </w:rPr>
        <w:t xml:space="preserve"> </w:t>
      </w:r>
      <w:r w:rsidR="00D562E3" w:rsidRPr="00807D29">
        <w:rPr>
          <w:szCs w:val="24"/>
          <w:lang w:val="en-GB"/>
        </w:rPr>
        <w:t xml:space="preserve">which are </w:t>
      </w:r>
      <w:r w:rsidRPr="00807D29">
        <w:rPr>
          <w:szCs w:val="24"/>
          <w:lang w:val="en-GB"/>
        </w:rPr>
        <w:t>an indicato</w:t>
      </w:r>
      <w:r w:rsidR="00D562E3" w:rsidRPr="00807D29">
        <w:rPr>
          <w:szCs w:val="24"/>
          <w:lang w:val="en-GB"/>
        </w:rPr>
        <w:t>r</w:t>
      </w:r>
      <w:r w:rsidRPr="00807D29">
        <w:rPr>
          <w:szCs w:val="24"/>
          <w:lang w:val="en-GB"/>
        </w:rPr>
        <w:t xml:space="preserve"> of the overall</w:t>
      </w:r>
      <w:r w:rsidR="00BE4785" w:rsidRPr="00807D29">
        <w:rPr>
          <w:szCs w:val="24"/>
          <w:lang w:val="en-GB"/>
        </w:rPr>
        <w:t xml:space="preserve"> </w:t>
      </w:r>
      <w:r w:rsidRPr="00807D29">
        <w:rPr>
          <w:szCs w:val="24"/>
          <w:lang w:val="en-GB"/>
        </w:rPr>
        <w:t xml:space="preserve">level </w:t>
      </w:r>
      <w:r w:rsidR="00BE4785" w:rsidRPr="00807D29">
        <w:rPr>
          <w:szCs w:val="24"/>
          <w:lang w:val="en-GB"/>
        </w:rPr>
        <w:t xml:space="preserve">of prosperity of </w:t>
      </w:r>
      <w:r w:rsidRPr="00807D29">
        <w:rPr>
          <w:szCs w:val="24"/>
          <w:lang w:val="en-GB"/>
        </w:rPr>
        <w:t>the country</w:t>
      </w:r>
      <w:r w:rsidR="00DB2C98" w:rsidRPr="00807D29">
        <w:rPr>
          <w:szCs w:val="24"/>
          <w:lang w:val="en-GB"/>
        </w:rPr>
        <w:t xml:space="preserve">. </w:t>
      </w:r>
    </w:p>
    <w:p w:rsidR="007B49DB" w:rsidRPr="00807D29" w:rsidRDefault="007B49DB" w:rsidP="00807D29">
      <w:pPr>
        <w:spacing w:after="0" w:line="360" w:lineRule="auto"/>
        <w:jc w:val="both"/>
        <w:rPr>
          <w:szCs w:val="24"/>
          <w:lang w:val="en-GB"/>
        </w:rPr>
      </w:pPr>
    </w:p>
    <w:p w:rsidR="003C31FD" w:rsidRPr="00807D29" w:rsidRDefault="00DB2C98" w:rsidP="00807D29">
      <w:pPr>
        <w:spacing w:after="0" w:line="360" w:lineRule="auto"/>
        <w:jc w:val="both"/>
        <w:rPr>
          <w:szCs w:val="24"/>
          <w:lang w:val="en-GB"/>
        </w:rPr>
      </w:pPr>
      <w:r w:rsidRPr="00807D29">
        <w:rPr>
          <w:szCs w:val="24"/>
          <w:lang w:val="en-GB"/>
        </w:rPr>
        <w:t xml:space="preserve">In addition, we include a third income variable into the analyses. </w:t>
      </w:r>
      <w:r w:rsidR="003C31FD" w:rsidRPr="00807D29">
        <w:rPr>
          <w:szCs w:val="24"/>
          <w:lang w:val="en-GB"/>
        </w:rPr>
        <w:t>T</w:t>
      </w:r>
      <w:r w:rsidR="009A7A52" w:rsidRPr="00807D29">
        <w:rPr>
          <w:szCs w:val="24"/>
          <w:lang w:val="en-GB"/>
        </w:rPr>
        <w:t xml:space="preserve">he ESS </w:t>
      </w:r>
      <w:r w:rsidR="003C31FD" w:rsidRPr="00807D29">
        <w:rPr>
          <w:szCs w:val="24"/>
          <w:lang w:val="en-GB"/>
        </w:rPr>
        <w:t xml:space="preserve">also </w:t>
      </w:r>
      <w:r w:rsidR="009A7A52" w:rsidRPr="00807D29">
        <w:rPr>
          <w:szCs w:val="24"/>
          <w:lang w:val="en-GB"/>
        </w:rPr>
        <w:t xml:space="preserve">asks </w:t>
      </w:r>
      <w:r w:rsidRPr="00807D29">
        <w:rPr>
          <w:szCs w:val="24"/>
          <w:lang w:val="en-GB"/>
        </w:rPr>
        <w:t>t</w:t>
      </w:r>
      <w:r w:rsidR="009A7A52" w:rsidRPr="00807D29">
        <w:rPr>
          <w:szCs w:val="24"/>
          <w:lang w:val="en-GB"/>
        </w:rPr>
        <w:t>he respondent</w:t>
      </w:r>
      <w:r w:rsidR="006260B4" w:rsidRPr="00807D29">
        <w:rPr>
          <w:szCs w:val="24"/>
          <w:lang w:val="en-GB"/>
        </w:rPr>
        <w:t>s</w:t>
      </w:r>
      <w:r w:rsidR="009A7A52" w:rsidRPr="00807D29">
        <w:rPr>
          <w:szCs w:val="24"/>
          <w:lang w:val="en-GB"/>
        </w:rPr>
        <w:t xml:space="preserve"> </w:t>
      </w:r>
      <w:r w:rsidR="00F60A57" w:rsidRPr="00807D29">
        <w:rPr>
          <w:szCs w:val="24"/>
          <w:lang w:val="en-GB"/>
        </w:rPr>
        <w:t xml:space="preserve">to provide their </w:t>
      </w:r>
      <w:r w:rsidRPr="00807D29">
        <w:rPr>
          <w:szCs w:val="24"/>
          <w:lang w:val="en-GB"/>
        </w:rPr>
        <w:t xml:space="preserve">own perception </w:t>
      </w:r>
      <w:r w:rsidR="006260B4" w:rsidRPr="00807D29">
        <w:rPr>
          <w:szCs w:val="24"/>
          <w:lang w:val="en-GB"/>
        </w:rPr>
        <w:t xml:space="preserve">on their present income. </w:t>
      </w:r>
      <w:r w:rsidR="009365EF" w:rsidRPr="00807D29">
        <w:rPr>
          <w:szCs w:val="24"/>
          <w:lang w:val="en-GB"/>
        </w:rPr>
        <w:t xml:space="preserve">Answers </w:t>
      </w:r>
      <w:r w:rsidR="006260B4" w:rsidRPr="00807D29">
        <w:rPr>
          <w:szCs w:val="24"/>
          <w:lang w:val="en-GB"/>
        </w:rPr>
        <w:t>were reanaly</w:t>
      </w:r>
      <w:r w:rsidR="00F60A57" w:rsidRPr="00807D29">
        <w:rPr>
          <w:szCs w:val="24"/>
          <w:lang w:val="en-GB"/>
        </w:rPr>
        <w:t>s</w:t>
      </w:r>
      <w:r w:rsidR="006260B4" w:rsidRPr="00807D29">
        <w:rPr>
          <w:szCs w:val="24"/>
          <w:lang w:val="en-GB"/>
        </w:rPr>
        <w:t xml:space="preserve">ed into </w:t>
      </w:r>
      <w:r w:rsidR="009365EF" w:rsidRPr="00807D29">
        <w:rPr>
          <w:szCs w:val="24"/>
          <w:lang w:val="en-GB"/>
        </w:rPr>
        <w:t xml:space="preserve">a new dichotomous variable called </w:t>
      </w:r>
      <w:r w:rsidR="006260B4" w:rsidRPr="00807D29">
        <w:rPr>
          <w:szCs w:val="24"/>
          <w:lang w:val="en-GB"/>
        </w:rPr>
        <w:t>‘economic difficulties’</w:t>
      </w:r>
      <w:r w:rsidR="009365EF" w:rsidRPr="00807D29">
        <w:rPr>
          <w:szCs w:val="24"/>
          <w:lang w:val="en-GB"/>
        </w:rPr>
        <w:t>. V</w:t>
      </w:r>
      <w:r w:rsidR="006260B4" w:rsidRPr="00807D29">
        <w:rPr>
          <w:szCs w:val="24"/>
          <w:lang w:val="en-GB"/>
        </w:rPr>
        <w:t xml:space="preserve">alue 1 was given to all those who said that they have difficulties </w:t>
      </w:r>
      <w:r w:rsidR="009365EF" w:rsidRPr="00807D29">
        <w:rPr>
          <w:szCs w:val="24"/>
          <w:lang w:val="en-GB"/>
        </w:rPr>
        <w:t xml:space="preserve">in </w:t>
      </w:r>
      <w:r w:rsidR="006260B4" w:rsidRPr="00807D29">
        <w:rPr>
          <w:szCs w:val="24"/>
          <w:lang w:val="en-GB"/>
        </w:rPr>
        <w:t xml:space="preserve">coping on their incomes, </w:t>
      </w:r>
      <w:r w:rsidR="009365EF" w:rsidRPr="00807D29">
        <w:rPr>
          <w:szCs w:val="24"/>
          <w:lang w:val="en-GB"/>
        </w:rPr>
        <w:t xml:space="preserve">and those with </w:t>
      </w:r>
      <w:r w:rsidR="006260B4" w:rsidRPr="00807D29">
        <w:rPr>
          <w:szCs w:val="24"/>
          <w:lang w:val="en-GB"/>
        </w:rPr>
        <w:t xml:space="preserve">no problems getting on were assigned a value 0. </w:t>
      </w:r>
      <w:r w:rsidR="003C31FD" w:rsidRPr="00807D29">
        <w:rPr>
          <w:szCs w:val="24"/>
          <w:lang w:val="en-GB"/>
        </w:rPr>
        <w:t>Preliminarily</w:t>
      </w:r>
      <w:r w:rsidR="00F60A57" w:rsidRPr="00807D29">
        <w:rPr>
          <w:szCs w:val="24"/>
          <w:lang w:val="en-GB"/>
        </w:rPr>
        <w:t>,</w:t>
      </w:r>
      <w:r w:rsidR="003C31FD" w:rsidRPr="00807D29">
        <w:rPr>
          <w:szCs w:val="24"/>
          <w:lang w:val="en-GB"/>
        </w:rPr>
        <w:t xml:space="preserve"> one can already say that the subjective experience of economic difficulties, together with self-evaluate</w:t>
      </w:r>
      <w:r w:rsidR="00F60A57" w:rsidRPr="00807D29">
        <w:rPr>
          <w:szCs w:val="24"/>
          <w:lang w:val="en-GB"/>
        </w:rPr>
        <w:t>d</w:t>
      </w:r>
      <w:r w:rsidR="003C31FD" w:rsidRPr="00807D29">
        <w:rPr>
          <w:szCs w:val="24"/>
          <w:lang w:val="en-GB"/>
        </w:rPr>
        <w:t xml:space="preserve"> health, is one of the most important explanatory factor</w:t>
      </w:r>
      <w:r w:rsidR="00F60A57" w:rsidRPr="00807D29">
        <w:rPr>
          <w:szCs w:val="24"/>
          <w:lang w:val="en-GB"/>
        </w:rPr>
        <w:t>s</w:t>
      </w:r>
      <w:r w:rsidR="003C31FD" w:rsidRPr="00807D29">
        <w:rPr>
          <w:szCs w:val="24"/>
          <w:lang w:val="en-GB"/>
        </w:rPr>
        <w:t xml:space="preserve"> for happiness. </w:t>
      </w:r>
      <w:r w:rsidRPr="00807D29">
        <w:rPr>
          <w:szCs w:val="24"/>
          <w:lang w:val="en-GB"/>
        </w:rPr>
        <w:t xml:space="preserve">Indeed, experiences </w:t>
      </w:r>
      <w:r w:rsidR="003C31FD" w:rsidRPr="00807D29">
        <w:rPr>
          <w:szCs w:val="24"/>
          <w:lang w:val="en-GB"/>
        </w:rPr>
        <w:t xml:space="preserve">on economic hardship explain </w:t>
      </w:r>
      <w:r w:rsidRPr="00807D29">
        <w:rPr>
          <w:szCs w:val="24"/>
          <w:lang w:val="en-GB"/>
        </w:rPr>
        <w:t xml:space="preserve">as much as </w:t>
      </w:r>
      <w:r w:rsidR="00BC5C45" w:rsidRPr="00807D29">
        <w:rPr>
          <w:szCs w:val="24"/>
          <w:lang w:val="en-GB"/>
        </w:rPr>
        <w:t>45</w:t>
      </w:r>
      <w:r w:rsidR="00997DEE">
        <w:rPr>
          <w:szCs w:val="24"/>
          <w:lang w:val="en-GB"/>
        </w:rPr>
        <w:t xml:space="preserve"> per cent</w:t>
      </w:r>
      <w:r w:rsidR="00BC5C45" w:rsidRPr="00807D29">
        <w:rPr>
          <w:szCs w:val="24"/>
          <w:lang w:val="en-GB"/>
        </w:rPr>
        <w:t xml:space="preserve"> of variation</w:t>
      </w:r>
      <w:r w:rsidR="00F60A57" w:rsidRPr="00807D29">
        <w:rPr>
          <w:szCs w:val="24"/>
          <w:lang w:val="en-GB"/>
        </w:rPr>
        <w:t>s</w:t>
      </w:r>
      <w:r w:rsidR="00BC5C45" w:rsidRPr="00807D29">
        <w:rPr>
          <w:szCs w:val="24"/>
          <w:lang w:val="en-GB"/>
        </w:rPr>
        <w:t xml:space="preserve"> in happiness within countries and </w:t>
      </w:r>
      <w:r w:rsidR="00F60A57" w:rsidRPr="00807D29">
        <w:rPr>
          <w:szCs w:val="24"/>
          <w:lang w:val="en-GB"/>
        </w:rPr>
        <w:t>10</w:t>
      </w:r>
      <w:r w:rsidR="00997DEE">
        <w:rPr>
          <w:szCs w:val="24"/>
          <w:lang w:val="en-GB"/>
        </w:rPr>
        <w:t xml:space="preserve"> per cent</w:t>
      </w:r>
      <w:r w:rsidR="00BC5C45" w:rsidRPr="00807D29">
        <w:rPr>
          <w:szCs w:val="24"/>
          <w:lang w:val="en-GB"/>
        </w:rPr>
        <w:t xml:space="preserve"> between countries. For the health problems</w:t>
      </w:r>
      <w:r w:rsidR="00F60A57" w:rsidRPr="00807D29">
        <w:rPr>
          <w:szCs w:val="24"/>
          <w:lang w:val="en-GB"/>
        </w:rPr>
        <w:t>,</w:t>
      </w:r>
      <w:r w:rsidR="00BC5C45" w:rsidRPr="00807D29">
        <w:rPr>
          <w:szCs w:val="24"/>
          <w:lang w:val="en-GB"/>
        </w:rPr>
        <w:t xml:space="preserve"> the corresponding shares of explanation are </w:t>
      </w:r>
      <w:r w:rsidR="00C2606E" w:rsidRPr="00807D29">
        <w:rPr>
          <w:szCs w:val="24"/>
          <w:lang w:val="en-GB"/>
        </w:rPr>
        <w:t>almost as high</w:t>
      </w:r>
      <w:r w:rsidRPr="00807D29">
        <w:rPr>
          <w:szCs w:val="24"/>
          <w:lang w:val="en-GB"/>
        </w:rPr>
        <w:t xml:space="preserve"> (Appendix </w:t>
      </w:r>
      <w:r w:rsidR="00F60A57" w:rsidRPr="00807D29">
        <w:rPr>
          <w:szCs w:val="24"/>
          <w:lang w:val="en-GB"/>
        </w:rPr>
        <w:t xml:space="preserve">Table </w:t>
      </w:r>
      <w:r w:rsidRPr="00807D29">
        <w:rPr>
          <w:szCs w:val="24"/>
          <w:lang w:val="en-GB"/>
        </w:rPr>
        <w:t>2)</w:t>
      </w:r>
      <w:r w:rsidR="00BC5C45" w:rsidRPr="00807D29">
        <w:rPr>
          <w:szCs w:val="24"/>
          <w:lang w:val="en-GB"/>
        </w:rPr>
        <w:t>.</w:t>
      </w:r>
      <w:r w:rsidR="003C31FD" w:rsidRPr="00807D29">
        <w:rPr>
          <w:szCs w:val="24"/>
          <w:lang w:val="en-GB"/>
        </w:rPr>
        <w:t xml:space="preserve"> </w:t>
      </w:r>
    </w:p>
    <w:p w:rsidR="007B49DB" w:rsidRPr="00807D29" w:rsidRDefault="007B49DB" w:rsidP="00807D29">
      <w:pPr>
        <w:spacing w:after="0" w:line="360" w:lineRule="auto"/>
        <w:jc w:val="both"/>
        <w:rPr>
          <w:szCs w:val="24"/>
          <w:lang w:val="en-GB"/>
        </w:rPr>
      </w:pPr>
    </w:p>
    <w:p w:rsidR="00BF7B78" w:rsidRPr="00807D29" w:rsidRDefault="00DB2C98" w:rsidP="00807D29">
      <w:pPr>
        <w:spacing w:after="0" w:line="360" w:lineRule="auto"/>
        <w:jc w:val="both"/>
        <w:rPr>
          <w:szCs w:val="24"/>
          <w:lang w:val="en-GB"/>
        </w:rPr>
      </w:pPr>
      <w:r w:rsidRPr="00807D29">
        <w:rPr>
          <w:szCs w:val="24"/>
          <w:lang w:val="en-GB"/>
        </w:rPr>
        <w:t>The variables discussed above all pertain to individual level characteristics</w:t>
      </w:r>
      <w:r w:rsidR="00BE4785" w:rsidRPr="00807D29">
        <w:rPr>
          <w:szCs w:val="24"/>
          <w:lang w:val="en-GB"/>
        </w:rPr>
        <w:t xml:space="preserve"> and they have a close correspondence to the variables used in the Nordic level of living surveys</w:t>
      </w:r>
      <w:r w:rsidRPr="00807D29">
        <w:rPr>
          <w:szCs w:val="24"/>
          <w:lang w:val="en-GB"/>
        </w:rPr>
        <w:t xml:space="preserve">. In order to take into consideration contextual factors, we include a number of country level variables. To </w:t>
      </w:r>
      <w:r w:rsidRPr="00807D29">
        <w:rPr>
          <w:szCs w:val="24"/>
          <w:lang w:val="en-GB"/>
        </w:rPr>
        <w:lastRenderedPageBreak/>
        <w:t xml:space="preserve">complement analyses of </w:t>
      </w:r>
      <w:r w:rsidR="003C7045" w:rsidRPr="00807D29">
        <w:rPr>
          <w:szCs w:val="24"/>
          <w:lang w:val="en-GB"/>
        </w:rPr>
        <w:t xml:space="preserve">the significance of </w:t>
      </w:r>
      <w:r w:rsidRPr="00807D29">
        <w:rPr>
          <w:szCs w:val="24"/>
          <w:lang w:val="en-GB"/>
        </w:rPr>
        <w:t xml:space="preserve">monetary living </w:t>
      </w:r>
      <w:r w:rsidR="003C7045" w:rsidRPr="00807D29">
        <w:rPr>
          <w:szCs w:val="24"/>
          <w:lang w:val="en-GB"/>
        </w:rPr>
        <w:t xml:space="preserve">conditions, </w:t>
      </w:r>
      <w:r w:rsidRPr="00807D29">
        <w:rPr>
          <w:szCs w:val="24"/>
          <w:lang w:val="en-GB"/>
        </w:rPr>
        <w:t>GDP</w:t>
      </w:r>
      <w:r w:rsidR="003C7045" w:rsidRPr="00807D29">
        <w:rPr>
          <w:szCs w:val="24"/>
          <w:lang w:val="en-GB"/>
        </w:rPr>
        <w:t xml:space="preserve"> </w:t>
      </w:r>
      <w:r w:rsidR="00EB27B5" w:rsidRPr="00807D29">
        <w:rPr>
          <w:szCs w:val="24"/>
          <w:lang w:val="en-GB"/>
        </w:rPr>
        <w:t>per capita (in Euros modified by Purchasing Power Parities</w:t>
      </w:r>
      <w:r w:rsidR="00DC5D87" w:rsidRPr="00807D29">
        <w:rPr>
          <w:szCs w:val="24"/>
          <w:lang w:val="en-GB"/>
        </w:rPr>
        <w:t xml:space="preserve"> in 2006 prices</w:t>
      </w:r>
      <w:r w:rsidR="00EB27B5" w:rsidRPr="00807D29">
        <w:rPr>
          <w:szCs w:val="24"/>
          <w:lang w:val="en-GB"/>
        </w:rPr>
        <w:t>)</w:t>
      </w:r>
      <w:r w:rsidR="00913A81" w:rsidRPr="00807D29">
        <w:rPr>
          <w:szCs w:val="24"/>
          <w:lang w:val="en-GB"/>
        </w:rPr>
        <w:t xml:space="preserve"> is included. The </w:t>
      </w:r>
      <w:r w:rsidR="009D6755" w:rsidRPr="00807D29">
        <w:rPr>
          <w:szCs w:val="24"/>
          <w:lang w:val="en-GB"/>
        </w:rPr>
        <w:t xml:space="preserve">GDP </w:t>
      </w:r>
      <w:r w:rsidR="00913A81" w:rsidRPr="00807D29">
        <w:rPr>
          <w:szCs w:val="24"/>
          <w:lang w:val="en-GB"/>
        </w:rPr>
        <w:t xml:space="preserve">is used as </w:t>
      </w:r>
      <w:r w:rsidR="009D6755" w:rsidRPr="00807D29">
        <w:rPr>
          <w:szCs w:val="24"/>
          <w:lang w:val="en-GB"/>
        </w:rPr>
        <w:t>a general measure of the prosperity of the country</w:t>
      </w:r>
      <w:r w:rsidR="003C7045" w:rsidRPr="00807D29">
        <w:rPr>
          <w:szCs w:val="24"/>
          <w:lang w:val="en-GB"/>
        </w:rPr>
        <w:t>. A</w:t>
      </w:r>
      <w:r w:rsidR="00913A81" w:rsidRPr="00807D29">
        <w:rPr>
          <w:szCs w:val="24"/>
          <w:lang w:val="en-GB"/>
        </w:rPr>
        <w:t xml:space="preserve">s </w:t>
      </w:r>
      <w:r w:rsidR="003C7045" w:rsidRPr="00807D29">
        <w:rPr>
          <w:szCs w:val="24"/>
          <w:lang w:val="en-GB"/>
        </w:rPr>
        <w:t xml:space="preserve">discussed </w:t>
      </w:r>
      <w:r w:rsidR="00913A81" w:rsidRPr="00807D29">
        <w:rPr>
          <w:szCs w:val="24"/>
          <w:lang w:val="en-GB"/>
        </w:rPr>
        <w:t>above</w:t>
      </w:r>
      <w:r w:rsidR="003C7045" w:rsidRPr="00807D29">
        <w:rPr>
          <w:szCs w:val="24"/>
          <w:lang w:val="en-GB"/>
        </w:rPr>
        <w:t xml:space="preserve">, </w:t>
      </w:r>
      <w:r w:rsidR="009D6755" w:rsidRPr="00807D29">
        <w:rPr>
          <w:szCs w:val="24"/>
          <w:lang w:val="en-GB"/>
        </w:rPr>
        <w:t xml:space="preserve">it </w:t>
      </w:r>
      <w:r w:rsidR="003C7045" w:rsidRPr="00807D29">
        <w:rPr>
          <w:szCs w:val="24"/>
          <w:lang w:val="en-GB"/>
        </w:rPr>
        <w:t xml:space="preserve">may be worthwhile </w:t>
      </w:r>
      <w:r w:rsidR="009D6755" w:rsidRPr="00807D29">
        <w:rPr>
          <w:szCs w:val="24"/>
          <w:lang w:val="en-GB"/>
        </w:rPr>
        <w:t xml:space="preserve">to </w:t>
      </w:r>
      <w:r w:rsidR="003C7045" w:rsidRPr="00807D29">
        <w:rPr>
          <w:szCs w:val="24"/>
          <w:lang w:val="en-GB"/>
        </w:rPr>
        <w:t xml:space="preserve">include some country-level indicators on social inequalities. Therefore, </w:t>
      </w:r>
      <w:r w:rsidR="005C7787" w:rsidRPr="00807D29">
        <w:rPr>
          <w:szCs w:val="24"/>
          <w:lang w:val="en-GB"/>
        </w:rPr>
        <w:t xml:space="preserve">the </w:t>
      </w:r>
      <w:proofErr w:type="spellStart"/>
      <w:r w:rsidR="003C7045" w:rsidRPr="00807D29">
        <w:rPr>
          <w:szCs w:val="24"/>
          <w:lang w:val="en-GB"/>
        </w:rPr>
        <w:t>Gini</w:t>
      </w:r>
      <w:proofErr w:type="spellEnd"/>
      <w:r w:rsidR="003C7045" w:rsidRPr="00807D29">
        <w:rPr>
          <w:szCs w:val="24"/>
          <w:lang w:val="en-GB"/>
        </w:rPr>
        <w:t xml:space="preserve"> coefficient,</w:t>
      </w:r>
      <w:r w:rsidR="004403F6" w:rsidRPr="00807D29">
        <w:rPr>
          <w:szCs w:val="24"/>
          <w:lang w:val="en-GB"/>
        </w:rPr>
        <w:t xml:space="preserve"> social security spending as a percentage of the GDP</w:t>
      </w:r>
      <w:r w:rsidR="00E1255C" w:rsidRPr="00807D29">
        <w:rPr>
          <w:szCs w:val="24"/>
          <w:lang w:val="en-GB"/>
        </w:rPr>
        <w:t xml:space="preserve"> (indicating the state involvement </w:t>
      </w:r>
      <w:r w:rsidR="00047CAD" w:rsidRPr="00807D29">
        <w:rPr>
          <w:szCs w:val="24"/>
          <w:lang w:val="en-GB"/>
        </w:rPr>
        <w:t>in</w:t>
      </w:r>
      <w:r w:rsidR="00E1255C" w:rsidRPr="00807D29">
        <w:rPr>
          <w:szCs w:val="24"/>
          <w:lang w:val="en-GB"/>
        </w:rPr>
        <w:t xml:space="preserve"> guaranteeing social protection to residents)</w:t>
      </w:r>
      <w:r w:rsidR="004403F6" w:rsidRPr="00807D29">
        <w:rPr>
          <w:szCs w:val="24"/>
          <w:lang w:val="en-GB"/>
        </w:rPr>
        <w:t xml:space="preserve">, </w:t>
      </w:r>
      <w:r w:rsidR="00DC5D87" w:rsidRPr="00807D29">
        <w:rPr>
          <w:szCs w:val="24"/>
          <w:lang w:val="en-GB"/>
        </w:rPr>
        <w:t>relative poverty rate (60</w:t>
      </w:r>
      <w:r w:rsidR="00997DEE">
        <w:rPr>
          <w:szCs w:val="24"/>
          <w:lang w:val="en-GB"/>
        </w:rPr>
        <w:t xml:space="preserve"> per cent</w:t>
      </w:r>
      <w:r w:rsidR="00DC5D87" w:rsidRPr="00807D29">
        <w:rPr>
          <w:szCs w:val="24"/>
          <w:lang w:val="en-GB"/>
        </w:rPr>
        <w:t xml:space="preserve"> poverty line)</w:t>
      </w:r>
      <w:r w:rsidR="009D6755" w:rsidRPr="00807D29">
        <w:rPr>
          <w:szCs w:val="24"/>
          <w:lang w:val="en-GB"/>
        </w:rPr>
        <w:t xml:space="preserve"> </w:t>
      </w:r>
      <w:r w:rsidR="003C7045" w:rsidRPr="00807D29">
        <w:rPr>
          <w:szCs w:val="24"/>
          <w:lang w:val="en-GB"/>
        </w:rPr>
        <w:t>and Gender Inequality Index (GII) are used as contextual variables against which OLS-regression coefficients of country dummies are projected.</w:t>
      </w:r>
      <w:r w:rsidR="00BF7B78" w:rsidRPr="00807D29">
        <w:rPr>
          <w:szCs w:val="24"/>
          <w:lang w:val="en-GB"/>
        </w:rPr>
        <w:t xml:space="preserve"> If we believe Wilkinson &amp; Pickett, a negative correlation (after controlling for individual level variables) between happiness and inequality can be expected. Correspondingly</w:t>
      </w:r>
      <w:r w:rsidR="008C5AC6" w:rsidRPr="00807D29">
        <w:rPr>
          <w:szCs w:val="24"/>
          <w:lang w:val="en-GB"/>
        </w:rPr>
        <w:t>,</w:t>
      </w:r>
      <w:r w:rsidR="00BF7B78" w:rsidRPr="00807D29">
        <w:rPr>
          <w:szCs w:val="24"/>
          <w:lang w:val="en-GB"/>
        </w:rPr>
        <w:t xml:space="preserve"> there should be </w:t>
      </w:r>
      <w:r w:rsidR="008C5AC6" w:rsidRPr="00807D29">
        <w:rPr>
          <w:szCs w:val="24"/>
          <w:lang w:val="en-GB"/>
        </w:rPr>
        <w:t xml:space="preserve">a </w:t>
      </w:r>
      <w:r w:rsidR="00BF7B78" w:rsidRPr="00807D29">
        <w:rPr>
          <w:szCs w:val="24"/>
          <w:lang w:val="en-GB"/>
        </w:rPr>
        <w:t>negative linkage between the GII and happiness</w:t>
      </w:r>
      <w:r w:rsidR="0006510D" w:rsidRPr="00807D29">
        <w:rPr>
          <w:szCs w:val="24"/>
          <w:lang w:val="en-GB"/>
        </w:rPr>
        <w:t xml:space="preserve">, whereas </w:t>
      </w:r>
      <w:r w:rsidR="008C5AC6" w:rsidRPr="00807D29">
        <w:rPr>
          <w:szCs w:val="24"/>
          <w:lang w:val="en-GB"/>
        </w:rPr>
        <w:t xml:space="preserve">the </w:t>
      </w:r>
      <w:r w:rsidR="0006510D" w:rsidRPr="00807D29">
        <w:rPr>
          <w:szCs w:val="24"/>
          <w:lang w:val="en-GB"/>
        </w:rPr>
        <w:t>happiness and prosperity of nations should go hand in hand</w:t>
      </w:r>
      <w:r w:rsidR="00BE4785" w:rsidRPr="00807D29">
        <w:rPr>
          <w:rStyle w:val="Alaviitteenviite"/>
          <w:szCs w:val="24"/>
          <w:lang w:val="en-GB"/>
        </w:rPr>
        <w:footnoteReference w:id="37"/>
      </w:r>
      <w:r w:rsidR="0006510D" w:rsidRPr="00807D29">
        <w:rPr>
          <w:szCs w:val="24"/>
          <w:lang w:val="en-GB"/>
        </w:rPr>
        <w:t xml:space="preserve">.  </w:t>
      </w:r>
      <w:r w:rsidR="00BF7B78" w:rsidRPr="00807D29">
        <w:rPr>
          <w:szCs w:val="24"/>
          <w:lang w:val="en-GB"/>
        </w:rPr>
        <w:t xml:space="preserve"> </w:t>
      </w:r>
    </w:p>
    <w:p w:rsidR="007B49DB" w:rsidRPr="00807D29" w:rsidRDefault="007B49DB" w:rsidP="00807D29">
      <w:pPr>
        <w:spacing w:after="0" w:line="360" w:lineRule="auto"/>
        <w:jc w:val="both"/>
        <w:rPr>
          <w:szCs w:val="24"/>
          <w:lang w:val="en-GB"/>
        </w:rPr>
      </w:pPr>
    </w:p>
    <w:p w:rsidR="002C7C42" w:rsidRPr="00807D29" w:rsidRDefault="00BF371E" w:rsidP="00807D29">
      <w:pPr>
        <w:spacing w:after="0" w:line="360" w:lineRule="auto"/>
        <w:jc w:val="both"/>
        <w:rPr>
          <w:szCs w:val="24"/>
          <w:lang w:val="en-GB"/>
        </w:rPr>
      </w:pPr>
      <w:r w:rsidRPr="00807D29">
        <w:rPr>
          <w:szCs w:val="24"/>
          <w:lang w:val="en-GB"/>
        </w:rPr>
        <w:t>In subsequent analyses</w:t>
      </w:r>
      <w:r w:rsidR="008C5AC6" w:rsidRPr="00807D29">
        <w:rPr>
          <w:szCs w:val="24"/>
          <w:lang w:val="en-GB"/>
        </w:rPr>
        <w:t>,</w:t>
      </w:r>
      <w:r w:rsidRPr="00807D29">
        <w:rPr>
          <w:szCs w:val="24"/>
          <w:lang w:val="en-GB"/>
        </w:rPr>
        <w:t xml:space="preserve"> </w:t>
      </w:r>
      <w:r w:rsidR="00180473" w:rsidRPr="00807D29">
        <w:rPr>
          <w:szCs w:val="24"/>
          <w:lang w:val="en-GB"/>
        </w:rPr>
        <w:t>regression models</w:t>
      </w:r>
      <w:r w:rsidR="008C5AC6" w:rsidRPr="00807D29">
        <w:rPr>
          <w:szCs w:val="24"/>
          <w:lang w:val="en-GB"/>
        </w:rPr>
        <w:t xml:space="preserve"> are used</w:t>
      </w:r>
      <w:r w:rsidR="00180473" w:rsidRPr="00807D29">
        <w:rPr>
          <w:szCs w:val="24"/>
          <w:lang w:val="en-GB"/>
        </w:rPr>
        <w:t xml:space="preserve"> for the total sample of all immigrants and regime-wise subsamples to see if there are differences in how the explanatory variables listed in Appendix Table 2 perform in different welfare state settings. From the regression model on the total immigrant sample we derive coefficients for each country (countries are included into the mode</w:t>
      </w:r>
      <w:r w:rsidR="008C5AC6" w:rsidRPr="00807D29">
        <w:rPr>
          <w:szCs w:val="24"/>
          <w:lang w:val="en-GB"/>
        </w:rPr>
        <w:t>l</w:t>
      </w:r>
      <w:r w:rsidR="00180473" w:rsidRPr="00807D29">
        <w:rPr>
          <w:szCs w:val="24"/>
          <w:lang w:val="en-GB"/>
        </w:rPr>
        <w:t xml:space="preserve">s as dummies). </w:t>
      </w:r>
      <w:r w:rsidR="008C5AC6" w:rsidRPr="00807D29">
        <w:rPr>
          <w:szCs w:val="24"/>
          <w:lang w:val="en-GB"/>
        </w:rPr>
        <w:t>Using Swed</w:t>
      </w:r>
      <w:r w:rsidR="004403F6" w:rsidRPr="00807D29">
        <w:rPr>
          <w:szCs w:val="24"/>
          <w:lang w:val="en-GB"/>
        </w:rPr>
        <w:t xml:space="preserve">en (that many analysts regard as THE </w:t>
      </w:r>
      <w:r w:rsidR="00180473" w:rsidRPr="00807D29">
        <w:rPr>
          <w:szCs w:val="24"/>
          <w:lang w:val="en-GB"/>
        </w:rPr>
        <w:t>welfare state</w:t>
      </w:r>
      <w:r w:rsidR="004403F6" w:rsidRPr="00807D29">
        <w:rPr>
          <w:szCs w:val="24"/>
          <w:lang w:val="en-GB"/>
        </w:rPr>
        <w:t>)</w:t>
      </w:r>
      <w:r w:rsidR="00180473" w:rsidRPr="00807D29">
        <w:rPr>
          <w:szCs w:val="24"/>
          <w:lang w:val="en-GB"/>
        </w:rPr>
        <w:t xml:space="preserve"> as </w:t>
      </w:r>
      <w:r w:rsidR="008C5AC6" w:rsidRPr="00807D29">
        <w:rPr>
          <w:szCs w:val="24"/>
          <w:lang w:val="en-GB"/>
        </w:rPr>
        <w:t xml:space="preserve">a </w:t>
      </w:r>
      <w:r w:rsidR="00180473" w:rsidRPr="00807D29">
        <w:rPr>
          <w:szCs w:val="24"/>
          <w:lang w:val="en-GB"/>
        </w:rPr>
        <w:t>reference</w:t>
      </w:r>
      <w:r w:rsidR="008C5AC6" w:rsidRPr="00807D29">
        <w:rPr>
          <w:szCs w:val="24"/>
          <w:lang w:val="en-GB"/>
        </w:rPr>
        <w:t>,</w:t>
      </w:r>
      <w:r w:rsidR="00180473" w:rsidRPr="00807D29">
        <w:rPr>
          <w:szCs w:val="24"/>
          <w:lang w:val="en-GB"/>
        </w:rPr>
        <w:t xml:space="preserve"> </w:t>
      </w:r>
      <w:r w:rsidR="004403F6" w:rsidRPr="00807D29">
        <w:rPr>
          <w:szCs w:val="24"/>
          <w:lang w:val="en-GB"/>
        </w:rPr>
        <w:t xml:space="preserve">a </w:t>
      </w:r>
      <w:r w:rsidR="00180473" w:rsidRPr="00807D29">
        <w:rPr>
          <w:szCs w:val="24"/>
          <w:lang w:val="en-GB"/>
        </w:rPr>
        <w:t xml:space="preserve">positive </w:t>
      </w:r>
      <w:r w:rsidR="004403F6" w:rsidRPr="00807D29">
        <w:rPr>
          <w:szCs w:val="24"/>
          <w:lang w:val="en-GB"/>
        </w:rPr>
        <w:t xml:space="preserve">regression coefficient for a </w:t>
      </w:r>
      <w:r w:rsidR="00180473" w:rsidRPr="00807D29">
        <w:rPr>
          <w:szCs w:val="24"/>
          <w:lang w:val="en-GB"/>
        </w:rPr>
        <w:t>country</w:t>
      </w:r>
      <w:r w:rsidR="004403F6" w:rsidRPr="00807D29">
        <w:rPr>
          <w:szCs w:val="24"/>
          <w:lang w:val="en-GB"/>
        </w:rPr>
        <w:t xml:space="preserve"> </w:t>
      </w:r>
      <w:r w:rsidR="00180473" w:rsidRPr="00807D29">
        <w:rPr>
          <w:szCs w:val="24"/>
          <w:lang w:val="en-GB"/>
        </w:rPr>
        <w:t>indicate</w:t>
      </w:r>
      <w:r w:rsidR="004403F6" w:rsidRPr="00807D29">
        <w:rPr>
          <w:szCs w:val="24"/>
          <w:lang w:val="en-GB"/>
        </w:rPr>
        <w:t>s</w:t>
      </w:r>
      <w:r w:rsidR="008C5AC6" w:rsidRPr="00807D29">
        <w:rPr>
          <w:szCs w:val="24"/>
          <w:lang w:val="en-GB"/>
        </w:rPr>
        <w:t xml:space="preserve"> a</w:t>
      </w:r>
      <w:r w:rsidR="00180473" w:rsidRPr="00807D29">
        <w:rPr>
          <w:szCs w:val="24"/>
          <w:lang w:val="en-GB"/>
        </w:rPr>
        <w:t xml:space="preserve"> greater </w:t>
      </w:r>
      <w:r w:rsidR="008C5AC6" w:rsidRPr="00807D29">
        <w:rPr>
          <w:szCs w:val="24"/>
          <w:lang w:val="en-GB"/>
        </w:rPr>
        <w:t xml:space="preserve">level of </w:t>
      </w:r>
      <w:r w:rsidR="00180473" w:rsidRPr="00807D29">
        <w:rPr>
          <w:szCs w:val="24"/>
          <w:lang w:val="en-GB"/>
        </w:rPr>
        <w:t xml:space="preserve">happiness </w:t>
      </w:r>
      <w:r w:rsidR="004403F6" w:rsidRPr="00807D29">
        <w:rPr>
          <w:szCs w:val="24"/>
          <w:lang w:val="en-GB"/>
        </w:rPr>
        <w:t xml:space="preserve">in the country in question </w:t>
      </w:r>
      <w:r w:rsidR="00180473" w:rsidRPr="00807D29">
        <w:rPr>
          <w:szCs w:val="24"/>
          <w:lang w:val="en-GB"/>
        </w:rPr>
        <w:t xml:space="preserve">and </w:t>
      </w:r>
      <w:r w:rsidR="004403F6" w:rsidRPr="00807D29">
        <w:rPr>
          <w:szCs w:val="24"/>
          <w:lang w:val="en-GB"/>
        </w:rPr>
        <w:t xml:space="preserve">a </w:t>
      </w:r>
      <w:r w:rsidR="00180473" w:rsidRPr="00807D29">
        <w:rPr>
          <w:szCs w:val="24"/>
          <w:lang w:val="en-GB"/>
        </w:rPr>
        <w:t>negative value</w:t>
      </w:r>
      <w:r w:rsidR="004403F6" w:rsidRPr="00807D29">
        <w:rPr>
          <w:szCs w:val="24"/>
          <w:lang w:val="en-GB"/>
        </w:rPr>
        <w:t xml:space="preserve"> </w:t>
      </w:r>
      <w:r w:rsidR="009835C6" w:rsidRPr="00807D29">
        <w:rPr>
          <w:szCs w:val="24"/>
          <w:lang w:val="en-GB"/>
        </w:rPr>
        <w:t xml:space="preserve">a </w:t>
      </w:r>
      <w:r w:rsidR="00180473" w:rsidRPr="00807D29">
        <w:rPr>
          <w:szCs w:val="24"/>
          <w:lang w:val="en-GB"/>
        </w:rPr>
        <w:t xml:space="preserve">lower level of happiness than in Sweden when individual level characteristics are controlled for. Finally, the country coefficients are depicted against the </w:t>
      </w:r>
      <w:r w:rsidR="00F30239" w:rsidRPr="00807D29">
        <w:rPr>
          <w:szCs w:val="24"/>
          <w:lang w:val="en-GB"/>
        </w:rPr>
        <w:t xml:space="preserve">most important country-level variables </w:t>
      </w:r>
      <w:r w:rsidR="00180473" w:rsidRPr="00807D29">
        <w:rPr>
          <w:szCs w:val="24"/>
          <w:lang w:val="en-GB"/>
        </w:rPr>
        <w:t>to see if there are connections at the macro level. W</w:t>
      </w:r>
      <w:r w:rsidR="00F85DE6" w:rsidRPr="00807D29">
        <w:rPr>
          <w:szCs w:val="24"/>
          <w:lang w:val="en-GB"/>
        </w:rPr>
        <w:t>e</w:t>
      </w:r>
      <w:r w:rsidR="00B828F6" w:rsidRPr="00807D29">
        <w:rPr>
          <w:szCs w:val="24"/>
          <w:lang w:val="en-GB"/>
        </w:rPr>
        <w:t xml:space="preserve"> </w:t>
      </w:r>
      <w:r w:rsidR="00F85DE6" w:rsidRPr="00807D29">
        <w:rPr>
          <w:szCs w:val="24"/>
          <w:lang w:val="en-GB"/>
        </w:rPr>
        <w:t>visuali</w:t>
      </w:r>
      <w:r w:rsidR="008C5AC6" w:rsidRPr="00807D29">
        <w:rPr>
          <w:szCs w:val="24"/>
          <w:lang w:val="en-GB"/>
        </w:rPr>
        <w:t>s</w:t>
      </w:r>
      <w:r w:rsidR="00F85DE6" w:rsidRPr="00807D29">
        <w:rPr>
          <w:szCs w:val="24"/>
          <w:lang w:val="en-GB"/>
        </w:rPr>
        <w:t xml:space="preserve">e </w:t>
      </w:r>
      <w:r w:rsidR="00180473" w:rsidRPr="00807D29">
        <w:rPr>
          <w:szCs w:val="24"/>
          <w:lang w:val="en-GB"/>
        </w:rPr>
        <w:t xml:space="preserve">interactions </w:t>
      </w:r>
      <w:r w:rsidR="00F85DE6" w:rsidRPr="00807D29">
        <w:rPr>
          <w:szCs w:val="24"/>
          <w:lang w:val="en-GB"/>
        </w:rPr>
        <w:t xml:space="preserve">between happiness, gender, regime of origin, regime of residence and some other key variables </w:t>
      </w:r>
      <w:r w:rsidR="002D332C" w:rsidRPr="00807D29">
        <w:rPr>
          <w:szCs w:val="24"/>
          <w:lang w:val="en-GB"/>
        </w:rPr>
        <w:t xml:space="preserve">by </w:t>
      </w:r>
      <w:r w:rsidR="00F85DE6" w:rsidRPr="00807D29">
        <w:rPr>
          <w:szCs w:val="24"/>
          <w:lang w:val="en-GB"/>
        </w:rPr>
        <w:t xml:space="preserve">plots from </w:t>
      </w:r>
      <w:proofErr w:type="spellStart"/>
      <w:r w:rsidR="00F85DE6" w:rsidRPr="00807D29">
        <w:rPr>
          <w:szCs w:val="24"/>
          <w:lang w:val="en-GB"/>
        </w:rPr>
        <w:t>univariate</w:t>
      </w:r>
      <w:proofErr w:type="spellEnd"/>
      <w:r w:rsidR="00F85DE6" w:rsidRPr="00807D29">
        <w:rPr>
          <w:szCs w:val="24"/>
          <w:lang w:val="en-GB"/>
        </w:rPr>
        <w:t xml:space="preserve"> linear models (LM) </w:t>
      </w:r>
      <w:r w:rsidR="002E1878" w:rsidRPr="00807D29">
        <w:rPr>
          <w:szCs w:val="24"/>
          <w:lang w:val="en-GB"/>
        </w:rPr>
        <w:t xml:space="preserve">which </w:t>
      </w:r>
      <w:r w:rsidR="00F85DE6" w:rsidRPr="00807D29">
        <w:rPr>
          <w:szCs w:val="24"/>
          <w:lang w:val="en-GB"/>
        </w:rPr>
        <w:t xml:space="preserve">are </w:t>
      </w:r>
      <w:r w:rsidR="002D332C" w:rsidRPr="00807D29">
        <w:rPr>
          <w:szCs w:val="24"/>
          <w:lang w:val="en-GB"/>
        </w:rPr>
        <w:t>handy devic</w:t>
      </w:r>
      <w:r w:rsidR="00F85DE6" w:rsidRPr="00807D29">
        <w:rPr>
          <w:szCs w:val="24"/>
          <w:lang w:val="en-GB"/>
        </w:rPr>
        <w:t>es to present rather complicated two and</w:t>
      </w:r>
      <w:r w:rsidR="00180473" w:rsidRPr="00807D29">
        <w:rPr>
          <w:szCs w:val="24"/>
          <w:lang w:val="en-GB"/>
        </w:rPr>
        <w:t xml:space="preserve"> three level interactions in </w:t>
      </w:r>
      <w:r w:rsidR="00F85DE6" w:rsidRPr="00807D29">
        <w:rPr>
          <w:szCs w:val="24"/>
          <w:lang w:val="en-GB"/>
        </w:rPr>
        <w:t xml:space="preserve">easily </w:t>
      </w:r>
      <w:r w:rsidR="00180473" w:rsidRPr="00807D29">
        <w:rPr>
          <w:szCs w:val="24"/>
          <w:lang w:val="en-GB"/>
        </w:rPr>
        <w:t xml:space="preserve">interpretable and understandable </w:t>
      </w:r>
      <w:r w:rsidR="00F85DE6" w:rsidRPr="00807D29">
        <w:rPr>
          <w:szCs w:val="24"/>
          <w:lang w:val="en-GB"/>
        </w:rPr>
        <w:t xml:space="preserve">graphs. </w:t>
      </w:r>
      <w:r w:rsidR="00F318B2" w:rsidRPr="00807D29">
        <w:rPr>
          <w:szCs w:val="24"/>
          <w:lang w:val="en-GB"/>
        </w:rPr>
        <w:t xml:space="preserve"> </w:t>
      </w:r>
      <w:r w:rsidR="002D332C" w:rsidRPr="00807D29">
        <w:rPr>
          <w:szCs w:val="24"/>
          <w:lang w:val="en-GB"/>
        </w:rPr>
        <w:t xml:space="preserve"> </w:t>
      </w:r>
    </w:p>
    <w:p w:rsidR="00E33B6A" w:rsidRPr="00807D29" w:rsidRDefault="00E33B6A" w:rsidP="00807D29">
      <w:pPr>
        <w:spacing w:after="0" w:line="360" w:lineRule="auto"/>
        <w:jc w:val="both"/>
        <w:rPr>
          <w:szCs w:val="24"/>
          <w:lang w:val="en-GB"/>
        </w:rPr>
      </w:pPr>
    </w:p>
    <w:p w:rsidR="007F7CB1" w:rsidRPr="00807D29" w:rsidRDefault="00E33B6A" w:rsidP="00807D29">
      <w:pPr>
        <w:spacing w:after="0" w:line="360" w:lineRule="auto"/>
        <w:jc w:val="both"/>
        <w:rPr>
          <w:b/>
          <w:szCs w:val="24"/>
          <w:lang w:val="en-GB"/>
        </w:rPr>
      </w:pPr>
      <w:r w:rsidRPr="00807D29">
        <w:rPr>
          <w:b/>
          <w:szCs w:val="24"/>
          <w:lang w:val="en-GB"/>
        </w:rPr>
        <w:t>Happy immigrants liv</w:t>
      </w:r>
      <w:r w:rsidR="00360D1E" w:rsidRPr="00807D29">
        <w:rPr>
          <w:b/>
          <w:szCs w:val="24"/>
          <w:lang w:val="en-GB"/>
        </w:rPr>
        <w:t>e</w:t>
      </w:r>
      <w:r w:rsidRPr="00807D29">
        <w:rPr>
          <w:b/>
          <w:szCs w:val="24"/>
          <w:lang w:val="en-GB"/>
        </w:rPr>
        <w:t xml:space="preserve"> in happy countries</w:t>
      </w:r>
      <w:r w:rsidR="008C5AC6" w:rsidRPr="00807D29">
        <w:rPr>
          <w:b/>
          <w:szCs w:val="24"/>
          <w:lang w:val="en-GB"/>
        </w:rPr>
        <w:t xml:space="preserve"> </w:t>
      </w:r>
    </w:p>
    <w:p w:rsidR="004403F6" w:rsidRPr="00807D29" w:rsidRDefault="004403F6" w:rsidP="00807D29">
      <w:pPr>
        <w:spacing w:after="0" w:line="360" w:lineRule="auto"/>
        <w:jc w:val="both"/>
        <w:rPr>
          <w:szCs w:val="24"/>
          <w:lang w:val="en-GB"/>
        </w:rPr>
      </w:pPr>
    </w:p>
    <w:p w:rsidR="00262823" w:rsidRPr="00807D29" w:rsidRDefault="00D12557" w:rsidP="00807D29">
      <w:pPr>
        <w:spacing w:after="0" w:line="360" w:lineRule="auto"/>
        <w:jc w:val="both"/>
        <w:rPr>
          <w:szCs w:val="24"/>
          <w:lang w:val="en-GB"/>
        </w:rPr>
      </w:pPr>
      <w:r w:rsidRPr="00807D29">
        <w:rPr>
          <w:szCs w:val="24"/>
          <w:lang w:val="en-GB"/>
        </w:rPr>
        <w:lastRenderedPageBreak/>
        <w:t>In previous studies</w:t>
      </w:r>
      <w:r w:rsidR="00D441AC">
        <w:rPr>
          <w:rStyle w:val="Alaviitteenviite"/>
          <w:szCs w:val="24"/>
          <w:lang w:val="en-GB"/>
        </w:rPr>
        <w:footnoteReference w:id="38"/>
      </w:r>
      <w:r w:rsidRPr="00807D29">
        <w:rPr>
          <w:szCs w:val="24"/>
          <w:lang w:val="en-GB"/>
        </w:rPr>
        <w:t xml:space="preserve"> </w:t>
      </w:r>
      <w:r w:rsidR="00220141" w:rsidRPr="00807D29">
        <w:rPr>
          <w:szCs w:val="24"/>
          <w:lang w:val="en-GB"/>
        </w:rPr>
        <w:t xml:space="preserve">it has been shown that the level of happiness is lower among immigrants than native residents. </w:t>
      </w:r>
      <w:r w:rsidR="009835C6" w:rsidRPr="00807D29">
        <w:rPr>
          <w:szCs w:val="24"/>
          <w:lang w:val="en-GB"/>
        </w:rPr>
        <w:t xml:space="preserve">Although there </w:t>
      </w:r>
      <w:r w:rsidR="00B24F30" w:rsidRPr="00807D29">
        <w:rPr>
          <w:szCs w:val="24"/>
          <w:lang w:val="en-GB"/>
        </w:rPr>
        <w:t xml:space="preserve">are numerous </w:t>
      </w:r>
      <w:r w:rsidR="00E33B6A" w:rsidRPr="00807D29">
        <w:rPr>
          <w:szCs w:val="24"/>
          <w:lang w:val="en-GB"/>
        </w:rPr>
        <w:t xml:space="preserve">interesting </w:t>
      </w:r>
      <w:r w:rsidR="00B24F30" w:rsidRPr="00807D29">
        <w:rPr>
          <w:szCs w:val="24"/>
          <w:lang w:val="en-GB"/>
        </w:rPr>
        <w:t>reasons for that</w:t>
      </w:r>
      <w:r w:rsidR="009835C6" w:rsidRPr="00807D29">
        <w:rPr>
          <w:szCs w:val="24"/>
          <w:lang w:val="en-GB"/>
        </w:rPr>
        <w:t>,</w:t>
      </w:r>
      <w:r w:rsidR="00B24F30" w:rsidRPr="00807D29">
        <w:rPr>
          <w:szCs w:val="24"/>
          <w:lang w:val="en-GB"/>
        </w:rPr>
        <w:t xml:space="preserve"> the issue falls outside the scope of this study. Here we only </w:t>
      </w:r>
      <w:r w:rsidR="00262823" w:rsidRPr="00807D29">
        <w:rPr>
          <w:szCs w:val="24"/>
          <w:lang w:val="en-GB"/>
        </w:rPr>
        <w:t xml:space="preserve">take a cursory </w:t>
      </w:r>
      <w:r w:rsidR="00B24F30" w:rsidRPr="00807D29">
        <w:rPr>
          <w:szCs w:val="24"/>
          <w:lang w:val="en-GB"/>
        </w:rPr>
        <w:t>glance over the situation</w:t>
      </w:r>
      <w:r w:rsidR="00180473" w:rsidRPr="00807D29">
        <w:rPr>
          <w:szCs w:val="24"/>
          <w:lang w:val="en-GB"/>
        </w:rPr>
        <w:t xml:space="preserve">. In </w:t>
      </w:r>
      <w:r w:rsidR="00360D1E" w:rsidRPr="00807D29">
        <w:rPr>
          <w:szCs w:val="24"/>
          <w:lang w:val="en-GB"/>
        </w:rPr>
        <w:t>F</w:t>
      </w:r>
      <w:r w:rsidR="00180473" w:rsidRPr="00807D29">
        <w:rPr>
          <w:szCs w:val="24"/>
          <w:lang w:val="en-GB"/>
        </w:rPr>
        <w:t>igure 2</w:t>
      </w:r>
      <w:r w:rsidR="00360D1E" w:rsidRPr="00807D29">
        <w:rPr>
          <w:szCs w:val="24"/>
          <w:lang w:val="en-GB"/>
        </w:rPr>
        <w:t>, the</w:t>
      </w:r>
      <w:r w:rsidR="00180473" w:rsidRPr="00807D29">
        <w:rPr>
          <w:szCs w:val="24"/>
          <w:lang w:val="en-GB"/>
        </w:rPr>
        <w:t xml:space="preserve"> </w:t>
      </w:r>
      <w:r w:rsidR="00262823" w:rsidRPr="00807D29">
        <w:rPr>
          <w:szCs w:val="24"/>
          <w:lang w:val="en-GB"/>
        </w:rPr>
        <w:t>levels of happiness are portrayed separately for immigrants and for the native population. The main story of the graph is that happy immigrants tend to live in countries with happy natives</w:t>
      </w:r>
      <w:r w:rsidR="00F30239" w:rsidRPr="00807D29">
        <w:rPr>
          <w:szCs w:val="24"/>
          <w:lang w:val="en-GB"/>
        </w:rPr>
        <w:t xml:space="preserve"> and most probably the same factors inhibit or generate happiness among </w:t>
      </w:r>
      <w:r w:rsidR="002E1878" w:rsidRPr="00807D29">
        <w:rPr>
          <w:szCs w:val="24"/>
          <w:lang w:val="en-GB"/>
        </w:rPr>
        <w:t xml:space="preserve">both </w:t>
      </w:r>
      <w:r w:rsidR="00F30239" w:rsidRPr="00807D29">
        <w:rPr>
          <w:szCs w:val="24"/>
          <w:lang w:val="en-GB"/>
        </w:rPr>
        <w:t>natives and immigrants</w:t>
      </w:r>
      <w:r w:rsidR="00262823" w:rsidRPr="00807D29">
        <w:rPr>
          <w:szCs w:val="24"/>
          <w:lang w:val="en-GB"/>
        </w:rPr>
        <w:t xml:space="preserve">. The overall level of happiness is high in Denmark, Switzerland and Finland followed by Norway and Sweden. In these countries also the immigrants </w:t>
      </w:r>
      <w:r w:rsidR="00F85DE6" w:rsidRPr="00807D29">
        <w:rPr>
          <w:szCs w:val="24"/>
          <w:lang w:val="en-GB"/>
        </w:rPr>
        <w:t xml:space="preserve">say that they are </w:t>
      </w:r>
      <w:r w:rsidR="00262823" w:rsidRPr="00807D29">
        <w:rPr>
          <w:szCs w:val="24"/>
          <w:lang w:val="en-GB"/>
        </w:rPr>
        <w:t xml:space="preserve">happy. </w:t>
      </w:r>
      <w:r w:rsidR="00B53199" w:rsidRPr="00807D29">
        <w:rPr>
          <w:szCs w:val="24"/>
          <w:lang w:val="en-GB"/>
        </w:rPr>
        <w:t xml:space="preserve">Also </w:t>
      </w:r>
      <w:r w:rsidR="00262823" w:rsidRPr="00807D29">
        <w:rPr>
          <w:szCs w:val="24"/>
          <w:lang w:val="en-GB"/>
        </w:rPr>
        <w:t>Ireland and Austria, together with the Low Countries – Belgium, Luxembourg, and the Netherlands – are happy countries</w:t>
      </w:r>
      <w:r w:rsidR="00B53199" w:rsidRPr="00807D29">
        <w:rPr>
          <w:szCs w:val="24"/>
          <w:lang w:val="en-GB"/>
        </w:rPr>
        <w:t xml:space="preserve">, but differences between natives and immigrants are </w:t>
      </w:r>
      <w:r w:rsidR="00360D1E" w:rsidRPr="00807D29">
        <w:rPr>
          <w:szCs w:val="24"/>
          <w:lang w:val="en-GB"/>
        </w:rPr>
        <w:t xml:space="preserve">substantial, </w:t>
      </w:r>
      <w:r w:rsidR="00B53199" w:rsidRPr="00807D29">
        <w:rPr>
          <w:szCs w:val="24"/>
          <w:lang w:val="en-GB"/>
        </w:rPr>
        <w:t xml:space="preserve">comparatively speaking. </w:t>
      </w:r>
      <w:r w:rsidR="00262823" w:rsidRPr="00807D29">
        <w:rPr>
          <w:szCs w:val="24"/>
          <w:lang w:val="en-GB"/>
        </w:rPr>
        <w:t xml:space="preserve">      </w:t>
      </w:r>
    </w:p>
    <w:p w:rsidR="007B49DB" w:rsidRPr="00807D29" w:rsidRDefault="007B49DB" w:rsidP="00807D29">
      <w:pPr>
        <w:spacing w:after="0" w:line="360" w:lineRule="auto"/>
        <w:jc w:val="both"/>
        <w:rPr>
          <w:szCs w:val="24"/>
          <w:lang w:val="en-GB"/>
        </w:rPr>
      </w:pPr>
    </w:p>
    <w:p w:rsidR="00262823" w:rsidRPr="00807D29" w:rsidRDefault="00B53199" w:rsidP="00807D29">
      <w:pPr>
        <w:spacing w:after="0" w:line="360" w:lineRule="auto"/>
        <w:jc w:val="both"/>
        <w:rPr>
          <w:szCs w:val="24"/>
          <w:lang w:val="en-GB"/>
        </w:rPr>
      </w:pPr>
      <w:r w:rsidRPr="00807D29">
        <w:rPr>
          <w:szCs w:val="24"/>
          <w:lang w:val="en-GB"/>
        </w:rPr>
        <w:t>[</w:t>
      </w:r>
      <w:proofErr w:type="gramStart"/>
      <w:r w:rsidRPr="00807D29">
        <w:rPr>
          <w:szCs w:val="24"/>
          <w:lang w:val="en-GB"/>
        </w:rPr>
        <w:t>insert</w:t>
      </w:r>
      <w:proofErr w:type="gramEnd"/>
      <w:r w:rsidRPr="00807D29">
        <w:rPr>
          <w:szCs w:val="24"/>
          <w:lang w:val="en-GB"/>
        </w:rPr>
        <w:t xml:space="preserve"> figure 2 about here]</w:t>
      </w:r>
    </w:p>
    <w:p w:rsidR="007B49DB" w:rsidRPr="00807D29" w:rsidRDefault="007B49DB" w:rsidP="00807D29">
      <w:pPr>
        <w:spacing w:after="0" w:line="360" w:lineRule="auto"/>
        <w:jc w:val="both"/>
        <w:rPr>
          <w:szCs w:val="24"/>
          <w:lang w:val="en-GB"/>
        </w:rPr>
      </w:pPr>
    </w:p>
    <w:p w:rsidR="00180473" w:rsidRPr="00807D29" w:rsidRDefault="006F3E4B" w:rsidP="00807D29">
      <w:pPr>
        <w:spacing w:after="0" w:line="360" w:lineRule="auto"/>
        <w:jc w:val="both"/>
        <w:rPr>
          <w:szCs w:val="24"/>
          <w:lang w:val="en-GB"/>
        </w:rPr>
      </w:pPr>
      <w:r w:rsidRPr="00807D29">
        <w:rPr>
          <w:szCs w:val="24"/>
          <w:lang w:val="en-GB"/>
        </w:rPr>
        <w:t xml:space="preserve">Table 1 gives a summary of the importance of each individual explanatory variable when the other variables are controlled for. The two indicators of social trust are statistically significant in all country-settings, as expected. </w:t>
      </w:r>
      <w:r w:rsidR="002458A7" w:rsidRPr="00807D29">
        <w:rPr>
          <w:szCs w:val="24"/>
          <w:lang w:val="en-GB"/>
        </w:rPr>
        <w:t xml:space="preserve">Whereas </w:t>
      </w:r>
      <w:r w:rsidR="00EE6A38" w:rsidRPr="00807D29">
        <w:rPr>
          <w:szCs w:val="24"/>
          <w:lang w:val="en-GB"/>
        </w:rPr>
        <w:t xml:space="preserve">unemployment, bad health </w:t>
      </w:r>
      <w:r w:rsidRPr="00807D29">
        <w:rPr>
          <w:szCs w:val="24"/>
          <w:lang w:val="en-GB"/>
        </w:rPr>
        <w:t xml:space="preserve">and experienced economic problems </w:t>
      </w:r>
      <w:r w:rsidR="00EE6A38" w:rsidRPr="00807D29">
        <w:rPr>
          <w:szCs w:val="24"/>
          <w:lang w:val="en-GB"/>
        </w:rPr>
        <w:t xml:space="preserve">are </w:t>
      </w:r>
      <w:r w:rsidR="00360D1E" w:rsidRPr="00807D29">
        <w:rPr>
          <w:szCs w:val="24"/>
          <w:lang w:val="en-GB"/>
        </w:rPr>
        <w:t xml:space="preserve">also </w:t>
      </w:r>
      <w:r w:rsidRPr="00807D29">
        <w:rPr>
          <w:szCs w:val="24"/>
          <w:lang w:val="en-GB"/>
        </w:rPr>
        <w:t xml:space="preserve">significant regardless </w:t>
      </w:r>
      <w:r w:rsidR="002E1878" w:rsidRPr="00807D29">
        <w:rPr>
          <w:szCs w:val="24"/>
          <w:lang w:val="en-GB"/>
        </w:rPr>
        <w:t xml:space="preserve">of </w:t>
      </w:r>
      <w:r w:rsidRPr="00807D29">
        <w:rPr>
          <w:szCs w:val="24"/>
          <w:lang w:val="en-GB"/>
        </w:rPr>
        <w:t xml:space="preserve">the </w:t>
      </w:r>
      <w:r w:rsidR="002458A7" w:rsidRPr="00807D29">
        <w:rPr>
          <w:szCs w:val="24"/>
          <w:lang w:val="en-GB"/>
        </w:rPr>
        <w:t>regime, the importance of the other variables depends on the sample of countries. For example</w:t>
      </w:r>
      <w:r w:rsidR="00360D1E" w:rsidRPr="00807D29">
        <w:rPr>
          <w:szCs w:val="24"/>
          <w:lang w:val="en-GB"/>
        </w:rPr>
        <w:t>,</w:t>
      </w:r>
      <w:r w:rsidR="002458A7" w:rsidRPr="00807D29">
        <w:rPr>
          <w:szCs w:val="24"/>
          <w:lang w:val="en-GB"/>
        </w:rPr>
        <w:t xml:space="preserve"> income quartile is significant in the total sample, in Post-Socialist countries and in Central Europe</w:t>
      </w:r>
      <w:r w:rsidR="00360D1E" w:rsidRPr="00807D29">
        <w:rPr>
          <w:szCs w:val="24"/>
          <w:lang w:val="en-GB"/>
        </w:rPr>
        <w:t>,</w:t>
      </w:r>
      <w:r w:rsidR="002458A7" w:rsidRPr="00807D29">
        <w:rPr>
          <w:szCs w:val="24"/>
          <w:lang w:val="en-GB"/>
        </w:rPr>
        <w:t xml:space="preserve"> </w:t>
      </w:r>
      <w:r w:rsidR="00360D1E" w:rsidRPr="00807D29">
        <w:rPr>
          <w:szCs w:val="24"/>
          <w:lang w:val="en-GB"/>
        </w:rPr>
        <w:t xml:space="preserve">but </w:t>
      </w:r>
      <w:r w:rsidR="002458A7" w:rsidRPr="00807D29">
        <w:rPr>
          <w:szCs w:val="24"/>
          <w:lang w:val="en-GB"/>
        </w:rPr>
        <w:t>not significant in the other regimes. Correspondingly,</w:t>
      </w:r>
      <w:r w:rsidR="002E1878" w:rsidRPr="00807D29">
        <w:rPr>
          <w:szCs w:val="24"/>
          <w:lang w:val="en-GB"/>
        </w:rPr>
        <w:t xml:space="preserve"> </w:t>
      </w:r>
      <w:r w:rsidR="00360D1E" w:rsidRPr="00807D29">
        <w:rPr>
          <w:szCs w:val="24"/>
          <w:lang w:val="en-GB"/>
        </w:rPr>
        <w:t xml:space="preserve">while </w:t>
      </w:r>
      <w:r w:rsidR="002458A7" w:rsidRPr="00807D29">
        <w:rPr>
          <w:szCs w:val="24"/>
          <w:lang w:val="en-GB"/>
        </w:rPr>
        <w:t>having no friends and experiences of discrimination are important in the Southern European regime, they play no major role in the An</w:t>
      </w:r>
      <w:r w:rsidR="00342438" w:rsidRPr="00807D29">
        <w:rPr>
          <w:szCs w:val="24"/>
          <w:lang w:val="en-GB"/>
        </w:rPr>
        <w:t xml:space="preserve">glo regime. </w:t>
      </w:r>
    </w:p>
    <w:p w:rsidR="007B49DB" w:rsidRPr="00807D29" w:rsidRDefault="007B49DB" w:rsidP="00807D29">
      <w:pPr>
        <w:spacing w:after="0" w:line="360" w:lineRule="auto"/>
        <w:jc w:val="both"/>
        <w:rPr>
          <w:szCs w:val="24"/>
          <w:lang w:val="en-GB"/>
        </w:rPr>
      </w:pPr>
    </w:p>
    <w:p w:rsidR="00180473" w:rsidRPr="00807D29" w:rsidRDefault="00342438" w:rsidP="00807D29">
      <w:pPr>
        <w:spacing w:after="0" w:line="360" w:lineRule="auto"/>
        <w:jc w:val="both"/>
        <w:rPr>
          <w:szCs w:val="24"/>
          <w:lang w:val="en-GB"/>
        </w:rPr>
      </w:pPr>
      <w:r w:rsidRPr="00807D29">
        <w:rPr>
          <w:szCs w:val="24"/>
          <w:lang w:val="en-GB"/>
        </w:rPr>
        <w:t xml:space="preserve">When it comes to the origin of the immigrants, those who emigrated from a Post-Socialist country into some other Post-Socialist country are significantly </w:t>
      </w:r>
      <w:r w:rsidR="00312E11">
        <w:rPr>
          <w:szCs w:val="24"/>
          <w:lang w:val="en-GB"/>
        </w:rPr>
        <w:t xml:space="preserve">less happy </w:t>
      </w:r>
      <w:r w:rsidRPr="00807D29">
        <w:rPr>
          <w:szCs w:val="24"/>
          <w:lang w:val="en-GB"/>
        </w:rPr>
        <w:t>tha</w:t>
      </w:r>
      <w:r w:rsidR="0062149C" w:rsidRPr="00807D29">
        <w:rPr>
          <w:szCs w:val="24"/>
          <w:lang w:val="en-GB"/>
        </w:rPr>
        <w:t>n</w:t>
      </w:r>
      <w:r w:rsidRPr="00807D29">
        <w:rPr>
          <w:szCs w:val="24"/>
          <w:lang w:val="en-GB"/>
        </w:rPr>
        <w:t xml:space="preserve"> the non-European immigrants. Whereas Central-European emigrants seem to be happy in </w:t>
      </w:r>
      <w:r w:rsidR="0062149C" w:rsidRPr="00807D29">
        <w:rPr>
          <w:szCs w:val="24"/>
          <w:lang w:val="en-GB"/>
        </w:rPr>
        <w:t xml:space="preserve">another </w:t>
      </w:r>
      <w:r w:rsidRPr="00807D29">
        <w:rPr>
          <w:szCs w:val="24"/>
          <w:lang w:val="en-GB"/>
        </w:rPr>
        <w:t>Continental country or in South Europe, they are not that happy if the</w:t>
      </w:r>
      <w:r w:rsidR="00360D1E" w:rsidRPr="00807D29">
        <w:rPr>
          <w:szCs w:val="24"/>
          <w:lang w:val="en-GB"/>
        </w:rPr>
        <w:t>ir</w:t>
      </w:r>
      <w:r w:rsidRPr="00807D29">
        <w:rPr>
          <w:szCs w:val="24"/>
          <w:lang w:val="en-GB"/>
        </w:rPr>
        <w:t xml:space="preserve"> destination happens to be the Anglo regime. In relation to no</w:t>
      </w:r>
      <w:r w:rsidR="00360D1E" w:rsidRPr="00807D29">
        <w:rPr>
          <w:szCs w:val="24"/>
          <w:lang w:val="en-GB"/>
        </w:rPr>
        <w:t>n</w:t>
      </w:r>
      <w:r w:rsidRPr="00807D29">
        <w:rPr>
          <w:szCs w:val="24"/>
          <w:lang w:val="en-GB"/>
        </w:rPr>
        <w:t xml:space="preserve">-European immigrants, the Anglo movers are happiest in </w:t>
      </w:r>
      <w:r w:rsidR="0062149C" w:rsidRPr="00807D29">
        <w:rPr>
          <w:szCs w:val="24"/>
          <w:lang w:val="en-GB"/>
        </w:rPr>
        <w:t xml:space="preserve">a </w:t>
      </w:r>
      <w:r w:rsidRPr="00807D29">
        <w:rPr>
          <w:szCs w:val="24"/>
          <w:lang w:val="en-GB"/>
        </w:rPr>
        <w:t xml:space="preserve">Southern European country.     </w:t>
      </w:r>
    </w:p>
    <w:p w:rsidR="007B49DB" w:rsidRPr="00807D29" w:rsidRDefault="007B49DB" w:rsidP="00807D29">
      <w:pPr>
        <w:spacing w:after="0" w:line="360" w:lineRule="auto"/>
        <w:jc w:val="both"/>
        <w:rPr>
          <w:szCs w:val="24"/>
          <w:lang w:val="en-GB"/>
        </w:rPr>
      </w:pPr>
    </w:p>
    <w:p w:rsidR="00180473" w:rsidRPr="00807D29" w:rsidRDefault="00342438" w:rsidP="00807D29">
      <w:pPr>
        <w:spacing w:after="0" w:line="360" w:lineRule="auto"/>
        <w:jc w:val="both"/>
        <w:rPr>
          <w:szCs w:val="24"/>
          <w:lang w:val="en-GB"/>
        </w:rPr>
      </w:pPr>
      <w:r w:rsidRPr="00807D29">
        <w:rPr>
          <w:szCs w:val="24"/>
          <w:lang w:val="en-GB"/>
        </w:rPr>
        <w:t xml:space="preserve">Our interim conclusion so far could </w:t>
      </w:r>
      <w:r w:rsidR="00636657" w:rsidRPr="00807D29">
        <w:rPr>
          <w:szCs w:val="24"/>
          <w:lang w:val="en-GB"/>
        </w:rPr>
        <w:t xml:space="preserve">be that there are some regime-dependent differences in the </w:t>
      </w:r>
      <w:r w:rsidRPr="00807D29">
        <w:rPr>
          <w:szCs w:val="24"/>
          <w:lang w:val="en-GB"/>
        </w:rPr>
        <w:t xml:space="preserve">explanatory </w:t>
      </w:r>
      <w:r w:rsidR="00636657" w:rsidRPr="00807D29">
        <w:rPr>
          <w:szCs w:val="24"/>
          <w:lang w:val="en-GB"/>
        </w:rPr>
        <w:t>power of the whole model – as indicated</w:t>
      </w:r>
      <w:r w:rsidR="00360D1E" w:rsidRPr="00807D29">
        <w:rPr>
          <w:szCs w:val="24"/>
          <w:lang w:val="en-GB"/>
        </w:rPr>
        <w:t xml:space="preserve"> in the</w:t>
      </w:r>
      <w:r w:rsidR="00636657" w:rsidRPr="00807D29">
        <w:rPr>
          <w:szCs w:val="24"/>
          <w:lang w:val="en-GB"/>
        </w:rPr>
        <w:t xml:space="preserve"> Adjuster R squared – and </w:t>
      </w:r>
      <w:r w:rsidR="00636657" w:rsidRPr="00807D29">
        <w:rPr>
          <w:szCs w:val="24"/>
          <w:lang w:val="en-GB"/>
        </w:rPr>
        <w:lastRenderedPageBreak/>
        <w:t xml:space="preserve">while some variables (health, experienced economic difficulties, unemployment and social capital) are robust to welfare regimes, some other variables (e.g. gender, age, income quartile, feeling unsafe, and regime of origin) are more context sensitive.  </w:t>
      </w:r>
    </w:p>
    <w:p w:rsidR="007B49DB" w:rsidRPr="00807D29" w:rsidRDefault="007B49DB" w:rsidP="00807D29">
      <w:pPr>
        <w:spacing w:after="0" w:line="360" w:lineRule="auto"/>
        <w:jc w:val="both"/>
        <w:rPr>
          <w:szCs w:val="24"/>
          <w:lang w:val="en-GB"/>
        </w:rPr>
      </w:pPr>
    </w:p>
    <w:p w:rsidR="00180473" w:rsidRPr="00807D29" w:rsidRDefault="00636657" w:rsidP="00807D29">
      <w:pPr>
        <w:spacing w:after="0" w:line="360" w:lineRule="auto"/>
        <w:jc w:val="both"/>
        <w:rPr>
          <w:szCs w:val="24"/>
          <w:lang w:val="en-GB"/>
        </w:rPr>
      </w:pPr>
      <w:r w:rsidRPr="00807D29">
        <w:rPr>
          <w:szCs w:val="24"/>
          <w:lang w:val="en-GB"/>
        </w:rPr>
        <w:t>[</w:t>
      </w:r>
      <w:proofErr w:type="gramStart"/>
      <w:r w:rsidRPr="00807D29">
        <w:rPr>
          <w:szCs w:val="24"/>
          <w:lang w:val="en-GB"/>
        </w:rPr>
        <w:t>insert</w:t>
      </w:r>
      <w:proofErr w:type="gramEnd"/>
      <w:r w:rsidRPr="00807D29">
        <w:rPr>
          <w:szCs w:val="24"/>
          <w:lang w:val="en-GB"/>
        </w:rPr>
        <w:t xml:space="preserve"> table 1 about here]</w:t>
      </w:r>
    </w:p>
    <w:p w:rsidR="007B49DB" w:rsidRPr="00807D29" w:rsidRDefault="007B49DB" w:rsidP="00807D29">
      <w:pPr>
        <w:spacing w:after="0" w:line="360" w:lineRule="auto"/>
        <w:jc w:val="both"/>
        <w:rPr>
          <w:szCs w:val="24"/>
          <w:lang w:val="en-GB"/>
        </w:rPr>
      </w:pPr>
    </w:p>
    <w:p w:rsidR="00F25A2F" w:rsidRPr="00807D29" w:rsidRDefault="00F25A2F" w:rsidP="00807D29">
      <w:pPr>
        <w:spacing w:after="0" w:line="360" w:lineRule="auto"/>
        <w:jc w:val="both"/>
        <w:rPr>
          <w:szCs w:val="24"/>
          <w:lang w:val="en-GB"/>
        </w:rPr>
      </w:pPr>
      <w:r w:rsidRPr="00807D29">
        <w:rPr>
          <w:szCs w:val="24"/>
          <w:lang w:val="en-GB"/>
        </w:rPr>
        <w:t xml:space="preserve">On average, </w:t>
      </w:r>
      <w:r w:rsidR="00360D1E" w:rsidRPr="00807D29">
        <w:rPr>
          <w:szCs w:val="24"/>
          <w:lang w:val="en-GB"/>
        </w:rPr>
        <w:t xml:space="preserve">although </w:t>
      </w:r>
      <w:r w:rsidRPr="00807D29">
        <w:rPr>
          <w:szCs w:val="24"/>
          <w:lang w:val="en-GB"/>
        </w:rPr>
        <w:t>the level of happiness is the highest in the Nordic hemisphere</w:t>
      </w:r>
      <w:r w:rsidR="00360D1E" w:rsidRPr="00807D29">
        <w:rPr>
          <w:szCs w:val="24"/>
          <w:lang w:val="en-GB"/>
        </w:rPr>
        <w:t>,</w:t>
      </w:r>
      <w:r w:rsidRPr="00807D29">
        <w:rPr>
          <w:szCs w:val="24"/>
          <w:lang w:val="en-GB"/>
        </w:rPr>
        <w:t xml:space="preserve"> the picture is much more thrilling than</w:t>
      </w:r>
      <w:r w:rsidR="00360D1E" w:rsidRPr="00807D29">
        <w:rPr>
          <w:szCs w:val="24"/>
          <w:lang w:val="en-GB"/>
        </w:rPr>
        <w:t xml:space="preserve"> simply</w:t>
      </w:r>
      <w:r w:rsidRPr="00807D29">
        <w:rPr>
          <w:szCs w:val="24"/>
          <w:lang w:val="en-GB"/>
        </w:rPr>
        <w:t xml:space="preserve"> that. Table 1 </w:t>
      </w:r>
      <w:r w:rsidR="00312E11">
        <w:rPr>
          <w:szCs w:val="24"/>
          <w:lang w:val="en-GB"/>
        </w:rPr>
        <w:t xml:space="preserve">showed </w:t>
      </w:r>
      <w:r w:rsidRPr="00807D29">
        <w:rPr>
          <w:szCs w:val="24"/>
          <w:lang w:val="en-GB"/>
        </w:rPr>
        <w:t xml:space="preserve">that immigrants coming from the same regime of origin display different levels of happiness depending on their regime of residence. In </w:t>
      </w:r>
      <w:r w:rsidR="00360D1E" w:rsidRPr="00807D29">
        <w:rPr>
          <w:szCs w:val="24"/>
          <w:lang w:val="en-GB"/>
        </w:rPr>
        <w:t>F</w:t>
      </w:r>
      <w:r w:rsidRPr="00807D29">
        <w:rPr>
          <w:szCs w:val="24"/>
          <w:lang w:val="en-GB"/>
        </w:rPr>
        <w:t xml:space="preserve">igure 3 </w:t>
      </w:r>
      <w:r w:rsidR="00F65878" w:rsidRPr="00807D29">
        <w:rPr>
          <w:szCs w:val="24"/>
          <w:lang w:val="en-GB"/>
        </w:rPr>
        <w:t xml:space="preserve">– </w:t>
      </w:r>
      <w:r w:rsidR="00A808D6" w:rsidRPr="00807D29">
        <w:rPr>
          <w:szCs w:val="24"/>
          <w:lang w:val="en-GB"/>
        </w:rPr>
        <w:t xml:space="preserve">which </w:t>
      </w:r>
      <w:r w:rsidR="00F65878" w:rsidRPr="00807D29">
        <w:rPr>
          <w:szCs w:val="24"/>
          <w:lang w:val="en-GB"/>
        </w:rPr>
        <w:t xml:space="preserve">is a result from LM models where other variables are controlled for – </w:t>
      </w:r>
      <w:r w:rsidRPr="00807D29">
        <w:rPr>
          <w:szCs w:val="24"/>
          <w:lang w:val="en-GB"/>
        </w:rPr>
        <w:t>we have vi</w:t>
      </w:r>
      <w:r w:rsidR="00F65878" w:rsidRPr="00807D29">
        <w:rPr>
          <w:szCs w:val="24"/>
          <w:lang w:val="en-GB"/>
        </w:rPr>
        <w:t>suali</w:t>
      </w:r>
      <w:r w:rsidR="00360D1E" w:rsidRPr="00807D29">
        <w:rPr>
          <w:szCs w:val="24"/>
          <w:lang w:val="en-GB"/>
        </w:rPr>
        <w:t>s</w:t>
      </w:r>
      <w:r w:rsidR="00F65878" w:rsidRPr="00807D29">
        <w:rPr>
          <w:szCs w:val="24"/>
          <w:lang w:val="en-GB"/>
        </w:rPr>
        <w:t>e</w:t>
      </w:r>
      <w:r w:rsidR="00360D1E" w:rsidRPr="00807D29">
        <w:rPr>
          <w:szCs w:val="24"/>
          <w:lang w:val="en-GB"/>
        </w:rPr>
        <w:t>d</w:t>
      </w:r>
      <w:r w:rsidR="00F65878" w:rsidRPr="00807D29">
        <w:rPr>
          <w:szCs w:val="24"/>
          <w:lang w:val="en-GB"/>
        </w:rPr>
        <w:t xml:space="preserve"> three-way interactions, i.e. </w:t>
      </w:r>
      <w:r w:rsidRPr="00807D29">
        <w:rPr>
          <w:szCs w:val="24"/>
          <w:lang w:val="en-GB"/>
        </w:rPr>
        <w:t>regime of residence*regime of origin*gender</w:t>
      </w:r>
      <w:r w:rsidR="00F65878" w:rsidRPr="00807D29">
        <w:rPr>
          <w:szCs w:val="24"/>
          <w:lang w:val="en-GB"/>
        </w:rPr>
        <w:t xml:space="preserve">. </w:t>
      </w:r>
      <w:r w:rsidR="00360D1E" w:rsidRPr="00807D29">
        <w:rPr>
          <w:szCs w:val="24"/>
          <w:lang w:val="en-GB"/>
        </w:rPr>
        <w:t xml:space="preserve">Based on this, some </w:t>
      </w:r>
      <w:r w:rsidRPr="00807D29">
        <w:rPr>
          <w:szCs w:val="24"/>
          <w:lang w:val="en-GB"/>
        </w:rPr>
        <w:t>interesting regime an</w:t>
      </w:r>
      <w:r w:rsidR="007C4409" w:rsidRPr="00807D29">
        <w:rPr>
          <w:szCs w:val="24"/>
          <w:lang w:val="en-GB"/>
        </w:rPr>
        <w:t>d</w:t>
      </w:r>
      <w:r w:rsidRPr="00807D29">
        <w:rPr>
          <w:szCs w:val="24"/>
          <w:lang w:val="en-GB"/>
        </w:rPr>
        <w:t xml:space="preserve"> gender patterns</w:t>
      </w:r>
      <w:r w:rsidR="00360D1E" w:rsidRPr="00807D29">
        <w:rPr>
          <w:szCs w:val="24"/>
          <w:lang w:val="en-GB"/>
        </w:rPr>
        <w:t xml:space="preserve"> appear</w:t>
      </w:r>
      <w:r w:rsidRPr="00807D29">
        <w:rPr>
          <w:szCs w:val="24"/>
          <w:lang w:val="en-GB"/>
        </w:rPr>
        <w:t>. Whereas Southern European males express low level</w:t>
      </w:r>
      <w:r w:rsidR="00360D1E" w:rsidRPr="00807D29">
        <w:rPr>
          <w:szCs w:val="24"/>
          <w:lang w:val="en-GB"/>
        </w:rPr>
        <w:t>s</w:t>
      </w:r>
      <w:r w:rsidRPr="00807D29">
        <w:rPr>
          <w:szCs w:val="24"/>
          <w:lang w:val="en-GB"/>
        </w:rPr>
        <w:t xml:space="preserve"> of satisfaction in the Anglo countries, they are satisfied in the North, as </w:t>
      </w:r>
      <w:r w:rsidR="00AF21FF" w:rsidRPr="00807D29">
        <w:rPr>
          <w:szCs w:val="24"/>
          <w:lang w:val="en-GB"/>
        </w:rPr>
        <w:t>are</w:t>
      </w:r>
      <w:r w:rsidRPr="00807D29">
        <w:rPr>
          <w:szCs w:val="24"/>
          <w:lang w:val="en-GB"/>
        </w:rPr>
        <w:t xml:space="preserve"> other </w:t>
      </w:r>
      <w:proofErr w:type="spellStart"/>
      <w:r w:rsidRPr="00807D29">
        <w:rPr>
          <w:szCs w:val="24"/>
          <w:lang w:val="en-GB"/>
        </w:rPr>
        <w:t>Northeners</w:t>
      </w:r>
      <w:proofErr w:type="spellEnd"/>
      <w:r w:rsidRPr="00807D29">
        <w:rPr>
          <w:szCs w:val="24"/>
          <w:lang w:val="en-GB"/>
        </w:rPr>
        <w:t xml:space="preserve"> and men from Eastern Europe.</w:t>
      </w:r>
      <w:r w:rsidR="00F65878" w:rsidRPr="00807D29">
        <w:rPr>
          <w:szCs w:val="24"/>
          <w:lang w:val="en-GB"/>
        </w:rPr>
        <w:t xml:space="preserve"> Female immigrants from the Nordic regime express </w:t>
      </w:r>
      <w:r w:rsidR="00360D1E" w:rsidRPr="00807D29">
        <w:rPr>
          <w:szCs w:val="24"/>
          <w:lang w:val="en-GB"/>
        </w:rPr>
        <w:t xml:space="preserve">the </w:t>
      </w:r>
      <w:r w:rsidR="00F65878" w:rsidRPr="00807D29">
        <w:rPr>
          <w:szCs w:val="24"/>
          <w:lang w:val="en-GB"/>
        </w:rPr>
        <w:t xml:space="preserve">highest levels of happiness in the Anglo countries, </w:t>
      </w:r>
      <w:r w:rsidRPr="00807D29">
        <w:rPr>
          <w:szCs w:val="24"/>
          <w:lang w:val="en-GB"/>
        </w:rPr>
        <w:t>Southern</w:t>
      </w:r>
      <w:r w:rsidR="00F65878" w:rsidRPr="00807D29">
        <w:rPr>
          <w:szCs w:val="24"/>
          <w:lang w:val="en-GB"/>
        </w:rPr>
        <w:t xml:space="preserve"> European women are not that happy in the Nordic countries</w:t>
      </w:r>
      <w:r w:rsidR="00360D1E" w:rsidRPr="00807D29">
        <w:rPr>
          <w:szCs w:val="24"/>
          <w:lang w:val="en-GB"/>
        </w:rPr>
        <w:t>,</w:t>
      </w:r>
      <w:r w:rsidR="00F65878" w:rsidRPr="00807D29">
        <w:rPr>
          <w:szCs w:val="24"/>
          <w:lang w:val="en-GB"/>
        </w:rPr>
        <w:t xml:space="preserve"> and Eastern European and non-European female immigrants are happy in the South. </w:t>
      </w:r>
      <w:r w:rsidRPr="00807D29">
        <w:rPr>
          <w:szCs w:val="24"/>
          <w:lang w:val="en-GB"/>
        </w:rPr>
        <w:t xml:space="preserve">  </w:t>
      </w:r>
    </w:p>
    <w:p w:rsidR="00CF0A02" w:rsidRPr="00807D29" w:rsidRDefault="00CF0A02" w:rsidP="00807D29">
      <w:pPr>
        <w:spacing w:after="0" w:line="360" w:lineRule="auto"/>
        <w:jc w:val="both"/>
        <w:rPr>
          <w:szCs w:val="24"/>
          <w:lang w:val="en-GB"/>
        </w:rPr>
      </w:pPr>
    </w:p>
    <w:p w:rsidR="00CF0A02" w:rsidRPr="00807D29" w:rsidRDefault="002B46A6" w:rsidP="00807D29">
      <w:pPr>
        <w:spacing w:after="0" w:line="360" w:lineRule="auto"/>
        <w:jc w:val="both"/>
        <w:rPr>
          <w:szCs w:val="24"/>
          <w:lang w:val="en-GB"/>
        </w:rPr>
      </w:pPr>
      <w:r w:rsidRPr="00807D29">
        <w:rPr>
          <w:szCs w:val="24"/>
          <w:lang w:val="en-GB"/>
        </w:rPr>
        <w:t>A number of cultural and l</w:t>
      </w:r>
      <w:r w:rsidR="00A808D6" w:rsidRPr="00807D29">
        <w:rPr>
          <w:szCs w:val="24"/>
          <w:lang w:val="en-GB"/>
        </w:rPr>
        <w:t>a</w:t>
      </w:r>
      <w:r w:rsidRPr="00807D29">
        <w:rPr>
          <w:szCs w:val="24"/>
          <w:lang w:val="en-GB"/>
        </w:rPr>
        <w:t>ngua</w:t>
      </w:r>
      <w:r w:rsidR="00A808D6" w:rsidRPr="00807D29">
        <w:rPr>
          <w:szCs w:val="24"/>
          <w:lang w:val="en-GB"/>
        </w:rPr>
        <w:t>ge</w:t>
      </w:r>
      <w:r w:rsidRPr="00807D29">
        <w:rPr>
          <w:szCs w:val="24"/>
          <w:lang w:val="en-GB"/>
        </w:rPr>
        <w:t xml:space="preserve"> </w:t>
      </w:r>
      <w:r w:rsidR="00CF0A02" w:rsidRPr="00807D29">
        <w:rPr>
          <w:szCs w:val="24"/>
          <w:lang w:val="en-GB"/>
        </w:rPr>
        <w:t xml:space="preserve">factors </w:t>
      </w:r>
      <w:r w:rsidRPr="00807D29">
        <w:rPr>
          <w:szCs w:val="24"/>
          <w:lang w:val="en-GB"/>
        </w:rPr>
        <w:t>may</w:t>
      </w:r>
      <w:r w:rsidR="00CF0A02" w:rsidRPr="00807D29">
        <w:rPr>
          <w:szCs w:val="24"/>
          <w:lang w:val="en-GB"/>
        </w:rPr>
        <w:t xml:space="preserve"> contribute to these results. As can be seen in Appendix table 1</w:t>
      </w:r>
      <w:r w:rsidR="00D57B18" w:rsidRPr="00807D29">
        <w:rPr>
          <w:szCs w:val="24"/>
          <w:lang w:val="en-GB"/>
        </w:rPr>
        <w:t>,</w:t>
      </w:r>
      <w:r w:rsidR="00CF0A02" w:rsidRPr="00807D29">
        <w:rPr>
          <w:szCs w:val="24"/>
          <w:lang w:val="en-GB"/>
        </w:rPr>
        <w:t xml:space="preserve"> while the share of non-European immigrants is the largest in Anglo and Southern European regimes, the share of Nordic immigrants is the largest in the Nordic hemisphere and immigrants in the post-socialist countries tend to have moved in fr</w:t>
      </w:r>
      <w:r w:rsidR="008341FF" w:rsidRPr="00807D29">
        <w:rPr>
          <w:szCs w:val="24"/>
          <w:lang w:val="en-GB"/>
        </w:rPr>
        <w:t>o</w:t>
      </w:r>
      <w:r w:rsidR="00CF0A02" w:rsidRPr="00807D29">
        <w:rPr>
          <w:szCs w:val="24"/>
          <w:lang w:val="en-GB"/>
        </w:rPr>
        <w:t xml:space="preserve">m </w:t>
      </w:r>
      <w:r w:rsidR="00A808D6" w:rsidRPr="00807D29">
        <w:rPr>
          <w:szCs w:val="24"/>
          <w:lang w:val="en-GB"/>
        </w:rPr>
        <w:t xml:space="preserve">another </w:t>
      </w:r>
      <w:r w:rsidR="00CF0A02" w:rsidRPr="00807D29">
        <w:rPr>
          <w:szCs w:val="24"/>
          <w:lang w:val="en-GB"/>
        </w:rPr>
        <w:t xml:space="preserve">post-socialist country or </w:t>
      </w:r>
      <w:r w:rsidR="00A808D6" w:rsidRPr="00807D29">
        <w:rPr>
          <w:szCs w:val="24"/>
          <w:lang w:val="en-GB"/>
        </w:rPr>
        <w:t xml:space="preserve">from </w:t>
      </w:r>
      <w:r w:rsidR="00CF0A02" w:rsidRPr="00807D29">
        <w:rPr>
          <w:szCs w:val="24"/>
          <w:lang w:val="en-GB"/>
        </w:rPr>
        <w:t>outside Europe. These factors may have some ramifications for the level of happiness among immigrants. Due to lingual resemblances, those moving within Scandinavia understand each other (the Finns a</w:t>
      </w:r>
      <w:r w:rsidR="00A808D6" w:rsidRPr="00807D29">
        <w:rPr>
          <w:szCs w:val="24"/>
          <w:lang w:val="en-GB"/>
        </w:rPr>
        <w:t>re</w:t>
      </w:r>
      <w:r w:rsidR="00CF0A02" w:rsidRPr="00807D29">
        <w:rPr>
          <w:szCs w:val="24"/>
          <w:lang w:val="en-GB"/>
        </w:rPr>
        <w:t xml:space="preserve"> an exception) as do </w:t>
      </w:r>
      <w:r w:rsidR="00A808D6" w:rsidRPr="00807D29">
        <w:rPr>
          <w:szCs w:val="24"/>
          <w:lang w:val="en-GB"/>
        </w:rPr>
        <w:t xml:space="preserve">the </w:t>
      </w:r>
      <w:r w:rsidR="00CF0A02" w:rsidRPr="00807D29">
        <w:rPr>
          <w:szCs w:val="24"/>
          <w:lang w:val="en-GB"/>
        </w:rPr>
        <w:t xml:space="preserve">Irish moving to </w:t>
      </w:r>
      <w:r w:rsidR="00A808D6" w:rsidRPr="00807D29">
        <w:rPr>
          <w:szCs w:val="24"/>
          <w:lang w:val="en-GB"/>
        </w:rPr>
        <w:t>Britain a</w:t>
      </w:r>
      <w:r w:rsidR="00CF0A02" w:rsidRPr="00807D29">
        <w:rPr>
          <w:szCs w:val="24"/>
          <w:lang w:val="en-GB"/>
        </w:rPr>
        <w:t xml:space="preserve">nd vice versa. Many Central European movers belong to a same lingual group (French or German). </w:t>
      </w:r>
      <w:r w:rsidRPr="00807D29">
        <w:rPr>
          <w:szCs w:val="24"/>
          <w:lang w:val="en-GB"/>
        </w:rPr>
        <w:t>When it comes to the impact of language, we can assume that the English-speaking countries are in the best position</w:t>
      </w:r>
      <w:r w:rsidR="008341FF" w:rsidRPr="00807D29">
        <w:rPr>
          <w:szCs w:val="24"/>
          <w:lang w:val="en-GB"/>
        </w:rPr>
        <w:t>. S</w:t>
      </w:r>
      <w:r w:rsidR="00211FA1" w:rsidRPr="00807D29">
        <w:rPr>
          <w:szCs w:val="24"/>
          <w:lang w:val="en-GB"/>
        </w:rPr>
        <w:t xml:space="preserve">ince </w:t>
      </w:r>
      <w:r w:rsidRPr="00807D29">
        <w:rPr>
          <w:szCs w:val="24"/>
          <w:lang w:val="en-GB"/>
        </w:rPr>
        <w:t xml:space="preserve">English is today’s </w:t>
      </w:r>
      <w:r w:rsidR="00A808D6" w:rsidRPr="00807D29">
        <w:rPr>
          <w:i/>
          <w:szCs w:val="24"/>
          <w:lang w:val="en-GB"/>
        </w:rPr>
        <w:t>l</w:t>
      </w:r>
      <w:r w:rsidRPr="00807D29">
        <w:rPr>
          <w:i/>
          <w:szCs w:val="24"/>
          <w:lang w:val="en-GB"/>
        </w:rPr>
        <w:t xml:space="preserve">ingua </w:t>
      </w:r>
      <w:r w:rsidR="00A808D6" w:rsidRPr="00807D29">
        <w:rPr>
          <w:i/>
          <w:szCs w:val="24"/>
          <w:lang w:val="en-GB"/>
        </w:rPr>
        <w:t>f</w:t>
      </w:r>
      <w:r w:rsidRPr="00807D29">
        <w:rPr>
          <w:i/>
          <w:szCs w:val="24"/>
          <w:lang w:val="en-GB"/>
        </w:rPr>
        <w:t>ranca</w:t>
      </w:r>
      <w:r w:rsidRPr="00807D29">
        <w:rPr>
          <w:szCs w:val="24"/>
          <w:lang w:val="en-GB"/>
        </w:rPr>
        <w:t xml:space="preserve"> and immigrants </w:t>
      </w:r>
      <w:r w:rsidR="00A808D6" w:rsidRPr="00807D29">
        <w:rPr>
          <w:szCs w:val="24"/>
          <w:lang w:val="en-GB"/>
        </w:rPr>
        <w:t xml:space="preserve">already </w:t>
      </w:r>
      <w:r w:rsidRPr="00807D29">
        <w:rPr>
          <w:szCs w:val="24"/>
          <w:lang w:val="en-GB"/>
        </w:rPr>
        <w:t>speak English when they enter</w:t>
      </w:r>
      <w:r w:rsidR="00A808D6" w:rsidRPr="00807D29">
        <w:rPr>
          <w:szCs w:val="24"/>
          <w:lang w:val="en-GB"/>
        </w:rPr>
        <w:t xml:space="preserve"> </w:t>
      </w:r>
      <w:r w:rsidRPr="00807D29">
        <w:rPr>
          <w:szCs w:val="24"/>
          <w:lang w:val="en-GB"/>
        </w:rPr>
        <w:t>the country</w:t>
      </w:r>
      <w:r w:rsidR="008341FF" w:rsidRPr="00807D29">
        <w:rPr>
          <w:szCs w:val="24"/>
          <w:lang w:val="en-GB"/>
        </w:rPr>
        <w:t xml:space="preserve"> be it </w:t>
      </w:r>
      <w:r w:rsidR="00A808D6" w:rsidRPr="00807D29">
        <w:rPr>
          <w:szCs w:val="24"/>
          <w:lang w:val="en-GB"/>
        </w:rPr>
        <w:t xml:space="preserve">Britain </w:t>
      </w:r>
      <w:r w:rsidR="008341FF" w:rsidRPr="00807D29">
        <w:rPr>
          <w:szCs w:val="24"/>
          <w:lang w:val="en-GB"/>
        </w:rPr>
        <w:t>or Ireland</w:t>
      </w:r>
      <w:r w:rsidR="00211FA1" w:rsidRPr="00807D29">
        <w:rPr>
          <w:szCs w:val="24"/>
          <w:lang w:val="en-GB"/>
        </w:rPr>
        <w:t xml:space="preserve">, and </w:t>
      </w:r>
      <w:r w:rsidR="00D57B18" w:rsidRPr="00807D29">
        <w:rPr>
          <w:szCs w:val="24"/>
          <w:lang w:val="en-GB"/>
        </w:rPr>
        <w:t xml:space="preserve">British </w:t>
      </w:r>
      <w:r w:rsidR="008341FF" w:rsidRPr="00807D29">
        <w:rPr>
          <w:szCs w:val="24"/>
          <w:lang w:val="en-GB"/>
        </w:rPr>
        <w:t xml:space="preserve">or </w:t>
      </w:r>
      <w:r w:rsidR="00211FA1" w:rsidRPr="00807D29">
        <w:rPr>
          <w:szCs w:val="24"/>
          <w:lang w:val="en-GB"/>
        </w:rPr>
        <w:t xml:space="preserve">Irish emigrants </w:t>
      </w:r>
      <w:r w:rsidR="00A808D6" w:rsidRPr="00807D29">
        <w:rPr>
          <w:szCs w:val="24"/>
          <w:lang w:val="en-GB"/>
        </w:rPr>
        <w:t xml:space="preserve">are also </w:t>
      </w:r>
      <w:r w:rsidR="00211FA1" w:rsidRPr="00807D29">
        <w:rPr>
          <w:szCs w:val="24"/>
          <w:lang w:val="en-GB"/>
        </w:rPr>
        <w:t xml:space="preserve">understood in their new country of </w:t>
      </w:r>
      <w:r w:rsidR="00A808D6" w:rsidRPr="00807D29">
        <w:rPr>
          <w:szCs w:val="24"/>
          <w:lang w:val="en-GB"/>
        </w:rPr>
        <w:t>residence</w:t>
      </w:r>
      <w:r w:rsidR="00687DAD" w:rsidRPr="00807D29">
        <w:rPr>
          <w:szCs w:val="24"/>
          <w:lang w:val="en-GB"/>
        </w:rPr>
        <w:t xml:space="preserve"> as well</w:t>
      </w:r>
      <w:r w:rsidR="00A808D6" w:rsidRPr="00807D29">
        <w:rPr>
          <w:szCs w:val="24"/>
          <w:lang w:val="en-GB"/>
        </w:rPr>
        <w:t xml:space="preserve">. </w:t>
      </w:r>
      <w:r w:rsidR="0005553D" w:rsidRPr="00807D29">
        <w:rPr>
          <w:szCs w:val="24"/>
          <w:lang w:val="en-GB"/>
        </w:rPr>
        <w:t xml:space="preserve">Many other countries, </w:t>
      </w:r>
      <w:r w:rsidR="00A808D6" w:rsidRPr="00807D29">
        <w:rPr>
          <w:szCs w:val="24"/>
          <w:lang w:val="en-GB"/>
        </w:rPr>
        <w:t xml:space="preserve">belonging to a group of smaller, more isolated languages, </w:t>
      </w:r>
      <w:r w:rsidR="0005553D" w:rsidRPr="00807D29">
        <w:rPr>
          <w:szCs w:val="24"/>
          <w:lang w:val="en-GB"/>
        </w:rPr>
        <w:t>say Finland or Hungary</w:t>
      </w:r>
      <w:r w:rsidR="00A808D6" w:rsidRPr="00807D29">
        <w:rPr>
          <w:szCs w:val="24"/>
          <w:lang w:val="en-GB"/>
        </w:rPr>
        <w:t xml:space="preserve">, face bigger language-related problems with people moving in as do the Finns and Hungarians when moving out from their home countries. </w:t>
      </w:r>
      <w:r w:rsidR="007C4409" w:rsidRPr="00807D29">
        <w:rPr>
          <w:szCs w:val="24"/>
          <w:lang w:val="en-GB"/>
        </w:rPr>
        <w:t>A closer analysis on the impact of language and culture falls beyond the scope of this study</w:t>
      </w:r>
      <w:r w:rsidR="0005553D" w:rsidRPr="00807D29">
        <w:rPr>
          <w:szCs w:val="24"/>
          <w:lang w:val="en-GB"/>
        </w:rPr>
        <w:t xml:space="preserve">.  </w:t>
      </w:r>
      <w:r w:rsidR="00CF0A02" w:rsidRPr="00807D29">
        <w:rPr>
          <w:szCs w:val="24"/>
          <w:lang w:val="en-GB"/>
        </w:rPr>
        <w:t xml:space="preserve">    </w:t>
      </w:r>
    </w:p>
    <w:p w:rsidR="007B49DB" w:rsidRPr="00807D29" w:rsidRDefault="007B49DB" w:rsidP="00807D29">
      <w:pPr>
        <w:spacing w:after="0" w:line="360" w:lineRule="auto"/>
        <w:jc w:val="both"/>
        <w:rPr>
          <w:szCs w:val="24"/>
          <w:lang w:val="en-GB"/>
        </w:rPr>
      </w:pPr>
    </w:p>
    <w:p w:rsidR="00F25A2F" w:rsidRPr="00807D29" w:rsidRDefault="00F65878" w:rsidP="00807D29">
      <w:pPr>
        <w:spacing w:after="0" w:line="360" w:lineRule="auto"/>
        <w:jc w:val="both"/>
        <w:rPr>
          <w:szCs w:val="24"/>
          <w:lang w:val="en-GB"/>
        </w:rPr>
      </w:pPr>
      <w:r w:rsidRPr="00807D29">
        <w:rPr>
          <w:szCs w:val="24"/>
          <w:lang w:val="en-GB"/>
        </w:rPr>
        <w:t>[</w:t>
      </w:r>
      <w:proofErr w:type="gramStart"/>
      <w:r w:rsidRPr="00807D29">
        <w:rPr>
          <w:szCs w:val="24"/>
          <w:lang w:val="en-GB"/>
        </w:rPr>
        <w:t>insert</w:t>
      </w:r>
      <w:proofErr w:type="gramEnd"/>
      <w:r w:rsidRPr="00807D29">
        <w:rPr>
          <w:szCs w:val="24"/>
          <w:lang w:val="en-GB"/>
        </w:rPr>
        <w:t xml:space="preserve"> figure 3 about here]</w:t>
      </w:r>
    </w:p>
    <w:p w:rsidR="007B49DB" w:rsidRPr="00807D29" w:rsidRDefault="007B49DB" w:rsidP="00807D29">
      <w:pPr>
        <w:spacing w:after="0" w:line="360" w:lineRule="auto"/>
        <w:jc w:val="both"/>
        <w:rPr>
          <w:szCs w:val="24"/>
          <w:lang w:val="en-GB"/>
        </w:rPr>
      </w:pPr>
    </w:p>
    <w:p w:rsidR="00DC3DC5" w:rsidRPr="00807D29" w:rsidRDefault="00A52B05" w:rsidP="00807D29">
      <w:pPr>
        <w:spacing w:after="0" w:line="360" w:lineRule="auto"/>
        <w:jc w:val="both"/>
        <w:rPr>
          <w:szCs w:val="24"/>
          <w:lang w:val="en-GB"/>
        </w:rPr>
      </w:pPr>
      <w:r w:rsidRPr="00807D29">
        <w:rPr>
          <w:szCs w:val="24"/>
          <w:lang w:val="en-GB"/>
        </w:rPr>
        <w:t>We can also visuali</w:t>
      </w:r>
      <w:r w:rsidR="00360D1E" w:rsidRPr="00807D29">
        <w:rPr>
          <w:szCs w:val="24"/>
          <w:lang w:val="en-GB"/>
        </w:rPr>
        <w:t>s</w:t>
      </w:r>
      <w:r w:rsidRPr="00807D29">
        <w:rPr>
          <w:szCs w:val="24"/>
          <w:lang w:val="en-GB"/>
        </w:rPr>
        <w:t xml:space="preserve">e some other interactions that are concealed behind the regression coefficients in </w:t>
      </w:r>
      <w:r w:rsidR="00360D1E" w:rsidRPr="00807D29">
        <w:rPr>
          <w:szCs w:val="24"/>
          <w:lang w:val="en-GB"/>
        </w:rPr>
        <w:t>T</w:t>
      </w:r>
      <w:r w:rsidRPr="00807D29">
        <w:rPr>
          <w:szCs w:val="24"/>
          <w:lang w:val="en-GB"/>
        </w:rPr>
        <w:t xml:space="preserve">able 1. </w:t>
      </w:r>
      <w:r w:rsidR="00AB442E" w:rsidRPr="00807D29">
        <w:rPr>
          <w:szCs w:val="24"/>
          <w:lang w:val="en-GB"/>
        </w:rPr>
        <w:t>In principle</w:t>
      </w:r>
      <w:r w:rsidR="00360D1E" w:rsidRPr="00807D29">
        <w:rPr>
          <w:szCs w:val="24"/>
          <w:lang w:val="en-GB"/>
        </w:rPr>
        <w:t>,</w:t>
      </w:r>
      <w:r w:rsidR="00AB442E" w:rsidRPr="00807D29">
        <w:rPr>
          <w:szCs w:val="24"/>
          <w:lang w:val="en-GB"/>
        </w:rPr>
        <w:t xml:space="preserve"> </w:t>
      </w:r>
      <w:r w:rsidRPr="00807D29">
        <w:rPr>
          <w:szCs w:val="24"/>
          <w:lang w:val="en-GB"/>
        </w:rPr>
        <w:t xml:space="preserve">we </w:t>
      </w:r>
      <w:r w:rsidR="00AB442E" w:rsidRPr="00807D29">
        <w:rPr>
          <w:szCs w:val="24"/>
          <w:lang w:val="en-GB"/>
        </w:rPr>
        <w:t xml:space="preserve">could </w:t>
      </w:r>
      <w:r w:rsidRPr="00807D29">
        <w:rPr>
          <w:szCs w:val="24"/>
          <w:lang w:val="en-GB"/>
        </w:rPr>
        <w:t xml:space="preserve">again control for other variables and inspect how happiness varies when we move from non-unemployed to unemployed, from healthy to sick persons and from better-offs to those who have problems in getting on with their present income. </w:t>
      </w:r>
      <w:r w:rsidR="00360D1E" w:rsidRPr="00807D29">
        <w:rPr>
          <w:szCs w:val="24"/>
          <w:lang w:val="en-GB"/>
        </w:rPr>
        <w:t>T</w:t>
      </w:r>
      <w:r w:rsidR="00AB442E" w:rsidRPr="00807D29">
        <w:rPr>
          <w:szCs w:val="24"/>
          <w:lang w:val="en-GB"/>
        </w:rPr>
        <w:t xml:space="preserve">he story from all of these graphs would be more or less the same: </w:t>
      </w:r>
      <w:r w:rsidR="00360D1E" w:rsidRPr="00807D29">
        <w:rPr>
          <w:szCs w:val="24"/>
          <w:lang w:val="en-GB"/>
        </w:rPr>
        <w:t>i</w:t>
      </w:r>
      <w:r w:rsidR="00DC3DC5" w:rsidRPr="00807D29">
        <w:rPr>
          <w:szCs w:val="24"/>
          <w:lang w:val="en-GB"/>
        </w:rPr>
        <w:t xml:space="preserve">n all the regimes bad conditions significantly hollow out happiness and the hollowing out effect is the biggest in the Post-Socialist regime, while the effect is not that steep in the Nordic countries and in the Southern European regimes. </w:t>
      </w:r>
      <w:r w:rsidRPr="00807D29">
        <w:rPr>
          <w:szCs w:val="24"/>
          <w:lang w:val="en-GB"/>
        </w:rPr>
        <w:t>That kind of visuali</w:t>
      </w:r>
      <w:r w:rsidR="00360D1E" w:rsidRPr="00807D29">
        <w:rPr>
          <w:szCs w:val="24"/>
          <w:lang w:val="en-GB"/>
        </w:rPr>
        <w:t>s</w:t>
      </w:r>
      <w:r w:rsidRPr="00807D29">
        <w:rPr>
          <w:szCs w:val="24"/>
          <w:lang w:val="en-GB"/>
        </w:rPr>
        <w:t xml:space="preserve">ation is presented in </w:t>
      </w:r>
      <w:r w:rsidR="00DC3DC5" w:rsidRPr="00807D29">
        <w:rPr>
          <w:szCs w:val="24"/>
          <w:lang w:val="en-GB"/>
        </w:rPr>
        <w:t>the upper left-hand panel in Figure 4. Instead of presenting similar plots for economic hardship and unemployment, we focus on the interaction between origin and health (upper right-hand panel). While there were no differences between the Nordic and Southern European countries when we analysed the regime of residence, the regime of origin inspection shows that immigrants originating from the Nordic countries have</w:t>
      </w:r>
      <w:r w:rsidR="00360D1E" w:rsidRPr="00807D29">
        <w:rPr>
          <w:szCs w:val="24"/>
          <w:lang w:val="en-GB"/>
        </w:rPr>
        <w:t>,</w:t>
      </w:r>
      <w:r w:rsidR="00DC3DC5" w:rsidRPr="00807D29">
        <w:rPr>
          <w:szCs w:val="24"/>
          <w:lang w:val="en-GB"/>
        </w:rPr>
        <w:t xml:space="preserve"> </w:t>
      </w:r>
      <w:r w:rsidR="00D10B3D" w:rsidRPr="00807D29">
        <w:rPr>
          <w:szCs w:val="24"/>
          <w:lang w:val="en-GB"/>
        </w:rPr>
        <w:t>in comparison to other immigrants</w:t>
      </w:r>
      <w:r w:rsidR="00360D1E" w:rsidRPr="00807D29">
        <w:rPr>
          <w:szCs w:val="24"/>
          <w:lang w:val="en-GB"/>
        </w:rPr>
        <w:t>,</w:t>
      </w:r>
      <w:r w:rsidR="00D10B3D" w:rsidRPr="00807D29">
        <w:rPr>
          <w:szCs w:val="24"/>
          <w:lang w:val="en-GB"/>
        </w:rPr>
        <w:t xml:space="preserve"> </w:t>
      </w:r>
      <w:r w:rsidR="00DC3DC5" w:rsidRPr="00807D29">
        <w:rPr>
          <w:szCs w:val="24"/>
          <w:lang w:val="en-GB"/>
        </w:rPr>
        <w:t xml:space="preserve">higher levels of happiness </w:t>
      </w:r>
      <w:r w:rsidR="00F95598" w:rsidRPr="00807D29">
        <w:rPr>
          <w:szCs w:val="24"/>
          <w:lang w:val="en-GB"/>
        </w:rPr>
        <w:t xml:space="preserve">depending on whether </w:t>
      </w:r>
      <w:r w:rsidR="00DC3DC5" w:rsidRPr="00807D29">
        <w:rPr>
          <w:szCs w:val="24"/>
          <w:lang w:val="en-GB"/>
        </w:rPr>
        <w:t xml:space="preserve">they </w:t>
      </w:r>
      <w:r w:rsidR="00F95598" w:rsidRPr="00807D29">
        <w:rPr>
          <w:szCs w:val="24"/>
          <w:lang w:val="en-GB"/>
        </w:rPr>
        <w:t xml:space="preserve">are </w:t>
      </w:r>
      <w:r w:rsidR="00DC3DC5" w:rsidRPr="00807D29">
        <w:rPr>
          <w:szCs w:val="24"/>
          <w:lang w:val="en-GB"/>
        </w:rPr>
        <w:t>sick or not</w:t>
      </w:r>
      <w:r w:rsidR="00D10B3D" w:rsidRPr="00807D29">
        <w:rPr>
          <w:szCs w:val="24"/>
          <w:lang w:val="en-GB"/>
        </w:rPr>
        <w:t>. The lowest level of satisfaction and the deepest</w:t>
      </w:r>
      <w:r w:rsidR="00DC3DC5" w:rsidRPr="00807D29">
        <w:rPr>
          <w:szCs w:val="24"/>
          <w:lang w:val="en-GB"/>
        </w:rPr>
        <w:t xml:space="preserve"> </w:t>
      </w:r>
      <w:r w:rsidR="00D10B3D" w:rsidRPr="00807D29">
        <w:rPr>
          <w:szCs w:val="24"/>
          <w:lang w:val="en-GB"/>
        </w:rPr>
        <w:t>hollowing out effects are found in the Post-Socialist countries.</w:t>
      </w:r>
      <w:r w:rsidR="00DC3DC5" w:rsidRPr="00807D29">
        <w:rPr>
          <w:szCs w:val="24"/>
          <w:lang w:val="en-GB"/>
        </w:rPr>
        <w:t xml:space="preserve"> </w:t>
      </w:r>
    </w:p>
    <w:p w:rsidR="007B49DB" w:rsidRPr="00807D29" w:rsidRDefault="007B49DB" w:rsidP="00807D29">
      <w:pPr>
        <w:spacing w:after="0" w:line="360" w:lineRule="auto"/>
        <w:jc w:val="both"/>
        <w:rPr>
          <w:szCs w:val="24"/>
          <w:lang w:val="en-GB"/>
        </w:rPr>
      </w:pPr>
    </w:p>
    <w:p w:rsidR="00BC072B" w:rsidRPr="00807D29" w:rsidRDefault="00BC072B" w:rsidP="00807D29">
      <w:pPr>
        <w:spacing w:after="0" w:line="360" w:lineRule="auto"/>
        <w:jc w:val="both"/>
        <w:rPr>
          <w:szCs w:val="24"/>
          <w:lang w:val="en-GB"/>
        </w:rPr>
      </w:pPr>
      <w:r w:rsidRPr="00807D29">
        <w:rPr>
          <w:szCs w:val="24"/>
          <w:lang w:val="en-GB"/>
        </w:rPr>
        <w:t>[</w:t>
      </w:r>
      <w:proofErr w:type="gramStart"/>
      <w:r w:rsidRPr="00807D29">
        <w:rPr>
          <w:szCs w:val="24"/>
          <w:lang w:val="en-GB"/>
        </w:rPr>
        <w:t>figure</w:t>
      </w:r>
      <w:proofErr w:type="gramEnd"/>
      <w:r w:rsidRPr="00807D29">
        <w:rPr>
          <w:szCs w:val="24"/>
          <w:lang w:val="en-GB"/>
        </w:rPr>
        <w:t xml:space="preserve"> 4 about here]</w:t>
      </w:r>
    </w:p>
    <w:p w:rsidR="007B49DB" w:rsidRPr="00807D29" w:rsidRDefault="007B49DB" w:rsidP="00807D29">
      <w:pPr>
        <w:spacing w:after="0" w:line="360" w:lineRule="auto"/>
        <w:jc w:val="both"/>
        <w:rPr>
          <w:szCs w:val="24"/>
          <w:lang w:val="en-GB"/>
        </w:rPr>
      </w:pPr>
    </w:p>
    <w:p w:rsidR="007F225E" w:rsidRPr="00807D29" w:rsidRDefault="00B416AC" w:rsidP="00807D29">
      <w:pPr>
        <w:spacing w:after="0" w:line="360" w:lineRule="auto"/>
        <w:jc w:val="both"/>
        <w:rPr>
          <w:szCs w:val="24"/>
          <w:lang w:val="en-GB"/>
        </w:rPr>
      </w:pPr>
      <w:r w:rsidRPr="00807D29">
        <w:rPr>
          <w:szCs w:val="24"/>
          <w:lang w:val="en-GB"/>
        </w:rPr>
        <w:t>F</w:t>
      </w:r>
      <w:r w:rsidR="00A52B05" w:rsidRPr="00807D29">
        <w:rPr>
          <w:szCs w:val="24"/>
          <w:lang w:val="en-GB"/>
        </w:rPr>
        <w:t xml:space="preserve">igure </w:t>
      </w:r>
      <w:r w:rsidRPr="00807D29">
        <w:rPr>
          <w:szCs w:val="24"/>
          <w:lang w:val="en-GB"/>
        </w:rPr>
        <w:t xml:space="preserve">4 </w:t>
      </w:r>
      <w:r w:rsidR="00A52B05" w:rsidRPr="00807D29">
        <w:rPr>
          <w:szCs w:val="24"/>
          <w:lang w:val="en-GB"/>
        </w:rPr>
        <w:t>also contains a graphical presentation of the relationships between social capital (institutional trust</w:t>
      </w:r>
      <w:r w:rsidR="00FA62AB" w:rsidRPr="00807D29">
        <w:rPr>
          <w:szCs w:val="24"/>
          <w:lang w:val="en-GB"/>
        </w:rPr>
        <w:t xml:space="preserve"> in the lower left-hand panel</w:t>
      </w:r>
      <w:r w:rsidR="00A52B05" w:rsidRPr="00807D29">
        <w:rPr>
          <w:szCs w:val="24"/>
          <w:lang w:val="en-GB"/>
        </w:rPr>
        <w:t xml:space="preserve">), regime of origin and the regime of residence. </w:t>
      </w:r>
      <w:r w:rsidR="00FA62AB" w:rsidRPr="00807D29">
        <w:rPr>
          <w:szCs w:val="24"/>
          <w:lang w:val="en-GB"/>
        </w:rPr>
        <w:t>These</w:t>
      </w:r>
      <w:r w:rsidRPr="00807D29">
        <w:rPr>
          <w:szCs w:val="24"/>
          <w:lang w:val="en-GB"/>
        </w:rPr>
        <w:t xml:space="preserve"> </w:t>
      </w:r>
      <w:r w:rsidR="00FA62AB" w:rsidRPr="00807D29">
        <w:rPr>
          <w:szCs w:val="24"/>
          <w:lang w:val="en-GB"/>
        </w:rPr>
        <w:t xml:space="preserve">two </w:t>
      </w:r>
      <w:r w:rsidR="00A52B05" w:rsidRPr="00807D29">
        <w:rPr>
          <w:szCs w:val="24"/>
          <w:lang w:val="en-GB"/>
        </w:rPr>
        <w:t>graph</w:t>
      </w:r>
      <w:r w:rsidR="00FA62AB" w:rsidRPr="00807D29">
        <w:rPr>
          <w:szCs w:val="24"/>
          <w:lang w:val="en-GB"/>
        </w:rPr>
        <w:t xml:space="preserve">s show </w:t>
      </w:r>
      <w:r w:rsidR="00A52B05" w:rsidRPr="00807D29">
        <w:rPr>
          <w:szCs w:val="24"/>
          <w:lang w:val="en-GB"/>
        </w:rPr>
        <w:t>how the level of social capital – one of the most important explanatory factor</w:t>
      </w:r>
      <w:r w:rsidR="00F95598" w:rsidRPr="00807D29">
        <w:rPr>
          <w:szCs w:val="24"/>
          <w:lang w:val="en-GB"/>
        </w:rPr>
        <w:t>s</w:t>
      </w:r>
      <w:r w:rsidR="00A52B05" w:rsidRPr="00807D29">
        <w:rPr>
          <w:szCs w:val="24"/>
          <w:lang w:val="en-GB"/>
        </w:rPr>
        <w:t xml:space="preserve"> </w:t>
      </w:r>
      <w:r w:rsidR="00D474CB" w:rsidRPr="00807D29">
        <w:rPr>
          <w:szCs w:val="24"/>
          <w:lang w:val="en-GB"/>
        </w:rPr>
        <w:t xml:space="preserve">of </w:t>
      </w:r>
      <w:r w:rsidR="00A52B05" w:rsidRPr="00807D29">
        <w:rPr>
          <w:szCs w:val="24"/>
          <w:lang w:val="en-GB"/>
        </w:rPr>
        <w:t>happiness –</w:t>
      </w:r>
      <w:r w:rsidR="00D474CB" w:rsidRPr="00807D29">
        <w:rPr>
          <w:szCs w:val="24"/>
          <w:lang w:val="en-GB"/>
        </w:rPr>
        <w:t xml:space="preserve"> varies between various </w:t>
      </w:r>
      <w:r w:rsidR="008B40B5" w:rsidRPr="00807D29">
        <w:rPr>
          <w:szCs w:val="24"/>
          <w:lang w:val="en-GB"/>
        </w:rPr>
        <w:t xml:space="preserve">immigrant </w:t>
      </w:r>
      <w:r w:rsidR="00A52B05" w:rsidRPr="00807D29">
        <w:rPr>
          <w:szCs w:val="24"/>
          <w:lang w:val="en-GB"/>
        </w:rPr>
        <w:t>groups</w:t>
      </w:r>
      <w:r w:rsidR="00D474CB" w:rsidRPr="00807D29">
        <w:rPr>
          <w:szCs w:val="24"/>
          <w:lang w:val="en-GB"/>
        </w:rPr>
        <w:t xml:space="preserve"> in</w:t>
      </w:r>
      <w:r w:rsidRPr="00807D29">
        <w:rPr>
          <w:szCs w:val="24"/>
          <w:lang w:val="en-GB"/>
        </w:rPr>
        <w:t xml:space="preserve"> </w:t>
      </w:r>
      <w:r w:rsidR="008B40B5" w:rsidRPr="00807D29">
        <w:rPr>
          <w:szCs w:val="24"/>
          <w:lang w:val="en-GB"/>
        </w:rPr>
        <w:t>different destination clusters</w:t>
      </w:r>
      <w:r w:rsidR="00A52B05" w:rsidRPr="00807D29">
        <w:rPr>
          <w:szCs w:val="24"/>
          <w:lang w:val="en-GB"/>
        </w:rPr>
        <w:t>.</w:t>
      </w:r>
      <w:r w:rsidR="008B40B5" w:rsidRPr="00807D29">
        <w:rPr>
          <w:szCs w:val="24"/>
          <w:lang w:val="en-GB"/>
        </w:rPr>
        <w:t xml:space="preserve"> Immigrants</w:t>
      </w:r>
      <w:r w:rsidR="00F95598" w:rsidRPr="00807D29">
        <w:rPr>
          <w:szCs w:val="24"/>
          <w:lang w:val="en-GB"/>
        </w:rPr>
        <w:t>,</w:t>
      </w:r>
      <w:r w:rsidR="008B40B5" w:rsidRPr="00807D29">
        <w:rPr>
          <w:szCs w:val="24"/>
          <w:lang w:val="en-GB"/>
        </w:rPr>
        <w:t xml:space="preserve"> whatever their</w:t>
      </w:r>
      <w:r w:rsidR="00FA62AB" w:rsidRPr="00807D29">
        <w:rPr>
          <w:szCs w:val="24"/>
          <w:lang w:val="en-GB"/>
        </w:rPr>
        <w:t xml:space="preserve"> origin</w:t>
      </w:r>
      <w:r w:rsidR="00F95598" w:rsidRPr="00807D29">
        <w:rPr>
          <w:szCs w:val="24"/>
          <w:lang w:val="en-GB"/>
        </w:rPr>
        <w:t>,</w:t>
      </w:r>
      <w:r w:rsidR="00FA62AB" w:rsidRPr="00807D29">
        <w:rPr>
          <w:szCs w:val="24"/>
          <w:lang w:val="en-GB"/>
        </w:rPr>
        <w:t xml:space="preserve"> trust in the Nordic institutions. It is intriguing that while the Nordic immigrants display high level</w:t>
      </w:r>
      <w:r w:rsidR="00F95598" w:rsidRPr="00807D29">
        <w:rPr>
          <w:szCs w:val="24"/>
          <w:lang w:val="en-GB"/>
        </w:rPr>
        <w:t>s</w:t>
      </w:r>
      <w:r w:rsidR="00FA62AB" w:rsidRPr="00807D29">
        <w:rPr>
          <w:szCs w:val="24"/>
          <w:lang w:val="en-GB"/>
        </w:rPr>
        <w:t xml:space="preserve"> of trust in other people (the right-hand panel) regardless </w:t>
      </w:r>
      <w:r w:rsidR="00B91C07" w:rsidRPr="00807D29">
        <w:rPr>
          <w:szCs w:val="24"/>
          <w:lang w:val="en-GB"/>
        </w:rPr>
        <w:t xml:space="preserve">of </w:t>
      </w:r>
      <w:r w:rsidR="00FA62AB" w:rsidRPr="00807D29">
        <w:rPr>
          <w:szCs w:val="24"/>
          <w:lang w:val="en-GB"/>
        </w:rPr>
        <w:t>their regime of residence</w:t>
      </w:r>
      <w:r w:rsidR="00B91C07" w:rsidRPr="00807D29">
        <w:rPr>
          <w:szCs w:val="24"/>
          <w:lang w:val="en-GB"/>
        </w:rPr>
        <w:t>,</w:t>
      </w:r>
      <w:r w:rsidR="00FA62AB" w:rsidRPr="00807D29">
        <w:rPr>
          <w:szCs w:val="24"/>
          <w:lang w:val="en-GB"/>
        </w:rPr>
        <w:t xml:space="preserve"> the level of the </w:t>
      </w:r>
      <w:proofErr w:type="spellStart"/>
      <w:r w:rsidR="00FA62AB" w:rsidRPr="00807D29">
        <w:rPr>
          <w:szCs w:val="24"/>
          <w:lang w:val="en-GB"/>
        </w:rPr>
        <w:t>Northeners</w:t>
      </w:r>
      <w:proofErr w:type="spellEnd"/>
      <w:r w:rsidR="00FA62AB" w:rsidRPr="00807D29">
        <w:rPr>
          <w:szCs w:val="24"/>
          <w:lang w:val="en-GB"/>
        </w:rPr>
        <w:t xml:space="preserve">’ trust in institutions vary depending on the regime </w:t>
      </w:r>
      <w:r w:rsidR="00B91C07" w:rsidRPr="00807D29">
        <w:rPr>
          <w:szCs w:val="24"/>
          <w:lang w:val="en-GB"/>
        </w:rPr>
        <w:t>of residence</w:t>
      </w:r>
      <w:r w:rsidR="00FA62AB" w:rsidRPr="00807D29">
        <w:rPr>
          <w:szCs w:val="24"/>
          <w:lang w:val="en-GB"/>
        </w:rPr>
        <w:t>. These results indicate that there is a kind of contamination effect</w:t>
      </w:r>
      <w:r w:rsidR="00EF5D9B" w:rsidRPr="00807D29">
        <w:rPr>
          <w:szCs w:val="24"/>
          <w:lang w:val="en-GB"/>
        </w:rPr>
        <w:t xml:space="preserve"> from ‘just’ institutions</w:t>
      </w:r>
      <w:r w:rsidR="00D441AC">
        <w:rPr>
          <w:rStyle w:val="Alaviitteenviite"/>
          <w:szCs w:val="24"/>
          <w:lang w:val="en-GB"/>
        </w:rPr>
        <w:footnoteReference w:id="39"/>
      </w:r>
      <w:r w:rsidR="00FA62AB" w:rsidRPr="00807D29">
        <w:rPr>
          <w:szCs w:val="24"/>
          <w:lang w:val="en-GB"/>
        </w:rPr>
        <w:t xml:space="preserve">.     </w:t>
      </w:r>
      <w:r w:rsidR="008B40B5" w:rsidRPr="00807D29">
        <w:rPr>
          <w:szCs w:val="24"/>
          <w:lang w:val="en-GB"/>
        </w:rPr>
        <w:t xml:space="preserve"> </w:t>
      </w:r>
      <w:r w:rsidR="00A52B05" w:rsidRPr="00807D29">
        <w:rPr>
          <w:szCs w:val="24"/>
          <w:lang w:val="en-GB"/>
        </w:rPr>
        <w:t xml:space="preserve"> </w:t>
      </w:r>
    </w:p>
    <w:p w:rsidR="006C2B40" w:rsidRPr="00807D29" w:rsidRDefault="006C2B40" w:rsidP="00807D29">
      <w:pPr>
        <w:spacing w:after="0" w:line="360" w:lineRule="auto"/>
        <w:jc w:val="both"/>
        <w:rPr>
          <w:szCs w:val="24"/>
          <w:lang w:val="en-GB"/>
        </w:rPr>
      </w:pPr>
    </w:p>
    <w:p w:rsidR="008E12F4" w:rsidRPr="00807D29" w:rsidRDefault="00BC072B" w:rsidP="00807D29">
      <w:pPr>
        <w:spacing w:after="0" w:line="360" w:lineRule="auto"/>
        <w:jc w:val="both"/>
        <w:rPr>
          <w:szCs w:val="24"/>
          <w:lang w:val="en-GB"/>
        </w:rPr>
      </w:pPr>
      <w:r w:rsidRPr="00807D29">
        <w:rPr>
          <w:szCs w:val="24"/>
          <w:lang w:val="en-GB"/>
        </w:rPr>
        <w:lastRenderedPageBreak/>
        <w:t>Now it is time to take a look at the country level variables and try to see whether we can find any relationship between happiness and a number of macro level indicators</w:t>
      </w:r>
      <w:r w:rsidR="001B2D7E" w:rsidRPr="00807D29">
        <w:rPr>
          <w:szCs w:val="24"/>
          <w:lang w:val="en-GB"/>
        </w:rPr>
        <w:t xml:space="preserve"> (due to space considerations we do not graphically present results for all macro level inspections)</w:t>
      </w:r>
      <w:r w:rsidRPr="00807D29">
        <w:rPr>
          <w:szCs w:val="24"/>
          <w:lang w:val="en-GB"/>
        </w:rPr>
        <w:t xml:space="preserve">. </w:t>
      </w:r>
      <w:r w:rsidR="006B234F" w:rsidRPr="00807D29">
        <w:rPr>
          <w:szCs w:val="24"/>
          <w:lang w:val="en-GB"/>
        </w:rPr>
        <w:t xml:space="preserve">Mimicking </w:t>
      </w:r>
      <w:r w:rsidR="00F95598" w:rsidRPr="00807D29">
        <w:rPr>
          <w:szCs w:val="24"/>
          <w:lang w:val="en-GB"/>
        </w:rPr>
        <w:t xml:space="preserve">a </w:t>
      </w:r>
      <w:r w:rsidR="006B234F" w:rsidRPr="00807D29">
        <w:rPr>
          <w:szCs w:val="24"/>
          <w:lang w:val="en-GB"/>
        </w:rPr>
        <w:t>simple two-stage approach, t</w:t>
      </w:r>
      <w:r w:rsidRPr="00807D29">
        <w:rPr>
          <w:szCs w:val="24"/>
          <w:lang w:val="en-GB"/>
        </w:rPr>
        <w:t xml:space="preserve">he rationale in Figure 5 is that after controlling for the key individual level variables we can project regression coefficients for country dummies </w:t>
      </w:r>
      <w:r w:rsidR="00F95598" w:rsidRPr="00807D29">
        <w:rPr>
          <w:szCs w:val="24"/>
          <w:lang w:val="en-GB"/>
        </w:rPr>
        <w:t xml:space="preserve">obtained </w:t>
      </w:r>
      <w:r w:rsidRPr="00807D29">
        <w:rPr>
          <w:szCs w:val="24"/>
          <w:lang w:val="en-GB"/>
        </w:rPr>
        <w:t>in the first equation in Table 1</w:t>
      </w:r>
      <w:r w:rsidR="00F95598" w:rsidRPr="00807D29">
        <w:rPr>
          <w:szCs w:val="24"/>
          <w:lang w:val="en-GB"/>
        </w:rPr>
        <w:t>,</w:t>
      </w:r>
      <w:r w:rsidRPr="00807D29">
        <w:rPr>
          <w:szCs w:val="24"/>
          <w:lang w:val="en-GB"/>
        </w:rPr>
        <w:t xml:space="preserve"> and assume that if</w:t>
      </w:r>
      <w:r w:rsidR="00F95598" w:rsidRPr="00807D29">
        <w:rPr>
          <w:szCs w:val="24"/>
          <w:lang w:val="en-GB"/>
        </w:rPr>
        <w:t>,</w:t>
      </w:r>
      <w:r w:rsidRPr="00807D29">
        <w:rPr>
          <w:szCs w:val="24"/>
          <w:lang w:val="en-GB"/>
        </w:rPr>
        <w:t xml:space="preserve"> for example</w:t>
      </w:r>
      <w:r w:rsidR="00F95598" w:rsidRPr="00807D29">
        <w:rPr>
          <w:szCs w:val="24"/>
          <w:lang w:val="en-GB"/>
        </w:rPr>
        <w:t>, the</w:t>
      </w:r>
      <w:r w:rsidRPr="00807D29">
        <w:rPr>
          <w:szCs w:val="24"/>
          <w:lang w:val="en-GB"/>
        </w:rPr>
        <w:t xml:space="preserve"> Gender Inequality Index </w:t>
      </w:r>
      <w:r w:rsidR="008E12F4" w:rsidRPr="00807D29">
        <w:rPr>
          <w:szCs w:val="24"/>
          <w:lang w:val="en-GB"/>
        </w:rPr>
        <w:t xml:space="preserve">(GII) </w:t>
      </w:r>
      <w:r w:rsidRPr="00807D29">
        <w:rPr>
          <w:szCs w:val="24"/>
          <w:lang w:val="en-GB"/>
        </w:rPr>
        <w:t>is somehow related to female happiness</w:t>
      </w:r>
      <w:r w:rsidR="00F95598" w:rsidRPr="00807D29">
        <w:rPr>
          <w:szCs w:val="24"/>
          <w:lang w:val="en-GB"/>
        </w:rPr>
        <w:t>,</w:t>
      </w:r>
      <w:r w:rsidRPr="00807D29">
        <w:rPr>
          <w:szCs w:val="24"/>
          <w:lang w:val="en-GB"/>
        </w:rPr>
        <w:t xml:space="preserve"> that should be rev</w:t>
      </w:r>
      <w:r w:rsidR="008E12F4" w:rsidRPr="00807D29">
        <w:rPr>
          <w:szCs w:val="24"/>
          <w:lang w:val="en-GB"/>
        </w:rPr>
        <w:t>e</w:t>
      </w:r>
      <w:r w:rsidRPr="00807D29">
        <w:rPr>
          <w:szCs w:val="24"/>
          <w:lang w:val="en-GB"/>
        </w:rPr>
        <w:t>aled when we regress</w:t>
      </w:r>
      <w:r w:rsidR="008E12F4" w:rsidRPr="00807D29">
        <w:rPr>
          <w:szCs w:val="24"/>
          <w:lang w:val="en-GB"/>
        </w:rPr>
        <w:t xml:space="preserve"> country dummy coefficients on GII, as done in the upper left-hand panel. </w:t>
      </w:r>
    </w:p>
    <w:p w:rsidR="007B49DB" w:rsidRPr="00807D29" w:rsidRDefault="007B49DB" w:rsidP="00807D29">
      <w:pPr>
        <w:spacing w:after="0" w:line="360" w:lineRule="auto"/>
        <w:jc w:val="both"/>
        <w:rPr>
          <w:szCs w:val="24"/>
          <w:lang w:val="en-GB"/>
        </w:rPr>
      </w:pPr>
    </w:p>
    <w:p w:rsidR="00C817EE" w:rsidRPr="00807D29" w:rsidRDefault="008E12F4" w:rsidP="00807D29">
      <w:pPr>
        <w:spacing w:after="0" w:line="360" w:lineRule="auto"/>
        <w:jc w:val="both"/>
        <w:rPr>
          <w:szCs w:val="24"/>
          <w:lang w:val="en-GB"/>
        </w:rPr>
      </w:pPr>
      <w:r w:rsidRPr="00807D29">
        <w:rPr>
          <w:szCs w:val="24"/>
          <w:lang w:val="en-GB"/>
        </w:rPr>
        <w:t>The correlation between GII and country coefficients is strong (-0</w:t>
      </w:r>
      <w:proofErr w:type="gramStart"/>
      <w:r w:rsidRPr="00807D29">
        <w:rPr>
          <w:szCs w:val="24"/>
          <w:lang w:val="en-GB"/>
        </w:rPr>
        <w:t>,75</w:t>
      </w:r>
      <w:proofErr w:type="gramEnd"/>
      <w:r w:rsidRPr="00807D29">
        <w:rPr>
          <w:szCs w:val="24"/>
          <w:lang w:val="en-GB"/>
        </w:rPr>
        <w:t>** for women that are portrayed in the graph and -0,69** for males) and although it will shrink if we omit the Post-Socialist co</w:t>
      </w:r>
      <w:r w:rsidR="006B234F" w:rsidRPr="00807D29">
        <w:rPr>
          <w:szCs w:val="24"/>
          <w:lang w:val="en-GB"/>
        </w:rPr>
        <w:t>u</w:t>
      </w:r>
      <w:r w:rsidRPr="00807D29">
        <w:rPr>
          <w:szCs w:val="24"/>
          <w:lang w:val="en-GB"/>
        </w:rPr>
        <w:t>ntries, it still remains significant (r = -0,</w:t>
      </w:r>
      <w:r w:rsidR="006B234F" w:rsidRPr="00807D29">
        <w:rPr>
          <w:szCs w:val="24"/>
          <w:lang w:val="en-GB"/>
        </w:rPr>
        <w:t xml:space="preserve">48). </w:t>
      </w:r>
      <w:r w:rsidR="000C4609" w:rsidRPr="00807D29">
        <w:rPr>
          <w:szCs w:val="24"/>
          <w:lang w:val="en-GB"/>
        </w:rPr>
        <w:t>The result gives qualified support for the ideas of the wom</w:t>
      </w:r>
      <w:r w:rsidR="00AF21FF" w:rsidRPr="00807D29">
        <w:rPr>
          <w:szCs w:val="24"/>
          <w:lang w:val="en-GB"/>
        </w:rPr>
        <w:t>a</w:t>
      </w:r>
      <w:r w:rsidR="000C4609" w:rsidRPr="00807D29">
        <w:rPr>
          <w:szCs w:val="24"/>
          <w:lang w:val="en-GB"/>
        </w:rPr>
        <w:t>n</w:t>
      </w:r>
      <w:r w:rsidR="00F95598" w:rsidRPr="00807D29">
        <w:rPr>
          <w:szCs w:val="24"/>
          <w:lang w:val="en-GB"/>
        </w:rPr>
        <w:t>-</w:t>
      </w:r>
      <w:r w:rsidR="000C4609" w:rsidRPr="00807D29">
        <w:rPr>
          <w:szCs w:val="24"/>
          <w:lang w:val="en-GB"/>
        </w:rPr>
        <w:t>friendly welfare state – that also seems to make men happier</w:t>
      </w:r>
      <w:r w:rsidR="00E23A96" w:rsidRPr="00807D29">
        <w:rPr>
          <w:szCs w:val="24"/>
          <w:lang w:val="en-GB"/>
        </w:rPr>
        <w:t xml:space="preserve"> (cf. </w:t>
      </w:r>
      <w:proofErr w:type="spellStart"/>
      <w:r w:rsidR="00E23A96" w:rsidRPr="00807D29">
        <w:rPr>
          <w:szCs w:val="24"/>
          <w:lang w:val="en-GB"/>
        </w:rPr>
        <w:t>Bachans</w:t>
      </w:r>
      <w:proofErr w:type="spellEnd"/>
      <w:r w:rsidR="00E23A96" w:rsidRPr="00807D29">
        <w:rPr>
          <w:szCs w:val="24"/>
          <w:lang w:val="en-GB"/>
        </w:rPr>
        <w:t xml:space="preserve"> 2011).</w:t>
      </w:r>
      <w:r w:rsidR="000C4609" w:rsidRPr="00807D29">
        <w:rPr>
          <w:szCs w:val="24"/>
          <w:lang w:val="en-GB"/>
        </w:rPr>
        <w:t xml:space="preserve"> </w:t>
      </w:r>
      <w:r w:rsidR="00C817EE" w:rsidRPr="00807D29">
        <w:rPr>
          <w:szCs w:val="24"/>
          <w:lang w:val="en-GB"/>
        </w:rPr>
        <w:t xml:space="preserve">This simple inspection gives rather strong support to the ideas that some countries and clusters of countries may be more women-friendly than others. </w:t>
      </w:r>
    </w:p>
    <w:p w:rsidR="000C4609" w:rsidRPr="00807D29" w:rsidRDefault="000C4609" w:rsidP="00807D29">
      <w:pPr>
        <w:spacing w:after="0" w:line="360" w:lineRule="auto"/>
        <w:jc w:val="both"/>
        <w:rPr>
          <w:szCs w:val="24"/>
          <w:lang w:val="en-GB"/>
        </w:rPr>
      </w:pPr>
      <w:r w:rsidRPr="00807D29">
        <w:rPr>
          <w:szCs w:val="24"/>
          <w:lang w:val="en-GB"/>
        </w:rPr>
        <w:t xml:space="preserve"> </w:t>
      </w:r>
    </w:p>
    <w:p w:rsidR="001B2D7E" w:rsidRPr="00807D29" w:rsidRDefault="006B234F" w:rsidP="00807D29">
      <w:pPr>
        <w:spacing w:after="0" w:line="360" w:lineRule="auto"/>
        <w:jc w:val="both"/>
        <w:rPr>
          <w:szCs w:val="24"/>
          <w:lang w:val="en-GB"/>
        </w:rPr>
      </w:pPr>
      <w:r w:rsidRPr="00807D29">
        <w:rPr>
          <w:szCs w:val="24"/>
          <w:lang w:val="en-GB"/>
        </w:rPr>
        <w:t xml:space="preserve">The other correlations also run in the expected direction but they are substantially smaller and the relationships will be further reduced by the omission of the poorer countries. </w:t>
      </w:r>
      <w:r w:rsidR="004C7EBB" w:rsidRPr="00807D29">
        <w:rPr>
          <w:szCs w:val="24"/>
          <w:lang w:val="en-GB"/>
        </w:rPr>
        <w:t>The correlation between social spending and happiness goes down from 0</w:t>
      </w:r>
      <w:proofErr w:type="gramStart"/>
      <w:r w:rsidR="004C7EBB" w:rsidRPr="00807D29">
        <w:rPr>
          <w:szCs w:val="24"/>
          <w:lang w:val="en-GB"/>
        </w:rPr>
        <w:t>,38</w:t>
      </w:r>
      <w:proofErr w:type="gramEnd"/>
      <w:r w:rsidR="004C7EBB" w:rsidRPr="00807D29">
        <w:rPr>
          <w:szCs w:val="24"/>
          <w:lang w:val="en-GB"/>
        </w:rPr>
        <w:t xml:space="preserve">* to insignificant </w:t>
      </w:r>
      <w:r w:rsidR="00996BC9" w:rsidRPr="00807D29">
        <w:rPr>
          <w:szCs w:val="24"/>
          <w:lang w:val="en-GB"/>
        </w:rPr>
        <w:t>-</w:t>
      </w:r>
      <w:r w:rsidR="004C7EBB" w:rsidRPr="00807D29">
        <w:rPr>
          <w:szCs w:val="24"/>
          <w:lang w:val="en-GB"/>
        </w:rPr>
        <w:t xml:space="preserve">0,10 if the Post-Socialist regime is omitted. </w:t>
      </w:r>
      <w:r w:rsidR="008245ED" w:rsidRPr="00807D29">
        <w:rPr>
          <w:szCs w:val="24"/>
          <w:lang w:val="en-GB"/>
        </w:rPr>
        <w:t>There seems to be slight support for Wilkinson &amp; Pickett type argumentation. The lower righ</w:t>
      </w:r>
      <w:r w:rsidR="00E03FCA" w:rsidRPr="00807D29">
        <w:rPr>
          <w:szCs w:val="24"/>
          <w:lang w:val="en-GB"/>
        </w:rPr>
        <w:t>t</w:t>
      </w:r>
      <w:r w:rsidR="008245ED" w:rsidRPr="00807D29">
        <w:rPr>
          <w:szCs w:val="24"/>
          <w:lang w:val="en-GB"/>
        </w:rPr>
        <w:t>-hand panel depicts the relationship</w:t>
      </w:r>
      <w:r w:rsidR="00E03FCA" w:rsidRPr="00807D29">
        <w:rPr>
          <w:szCs w:val="24"/>
          <w:lang w:val="en-GB"/>
        </w:rPr>
        <w:t xml:space="preserve"> </w:t>
      </w:r>
      <w:r w:rsidR="008245ED" w:rsidRPr="00807D29">
        <w:rPr>
          <w:szCs w:val="24"/>
          <w:lang w:val="en-GB"/>
        </w:rPr>
        <w:t>between income inequality and happiness (r = -.</w:t>
      </w:r>
      <w:r w:rsidR="00E03FCA" w:rsidRPr="00807D29">
        <w:rPr>
          <w:szCs w:val="24"/>
          <w:lang w:val="en-GB"/>
        </w:rPr>
        <w:t>59**</w:t>
      </w:r>
      <w:r w:rsidR="008245ED" w:rsidRPr="00807D29">
        <w:rPr>
          <w:szCs w:val="24"/>
          <w:lang w:val="en-GB"/>
        </w:rPr>
        <w:t xml:space="preserve">) </w:t>
      </w:r>
      <w:r w:rsidR="00E03FCA" w:rsidRPr="00807D29">
        <w:rPr>
          <w:szCs w:val="24"/>
          <w:lang w:val="en-GB"/>
        </w:rPr>
        <w:t xml:space="preserve">but this relationship is </w:t>
      </w:r>
      <w:r w:rsidR="000C7252" w:rsidRPr="00807D29">
        <w:rPr>
          <w:szCs w:val="24"/>
          <w:lang w:val="en-GB"/>
        </w:rPr>
        <w:t xml:space="preserve">also </w:t>
      </w:r>
      <w:r w:rsidR="00E03FCA" w:rsidRPr="00807D29">
        <w:rPr>
          <w:szCs w:val="24"/>
          <w:lang w:val="en-GB"/>
        </w:rPr>
        <w:t>sensitive to the inclusion or omission of the Post-</w:t>
      </w:r>
      <w:r w:rsidR="00996BC9" w:rsidRPr="00807D29">
        <w:rPr>
          <w:szCs w:val="24"/>
          <w:lang w:val="en-GB"/>
        </w:rPr>
        <w:t>S</w:t>
      </w:r>
      <w:r w:rsidR="00E03FCA" w:rsidRPr="00807D29">
        <w:rPr>
          <w:szCs w:val="24"/>
          <w:lang w:val="en-GB"/>
        </w:rPr>
        <w:t xml:space="preserve">ocialist countries. </w:t>
      </w:r>
      <w:r w:rsidR="00D40B78" w:rsidRPr="00807D29">
        <w:rPr>
          <w:szCs w:val="24"/>
          <w:lang w:val="en-GB"/>
        </w:rPr>
        <w:t>While t</w:t>
      </w:r>
      <w:r w:rsidR="004C7EBB" w:rsidRPr="00807D29">
        <w:rPr>
          <w:szCs w:val="24"/>
          <w:lang w:val="en-GB"/>
        </w:rPr>
        <w:t xml:space="preserve">he </w:t>
      </w:r>
      <w:r w:rsidR="00E03FCA" w:rsidRPr="00807D29">
        <w:rPr>
          <w:szCs w:val="24"/>
          <w:lang w:val="en-GB"/>
        </w:rPr>
        <w:t xml:space="preserve">correlation </w:t>
      </w:r>
      <w:r w:rsidR="004C7EBB" w:rsidRPr="00807D29">
        <w:rPr>
          <w:szCs w:val="24"/>
          <w:lang w:val="en-GB"/>
        </w:rPr>
        <w:t xml:space="preserve">coefficients </w:t>
      </w:r>
      <w:r w:rsidR="00E03FCA" w:rsidRPr="00807D29">
        <w:rPr>
          <w:szCs w:val="24"/>
          <w:lang w:val="en-GB"/>
        </w:rPr>
        <w:t xml:space="preserve">between happiness and relative income poverty </w:t>
      </w:r>
      <w:r w:rsidR="004C7EBB" w:rsidRPr="00807D29">
        <w:rPr>
          <w:szCs w:val="24"/>
          <w:lang w:val="en-GB"/>
        </w:rPr>
        <w:t xml:space="preserve">are </w:t>
      </w:r>
      <w:r w:rsidR="00D40B78" w:rsidRPr="00807D29">
        <w:rPr>
          <w:szCs w:val="24"/>
          <w:lang w:val="en-GB"/>
        </w:rPr>
        <w:t>-0</w:t>
      </w:r>
      <w:proofErr w:type="gramStart"/>
      <w:r w:rsidR="00D40B78" w:rsidRPr="00807D29">
        <w:rPr>
          <w:szCs w:val="24"/>
          <w:lang w:val="en-GB"/>
        </w:rPr>
        <w:t>,39</w:t>
      </w:r>
      <w:proofErr w:type="gramEnd"/>
      <w:r w:rsidR="00D40B78" w:rsidRPr="00807D29">
        <w:rPr>
          <w:szCs w:val="24"/>
          <w:lang w:val="en-GB"/>
        </w:rPr>
        <w:t xml:space="preserve">* </w:t>
      </w:r>
      <w:r w:rsidR="00E03FCA" w:rsidRPr="00807D29">
        <w:rPr>
          <w:szCs w:val="24"/>
          <w:lang w:val="en-GB"/>
        </w:rPr>
        <w:t xml:space="preserve">for the total sample and </w:t>
      </w:r>
      <w:r w:rsidR="00D40B78" w:rsidRPr="00807D29">
        <w:rPr>
          <w:szCs w:val="24"/>
          <w:lang w:val="en-GB"/>
        </w:rPr>
        <w:t>-0,22</w:t>
      </w:r>
      <w:r w:rsidR="00E03FCA" w:rsidRPr="00807D29">
        <w:rPr>
          <w:szCs w:val="24"/>
          <w:lang w:val="en-GB"/>
        </w:rPr>
        <w:t xml:space="preserve"> for West Europe, </w:t>
      </w:r>
      <w:r w:rsidR="00D40B78" w:rsidRPr="00807D29">
        <w:rPr>
          <w:szCs w:val="24"/>
          <w:lang w:val="en-GB"/>
        </w:rPr>
        <w:t xml:space="preserve">the measure </w:t>
      </w:r>
      <w:r w:rsidR="00C817EE" w:rsidRPr="00807D29">
        <w:rPr>
          <w:szCs w:val="24"/>
          <w:lang w:val="en-GB"/>
        </w:rPr>
        <w:t xml:space="preserve">of </w:t>
      </w:r>
      <w:r w:rsidR="00D40B78" w:rsidRPr="00807D29">
        <w:rPr>
          <w:szCs w:val="24"/>
          <w:lang w:val="en-GB"/>
        </w:rPr>
        <w:t>material deprivation</w:t>
      </w:r>
      <w:r w:rsidR="00C817EE" w:rsidRPr="00807D29">
        <w:rPr>
          <w:szCs w:val="24"/>
          <w:lang w:val="en-GB"/>
        </w:rPr>
        <w:t xml:space="preserve">, i.e. an </w:t>
      </w:r>
      <w:r w:rsidR="00D40B78" w:rsidRPr="00807D29">
        <w:rPr>
          <w:szCs w:val="24"/>
          <w:lang w:val="en-GB"/>
        </w:rPr>
        <w:t xml:space="preserve">index constructed by Eurostat </w:t>
      </w:r>
      <w:r w:rsidR="00C817EE" w:rsidRPr="00807D29">
        <w:rPr>
          <w:szCs w:val="24"/>
          <w:lang w:val="en-GB"/>
        </w:rPr>
        <w:t>to measure the lack of necessities</w:t>
      </w:r>
      <w:r w:rsidR="00F95598" w:rsidRPr="00807D29">
        <w:rPr>
          <w:szCs w:val="24"/>
          <w:lang w:val="en-GB"/>
        </w:rPr>
        <w:t xml:space="preserve">, </w:t>
      </w:r>
      <w:r w:rsidR="00A72545" w:rsidRPr="00807D29">
        <w:rPr>
          <w:szCs w:val="24"/>
          <w:lang w:val="en-GB"/>
        </w:rPr>
        <w:t>yi</w:t>
      </w:r>
      <w:r w:rsidR="00E03FCA" w:rsidRPr="00807D29">
        <w:rPr>
          <w:szCs w:val="24"/>
          <w:lang w:val="en-GB"/>
        </w:rPr>
        <w:t>e</w:t>
      </w:r>
      <w:r w:rsidR="00A72545" w:rsidRPr="00807D29">
        <w:rPr>
          <w:szCs w:val="24"/>
          <w:lang w:val="en-GB"/>
        </w:rPr>
        <w:t>ld</w:t>
      </w:r>
      <w:r w:rsidR="000C7252" w:rsidRPr="00807D29">
        <w:rPr>
          <w:szCs w:val="24"/>
          <w:lang w:val="en-GB"/>
        </w:rPr>
        <w:t>s</w:t>
      </w:r>
      <w:r w:rsidR="00A72545" w:rsidRPr="00807D29">
        <w:rPr>
          <w:szCs w:val="24"/>
          <w:lang w:val="en-GB"/>
        </w:rPr>
        <w:t xml:space="preserve"> </w:t>
      </w:r>
      <w:r w:rsidR="000C7252" w:rsidRPr="00807D29">
        <w:rPr>
          <w:szCs w:val="24"/>
          <w:lang w:val="en-GB"/>
        </w:rPr>
        <w:t xml:space="preserve">a </w:t>
      </w:r>
      <w:r w:rsidR="00C817EE" w:rsidRPr="00807D29">
        <w:rPr>
          <w:szCs w:val="24"/>
          <w:lang w:val="en-GB"/>
        </w:rPr>
        <w:t xml:space="preserve">much </w:t>
      </w:r>
      <w:r w:rsidR="00D40B78" w:rsidRPr="00807D29">
        <w:rPr>
          <w:szCs w:val="24"/>
          <w:lang w:val="en-GB"/>
        </w:rPr>
        <w:t xml:space="preserve">higher coefficient </w:t>
      </w:r>
      <w:r w:rsidR="00996BC9" w:rsidRPr="00807D29">
        <w:rPr>
          <w:szCs w:val="24"/>
          <w:lang w:val="en-GB"/>
        </w:rPr>
        <w:t xml:space="preserve">in all </w:t>
      </w:r>
      <w:r w:rsidR="00D40B78" w:rsidRPr="00807D29">
        <w:rPr>
          <w:szCs w:val="24"/>
          <w:lang w:val="en-GB"/>
        </w:rPr>
        <w:t>samples (r = -0,69** for all countries and -0,52* for the richer countries</w:t>
      </w:r>
      <w:r w:rsidR="00A72545" w:rsidRPr="00807D29">
        <w:rPr>
          <w:szCs w:val="24"/>
          <w:lang w:val="en-GB"/>
        </w:rPr>
        <w:t>, the picture</w:t>
      </w:r>
      <w:r w:rsidR="00E03FCA" w:rsidRPr="00807D29">
        <w:rPr>
          <w:szCs w:val="24"/>
          <w:lang w:val="en-GB"/>
        </w:rPr>
        <w:t>s of poverty are</w:t>
      </w:r>
      <w:r w:rsidR="00A72545" w:rsidRPr="00807D29">
        <w:rPr>
          <w:szCs w:val="24"/>
          <w:lang w:val="en-GB"/>
        </w:rPr>
        <w:t xml:space="preserve"> not displayed here</w:t>
      </w:r>
      <w:r w:rsidR="00F95598" w:rsidRPr="00807D29">
        <w:rPr>
          <w:szCs w:val="24"/>
          <w:lang w:val="en-GB"/>
        </w:rPr>
        <w:t>)</w:t>
      </w:r>
      <w:r w:rsidR="00D40B78" w:rsidRPr="00807D29">
        <w:rPr>
          <w:szCs w:val="24"/>
          <w:lang w:val="en-GB"/>
        </w:rPr>
        <w:t xml:space="preserve">. </w:t>
      </w:r>
      <w:r w:rsidR="00C817EE" w:rsidRPr="00807D29">
        <w:rPr>
          <w:szCs w:val="24"/>
          <w:lang w:val="en-GB"/>
        </w:rPr>
        <w:t>The correlation between country coefficients and GDP per capita is modest but nevertheless it gives qualified support for the ‘absolutist’ views – there is a tendency that happiness and national wealth are linked to each other</w:t>
      </w:r>
      <w:r w:rsidR="00A72545" w:rsidRPr="00807D29">
        <w:rPr>
          <w:szCs w:val="24"/>
          <w:lang w:val="en-GB"/>
        </w:rPr>
        <w:t>. The results were fortified in multilevel analyses. GDP per capita and materia</w:t>
      </w:r>
      <w:r w:rsidR="0046586C" w:rsidRPr="00807D29">
        <w:rPr>
          <w:szCs w:val="24"/>
          <w:lang w:val="en-GB"/>
        </w:rPr>
        <w:t>l</w:t>
      </w:r>
      <w:r w:rsidR="00A72545" w:rsidRPr="00807D29">
        <w:rPr>
          <w:szCs w:val="24"/>
          <w:lang w:val="en-GB"/>
        </w:rPr>
        <w:t xml:space="preserve"> </w:t>
      </w:r>
      <w:proofErr w:type="gramStart"/>
      <w:r w:rsidR="00A72545" w:rsidRPr="00807D29">
        <w:rPr>
          <w:szCs w:val="24"/>
          <w:lang w:val="en-GB"/>
        </w:rPr>
        <w:t xml:space="preserve">deprivation </w:t>
      </w:r>
      <w:r w:rsidR="00312E11">
        <w:rPr>
          <w:szCs w:val="24"/>
          <w:lang w:val="en-GB"/>
        </w:rPr>
        <w:t>appear</w:t>
      </w:r>
      <w:proofErr w:type="gramEnd"/>
      <w:r w:rsidR="00312E11">
        <w:rPr>
          <w:szCs w:val="24"/>
          <w:lang w:val="en-GB"/>
        </w:rPr>
        <w:t xml:space="preserve"> </w:t>
      </w:r>
      <w:r w:rsidR="00996BC9" w:rsidRPr="00807D29">
        <w:rPr>
          <w:szCs w:val="24"/>
          <w:lang w:val="en-GB"/>
        </w:rPr>
        <w:t xml:space="preserve">to be mutually exclusive in regression models. </w:t>
      </w:r>
      <w:r w:rsidR="00A72545" w:rsidRPr="00807D29">
        <w:rPr>
          <w:szCs w:val="24"/>
          <w:lang w:val="en-GB"/>
        </w:rPr>
        <w:t xml:space="preserve">If material deprivation and GDP were </w:t>
      </w:r>
      <w:r w:rsidR="00996BC9" w:rsidRPr="00807D29">
        <w:rPr>
          <w:szCs w:val="24"/>
          <w:lang w:val="en-GB"/>
        </w:rPr>
        <w:t xml:space="preserve">simultaneously </w:t>
      </w:r>
      <w:r w:rsidR="00A72545" w:rsidRPr="00807D29">
        <w:rPr>
          <w:szCs w:val="24"/>
          <w:lang w:val="en-GB"/>
        </w:rPr>
        <w:t>included in the models</w:t>
      </w:r>
      <w:r w:rsidR="00996BC9" w:rsidRPr="00807D29">
        <w:rPr>
          <w:szCs w:val="24"/>
          <w:lang w:val="en-GB"/>
        </w:rPr>
        <w:t xml:space="preserve">, </w:t>
      </w:r>
      <w:r w:rsidR="00A72545" w:rsidRPr="00807D29">
        <w:rPr>
          <w:szCs w:val="24"/>
          <w:lang w:val="en-GB"/>
        </w:rPr>
        <w:t>the material deprivation variable became significant and down</w:t>
      </w:r>
      <w:r w:rsidR="00996BC9" w:rsidRPr="00807D29">
        <w:rPr>
          <w:szCs w:val="24"/>
          <w:lang w:val="en-GB"/>
        </w:rPr>
        <w:t>-</w:t>
      </w:r>
      <w:r w:rsidR="00A72545" w:rsidRPr="00807D29">
        <w:rPr>
          <w:szCs w:val="24"/>
          <w:lang w:val="en-GB"/>
        </w:rPr>
        <w:t xml:space="preserve">played the importance of GDP (sig. </w:t>
      </w:r>
      <w:proofErr w:type="gramStart"/>
      <w:r w:rsidR="00A72545" w:rsidRPr="00807D29">
        <w:rPr>
          <w:szCs w:val="24"/>
          <w:lang w:val="en-GB"/>
        </w:rPr>
        <w:t>= ,259</w:t>
      </w:r>
      <w:proofErr w:type="gramEnd"/>
      <w:r w:rsidR="00A72545" w:rsidRPr="00807D29">
        <w:rPr>
          <w:szCs w:val="24"/>
          <w:lang w:val="en-GB"/>
        </w:rPr>
        <w:t xml:space="preserve">). However, if </w:t>
      </w:r>
      <w:r w:rsidR="0046586C" w:rsidRPr="00807D29">
        <w:rPr>
          <w:szCs w:val="24"/>
          <w:lang w:val="en-GB"/>
        </w:rPr>
        <w:t xml:space="preserve">the </w:t>
      </w:r>
      <w:r w:rsidR="00A72545" w:rsidRPr="00807D29">
        <w:rPr>
          <w:szCs w:val="24"/>
          <w:lang w:val="en-GB"/>
        </w:rPr>
        <w:t xml:space="preserve">deprivation </w:t>
      </w:r>
      <w:r w:rsidR="0046586C" w:rsidRPr="00807D29">
        <w:rPr>
          <w:szCs w:val="24"/>
          <w:lang w:val="en-GB"/>
        </w:rPr>
        <w:t xml:space="preserve">index </w:t>
      </w:r>
      <w:r w:rsidR="00A72545" w:rsidRPr="00807D29">
        <w:rPr>
          <w:szCs w:val="24"/>
          <w:lang w:val="en-GB"/>
        </w:rPr>
        <w:t>was omitted</w:t>
      </w:r>
      <w:r w:rsidR="00996BC9" w:rsidRPr="00807D29">
        <w:rPr>
          <w:szCs w:val="24"/>
          <w:lang w:val="en-GB"/>
        </w:rPr>
        <w:t>,</w:t>
      </w:r>
      <w:r w:rsidR="00A72545" w:rsidRPr="00807D29">
        <w:rPr>
          <w:szCs w:val="24"/>
          <w:lang w:val="en-GB"/>
        </w:rPr>
        <w:t xml:space="preserve"> GDP got significance </w:t>
      </w:r>
      <w:r w:rsidR="00A72545" w:rsidRPr="00807D29">
        <w:rPr>
          <w:szCs w:val="24"/>
          <w:lang w:val="en-GB"/>
        </w:rPr>
        <w:lastRenderedPageBreak/>
        <w:t xml:space="preserve">(sig. </w:t>
      </w:r>
      <w:proofErr w:type="gramStart"/>
      <w:r w:rsidR="00A72545" w:rsidRPr="00807D29">
        <w:rPr>
          <w:szCs w:val="24"/>
          <w:lang w:val="en-GB"/>
        </w:rPr>
        <w:t>= ,002</w:t>
      </w:r>
      <w:proofErr w:type="gramEnd"/>
      <w:r w:rsidR="00A72545" w:rsidRPr="00807D29">
        <w:rPr>
          <w:szCs w:val="24"/>
          <w:lang w:val="en-GB"/>
        </w:rPr>
        <w:t xml:space="preserve">) as well as </w:t>
      </w:r>
      <w:r w:rsidR="0046586C" w:rsidRPr="00807D29">
        <w:rPr>
          <w:szCs w:val="24"/>
          <w:lang w:val="en-GB"/>
        </w:rPr>
        <w:t>non-</w:t>
      </w:r>
      <w:r w:rsidR="00A72545" w:rsidRPr="00807D29">
        <w:rPr>
          <w:szCs w:val="24"/>
          <w:lang w:val="en-GB"/>
        </w:rPr>
        <w:t>corrupt state (sig. = ,000), gender inequality (sig. = ,000) and social security spending (,039)</w:t>
      </w:r>
      <w:r w:rsidR="00695E0C" w:rsidRPr="00807D29">
        <w:rPr>
          <w:szCs w:val="24"/>
          <w:lang w:val="en-GB"/>
        </w:rPr>
        <w:t xml:space="preserve">. It is important to pinpoint that at the national level all the variables used here are linked to each other: countries that spend </w:t>
      </w:r>
      <w:r w:rsidR="000C7252" w:rsidRPr="00807D29">
        <w:rPr>
          <w:szCs w:val="24"/>
          <w:lang w:val="en-GB"/>
        </w:rPr>
        <w:t xml:space="preserve">much </w:t>
      </w:r>
      <w:r w:rsidR="00695E0C" w:rsidRPr="00807D29">
        <w:rPr>
          <w:szCs w:val="24"/>
          <w:lang w:val="en-GB"/>
        </w:rPr>
        <w:t xml:space="preserve">on social security display low levels of poverty, income inequality and inequalities between genders. Consequently, they are the least corrupt states and all these features are important macro-level ingredients </w:t>
      </w:r>
      <w:proofErr w:type="gramStart"/>
      <w:r w:rsidR="000C7252" w:rsidRPr="00807D29">
        <w:rPr>
          <w:szCs w:val="24"/>
          <w:lang w:val="en-GB"/>
        </w:rPr>
        <w:t>for  a</w:t>
      </w:r>
      <w:proofErr w:type="gramEnd"/>
      <w:r w:rsidR="000C7252" w:rsidRPr="00807D29">
        <w:rPr>
          <w:szCs w:val="24"/>
          <w:lang w:val="en-GB"/>
        </w:rPr>
        <w:t xml:space="preserve"> </w:t>
      </w:r>
      <w:r w:rsidR="00695E0C" w:rsidRPr="00807D29">
        <w:rPr>
          <w:szCs w:val="24"/>
          <w:lang w:val="en-GB"/>
        </w:rPr>
        <w:t xml:space="preserve">happy life. </w:t>
      </w:r>
    </w:p>
    <w:p w:rsidR="001B2D7E" w:rsidRPr="00807D29" w:rsidRDefault="001B2D7E" w:rsidP="00807D29">
      <w:pPr>
        <w:spacing w:after="0" w:line="360" w:lineRule="auto"/>
        <w:jc w:val="both"/>
        <w:rPr>
          <w:szCs w:val="24"/>
          <w:lang w:val="en-GB"/>
        </w:rPr>
      </w:pPr>
    </w:p>
    <w:p w:rsidR="007B49DB" w:rsidRPr="00807D29" w:rsidRDefault="007B49DB" w:rsidP="00807D29">
      <w:pPr>
        <w:spacing w:after="0" w:line="360" w:lineRule="auto"/>
        <w:jc w:val="both"/>
        <w:rPr>
          <w:szCs w:val="24"/>
          <w:lang w:val="en-GB"/>
        </w:rPr>
      </w:pPr>
    </w:p>
    <w:p w:rsidR="00D40B78" w:rsidRPr="00807D29" w:rsidRDefault="00D40B78" w:rsidP="00807D29">
      <w:pPr>
        <w:spacing w:after="0" w:line="360" w:lineRule="auto"/>
        <w:jc w:val="both"/>
        <w:rPr>
          <w:szCs w:val="24"/>
          <w:lang w:val="en-GB"/>
        </w:rPr>
      </w:pPr>
      <w:r w:rsidRPr="00807D29">
        <w:rPr>
          <w:szCs w:val="24"/>
          <w:lang w:val="en-GB"/>
        </w:rPr>
        <w:t>[</w:t>
      </w:r>
      <w:proofErr w:type="gramStart"/>
      <w:r w:rsidRPr="00807D29">
        <w:rPr>
          <w:szCs w:val="24"/>
          <w:lang w:val="en-GB"/>
        </w:rPr>
        <w:t>insert</w:t>
      </w:r>
      <w:proofErr w:type="gramEnd"/>
      <w:r w:rsidRPr="00807D29">
        <w:rPr>
          <w:szCs w:val="24"/>
          <w:lang w:val="en-GB"/>
        </w:rPr>
        <w:t xml:space="preserve"> figure 5 about here]</w:t>
      </w:r>
    </w:p>
    <w:p w:rsidR="006B234F" w:rsidRPr="00807D29" w:rsidRDefault="00D40B78" w:rsidP="00807D29">
      <w:pPr>
        <w:spacing w:after="0" w:line="360" w:lineRule="auto"/>
        <w:jc w:val="both"/>
        <w:rPr>
          <w:szCs w:val="24"/>
          <w:lang w:val="en-GB"/>
        </w:rPr>
      </w:pPr>
      <w:r w:rsidRPr="00807D29">
        <w:rPr>
          <w:szCs w:val="24"/>
          <w:lang w:val="en-GB"/>
        </w:rPr>
        <w:t xml:space="preserve"> </w:t>
      </w:r>
    </w:p>
    <w:p w:rsidR="009672AA" w:rsidRPr="00807D29" w:rsidRDefault="006B234F" w:rsidP="00807D29">
      <w:pPr>
        <w:spacing w:after="0" w:line="360" w:lineRule="auto"/>
        <w:jc w:val="both"/>
        <w:rPr>
          <w:b/>
          <w:szCs w:val="24"/>
          <w:lang w:val="en-GB"/>
        </w:rPr>
      </w:pPr>
      <w:r w:rsidRPr="00807D29">
        <w:rPr>
          <w:b/>
          <w:szCs w:val="24"/>
          <w:lang w:val="en-GB"/>
        </w:rPr>
        <w:t>Conclusions</w:t>
      </w:r>
    </w:p>
    <w:p w:rsidR="001B2D7E" w:rsidRPr="00807D29" w:rsidRDefault="001B2D7E" w:rsidP="00807D29">
      <w:pPr>
        <w:spacing w:after="0" w:line="360" w:lineRule="auto"/>
        <w:jc w:val="both"/>
        <w:rPr>
          <w:b/>
          <w:szCs w:val="24"/>
          <w:lang w:val="en-GB"/>
        </w:rPr>
      </w:pPr>
    </w:p>
    <w:p w:rsidR="00E23A96" w:rsidRPr="00807D29" w:rsidRDefault="009672AA" w:rsidP="00807D29">
      <w:pPr>
        <w:spacing w:after="0" w:line="360" w:lineRule="auto"/>
        <w:jc w:val="both"/>
        <w:rPr>
          <w:szCs w:val="24"/>
          <w:lang w:val="en-GB"/>
        </w:rPr>
      </w:pPr>
      <w:r w:rsidRPr="00807D29">
        <w:rPr>
          <w:szCs w:val="24"/>
          <w:lang w:val="en-GB"/>
        </w:rPr>
        <w:t>The aim of this chapter was to analyse happiness among immigrants li</w:t>
      </w:r>
      <w:r w:rsidR="00A716E7" w:rsidRPr="00807D29">
        <w:rPr>
          <w:szCs w:val="24"/>
          <w:lang w:val="en-GB"/>
        </w:rPr>
        <w:t>ving in the European hemisphere.</w:t>
      </w:r>
      <w:r w:rsidR="002D7EA1" w:rsidRPr="00807D29">
        <w:rPr>
          <w:szCs w:val="24"/>
          <w:lang w:val="en-GB"/>
        </w:rPr>
        <w:t xml:space="preserve"> </w:t>
      </w:r>
      <w:r w:rsidR="00A716E7" w:rsidRPr="00807D29">
        <w:rPr>
          <w:szCs w:val="24"/>
          <w:lang w:val="en-GB"/>
        </w:rPr>
        <w:t xml:space="preserve">We used the basic ideological underpinnings of the Nordic welfare state as its platform. The goal of social policy making in Scandinavia has been to offer </w:t>
      </w:r>
      <w:r w:rsidR="00086BB7" w:rsidRPr="00807D29">
        <w:rPr>
          <w:szCs w:val="24"/>
          <w:lang w:val="en-GB"/>
        </w:rPr>
        <w:t xml:space="preserve">residents </w:t>
      </w:r>
      <w:r w:rsidR="00A716E7" w:rsidRPr="00807D29">
        <w:rPr>
          <w:szCs w:val="24"/>
          <w:lang w:val="en-GB"/>
        </w:rPr>
        <w:t>a wide set of</w:t>
      </w:r>
      <w:r w:rsidR="00086BB7" w:rsidRPr="00807D29">
        <w:rPr>
          <w:szCs w:val="24"/>
          <w:lang w:val="en-GB"/>
        </w:rPr>
        <w:t xml:space="preserve"> possibilities to master their own lives. The idea has links to </w:t>
      </w:r>
      <w:proofErr w:type="spellStart"/>
      <w:r w:rsidR="00086BB7" w:rsidRPr="00807D29">
        <w:rPr>
          <w:szCs w:val="24"/>
          <w:lang w:val="en-GB"/>
        </w:rPr>
        <w:t>Amartya</w:t>
      </w:r>
      <w:proofErr w:type="spellEnd"/>
      <w:r w:rsidR="00086BB7" w:rsidRPr="00807D29">
        <w:rPr>
          <w:szCs w:val="24"/>
          <w:lang w:val="en-GB"/>
        </w:rPr>
        <w:t xml:space="preserve"> </w:t>
      </w:r>
      <w:proofErr w:type="spellStart"/>
      <w:r w:rsidR="00086BB7" w:rsidRPr="00807D29">
        <w:rPr>
          <w:szCs w:val="24"/>
          <w:lang w:val="en-GB"/>
        </w:rPr>
        <w:t>Sen’s</w:t>
      </w:r>
      <w:proofErr w:type="spellEnd"/>
      <w:r w:rsidR="00086BB7" w:rsidRPr="00807D29">
        <w:rPr>
          <w:szCs w:val="24"/>
          <w:lang w:val="en-GB"/>
        </w:rPr>
        <w:t xml:space="preserve"> philosophical thinking on capabilities. Everyone has to be offered a wide set of capabilities in order to be able to more or less fully participate in the life of the surrounding society.</w:t>
      </w:r>
      <w:r w:rsidR="007F1582" w:rsidRPr="00807D29">
        <w:rPr>
          <w:szCs w:val="24"/>
          <w:lang w:val="en-GB"/>
        </w:rPr>
        <w:t xml:space="preserve"> In the Nordic level of living studies</w:t>
      </w:r>
      <w:r w:rsidR="00F95598" w:rsidRPr="00807D29">
        <w:rPr>
          <w:szCs w:val="24"/>
          <w:lang w:val="en-GB"/>
        </w:rPr>
        <w:t>,</w:t>
      </w:r>
      <w:r w:rsidR="007F1582" w:rsidRPr="00807D29">
        <w:rPr>
          <w:szCs w:val="24"/>
          <w:lang w:val="en-GB"/>
        </w:rPr>
        <w:t xml:space="preserve"> capabilities have been in the disguise of resources that individuals can command to master their lives. The idea has been that if there are sufficient resources they will produce high level</w:t>
      </w:r>
      <w:r w:rsidR="00F95598" w:rsidRPr="00807D29">
        <w:rPr>
          <w:szCs w:val="24"/>
          <w:lang w:val="en-GB"/>
        </w:rPr>
        <w:t>s</w:t>
      </w:r>
      <w:r w:rsidR="007F1582" w:rsidRPr="00807D29">
        <w:rPr>
          <w:szCs w:val="24"/>
          <w:lang w:val="en-GB"/>
        </w:rPr>
        <w:t xml:space="preserve"> of material well-being </w:t>
      </w:r>
      <w:r w:rsidR="00F95598" w:rsidRPr="00807D29">
        <w:rPr>
          <w:szCs w:val="24"/>
          <w:lang w:val="en-GB"/>
        </w:rPr>
        <w:t>which in turn produce</w:t>
      </w:r>
      <w:r w:rsidR="007F1582" w:rsidRPr="00807D29">
        <w:rPr>
          <w:szCs w:val="24"/>
          <w:lang w:val="en-GB"/>
        </w:rPr>
        <w:t xml:space="preserve"> satisfaction and happiness. </w:t>
      </w:r>
      <w:r w:rsidR="00E23A96" w:rsidRPr="00807D29">
        <w:rPr>
          <w:i/>
          <w:szCs w:val="24"/>
          <w:lang w:val="en-GB"/>
        </w:rPr>
        <w:t>Having</w:t>
      </w:r>
      <w:r w:rsidR="00E23A96" w:rsidRPr="00807D29">
        <w:rPr>
          <w:szCs w:val="24"/>
          <w:lang w:val="en-GB"/>
        </w:rPr>
        <w:t xml:space="preserve">, </w:t>
      </w:r>
      <w:r w:rsidR="00E23A96" w:rsidRPr="00807D29">
        <w:rPr>
          <w:i/>
          <w:szCs w:val="24"/>
          <w:lang w:val="en-GB"/>
        </w:rPr>
        <w:t>loving</w:t>
      </w:r>
      <w:r w:rsidR="00E23A96" w:rsidRPr="00807D29">
        <w:rPr>
          <w:szCs w:val="24"/>
          <w:lang w:val="en-GB"/>
        </w:rPr>
        <w:t xml:space="preserve"> and </w:t>
      </w:r>
      <w:r w:rsidR="00E23A96" w:rsidRPr="00807D29">
        <w:rPr>
          <w:i/>
          <w:szCs w:val="24"/>
          <w:lang w:val="en-GB"/>
        </w:rPr>
        <w:t>being</w:t>
      </w:r>
      <w:r w:rsidR="00E23A96" w:rsidRPr="00807D29">
        <w:rPr>
          <w:szCs w:val="24"/>
          <w:lang w:val="en-GB"/>
        </w:rPr>
        <w:t xml:space="preserve"> are at high levels in the Nordic countries. </w:t>
      </w:r>
    </w:p>
    <w:p w:rsidR="00E23A96" w:rsidRPr="00807D29" w:rsidRDefault="00E23A96" w:rsidP="00807D29">
      <w:pPr>
        <w:spacing w:after="0" w:line="360" w:lineRule="auto"/>
        <w:jc w:val="both"/>
        <w:rPr>
          <w:szCs w:val="24"/>
          <w:lang w:val="en-GB"/>
        </w:rPr>
      </w:pPr>
    </w:p>
    <w:p w:rsidR="009672AA" w:rsidRPr="00807D29" w:rsidRDefault="00CB1F14" w:rsidP="00807D29">
      <w:pPr>
        <w:spacing w:after="0" w:line="360" w:lineRule="auto"/>
        <w:jc w:val="both"/>
        <w:rPr>
          <w:szCs w:val="24"/>
          <w:lang w:val="en-GB"/>
        </w:rPr>
      </w:pPr>
      <w:r w:rsidRPr="00807D29">
        <w:rPr>
          <w:szCs w:val="24"/>
          <w:lang w:val="en-GB"/>
        </w:rPr>
        <w:t>Thus, whereas the state in the Nordic discourse</w:t>
      </w:r>
      <w:r w:rsidR="00DF47E2">
        <w:rPr>
          <w:szCs w:val="24"/>
          <w:lang w:val="en-GB"/>
        </w:rPr>
        <w:t xml:space="preserve"> has been</w:t>
      </w:r>
      <w:r w:rsidRPr="00807D29">
        <w:rPr>
          <w:szCs w:val="24"/>
          <w:lang w:val="en-GB"/>
        </w:rPr>
        <w:t xml:space="preserve"> seen as a facilitator for </w:t>
      </w:r>
      <w:r w:rsidR="00F95598" w:rsidRPr="00807D29">
        <w:rPr>
          <w:szCs w:val="24"/>
          <w:lang w:val="en-GB"/>
        </w:rPr>
        <w:t xml:space="preserve">a </w:t>
      </w:r>
      <w:r w:rsidRPr="00807D29">
        <w:rPr>
          <w:szCs w:val="24"/>
          <w:lang w:val="en-GB"/>
        </w:rPr>
        <w:t xml:space="preserve">good and happy life, in liberal </w:t>
      </w:r>
      <w:r w:rsidR="00256027">
        <w:rPr>
          <w:szCs w:val="24"/>
          <w:lang w:val="en-GB"/>
        </w:rPr>
        <w:t xml:space="preserve">Hayek-inspired </w:t>
      </w:r>
      <w:r w:rsidRPr="00807D29">
        <w:rPr>
          <w:szCs w:val="24"/>
          <w:lang w:val="en-GB"/>
        </w:rPr>
        <w:t xml:space="preserve">thinking the state is </w:t>
      </w:r>
      <w:r w:rsidR="00DF47E2">
        <w:rPr>
          <w:szCs w:val="24"/>
          <w:lang w:val="en-GB"/>
        </w:rPr>
        <w:t xml:space="preserve">often regarded </w:t>
      </w:r>
      <w:r w:rsidRPr="00807D29">
        <w:rPr>
          <w:szCs w:val="24"/>
          <w:lang w:val="en-GB"/>
        </w:rPr>
        <w:t xml:space="preserve">as </w:t>
      </w:r>
      <w:r w:rsidR="00F95598" w:rsidRPr="00807D29">
        <w:rPr>
          <w:szCs w:val="24"/>
          <w:lang w:val="en-GB"/>
        </w:rPr>
        <w:t xml:space="preserve">a </w:t>
      </w:r>
      <w:r w:rsidRPr="00807D29">
        <w:rPr>
          <w:szCs w:val="24"/>
          <w:lang w:val="en-GB"/>
        </w:rPr>
        <w:t>malevolent and alien force</w:t>
      </w:r>
      <w:r w:rsidR="00F95598" w:rsidRPr="00807D29">
        <w:rPr>
          <w:szCs w:val="24"/>
          <w:lang w:val="en-GB"/>
        </w:rPr>
        <w:t>,</w:t>
      </w:r>
      <w:r w:rsidR="00C90692" w:rsidRPr="00807D29">
        <w:rPr>
          <w:szCs w:val="24"/>
          <w:lang w:val="en-GB"/>
        </w:rPr>
        <w:t xml:space="preserve"> depriving the individual </w:t>
      </w:r>
      <w:r w:rsidR="00C85155" w:rsidRPr="00807D29">
        <w:rPr>
          <w:szCs w:val="24"/>
          <w:lang w:val="en-GB"/>
        </w:rPr>
        <w:t xml:space="preserve">of </w:t>
      </w:r>
      <w:r w:rsidRPr="00807D29">
        <w:rPr>
          <w:szCs w:val="24"/>
          <w:lang w:val="en-GB"/>
        </w:rPr>
        <w:t xml:space="preserve">freedom and hence, </w:t>
      </w:r>
      <w:r w:rsidR="00C90692" w:rsidRPr="00807D29">
        <w:rPr>
          <w:szCs w:val="24"/>
          <w:lang w:val="en-GB"/>
        </w:rPr>
        <w:t xml:space="preserve">circumscribing individual </w:t>
      </w:r>
      <w:r w:rsidRPr="00807D29">
        <w:rPr>
          <w:szCs w:val="24"/>
          <w:lang w:val="en-GB"/>
        </w:rPr>
        <w:t>happiness.</w:t>
      </w:r>
      <w:r w:rsidR="00C90692" w:rsidRPr="00807D29">
        <w:rPr>
          <w:szCs w:val="24"/>
          <w:lang w:val="en-GB"/>
        </w:rPr>
        <w:t xml:space="preserve"> In this brand of thinking</w:t>
      </w:r>
      <w:r w:rsidR="00F95598" w:rsidRPr="00807D29">
        <w:rPr>
          <w:szCs w:val="24"/>
          <w:lang w:val="en-GB"/>
        </w:rPr>
        <w:t>,</w:t>
      </w:r>
      <w:r w:rsidR="00C90692" w:rsidRPr="00807D29">
        <w:rPr>
          <w:szCs w:val="24"/>
          <w:lang w:val="en-GB"/>
        </w:rPr>
        <w:t xml:space="preserve"> distributional issues are not seen </w:t>
      </w:r>
      <w:r w:rsidR="00FB0A3D" w:rsidRPr="00807D29">
        <w:rPr>
          <w:szCs w:val="24"/>
          <w:lang w:val="en-GB"/>
        </w:rPr>
        <w:t xml:space="preserve">as being </w:t>
      </w:r>
      <w:r w:rsidR="00C90692" w:rsidRPr="00807D29">
        <w:rPr>
          <w:szCs w:val="24"/>
          <w:lang w:val="en-GB"/>
        </w:rPr>
        <w:t>that important. The most important thing is to increase the level of material welfare</w:t>
      </w:r>
      <w:r w:rsidR="00FB0A3D" w:rsidRPr="00807D29">
        <w:rPr>
          <w:szCs w:val="24"/>
          <w:lang w:val="en-GB"/>
        </w:rPr>
        <w:t>,</w:t>
      </w:r>
      <w:r w:rsidR="00C90692" w:rsidRPr="00807D29">
        <w:rPr>
          <w:szCs w:val="24"/>
          <w:lang w:val="en-GB"/>
        </w:rPr>
        <w:t xml:space="preserve"> which is also the best guarantee for happiness. In the collectivist tradition</w:t>
      </w:r>
      <w:r w:rsidR="00FB0A3D" w:rsidRPr="00807D29">
        <w:rPr>
          <w:szCs w:val="24"/>
          <w:lang w:val="en-GB"/>
        </w:rPr>
        <w:t>,</w:t>
      </w:r>
      <w:r w:rsidR="00C90692" w:rsidRPr="00807D29">
        <w:rPr>
          <w:szCs w:val="24"/>
          <w:lang w:val="en-GB"/>
        </w:rPr>
        <w:t xml:space="preserve"> much emphasis is laid on relative differences</w:t>
      </w:r>
      <w:r w:rsidR="00FB0A3D" w:rsidRPr="00807D29">
        <w:rPr>
          <w:szCs w:val="24"/>
          <w:lang w:val="en-GB"/>
        </w:rPr>
        <w:t>,</w:t>
      </w:r>
      <w:r w:rsidR="00C90692" w:rsidRPr="00807D29">
        <w:rPr>
          <w:szCs w:val="24"/>
          <w:lang w:val="en-GB"/>
        </w:rPr>
        <w:t xml:space="preserve"> and huge relative difference</w:t>
      </w:r>
      <w:r w:rsidR="00FB0A3D" w:rsidRPr="00807D29">
        <w:rPr>
          <w:szCs w:val="24"/>
          <w:lang w:val="en-GB"/>
        </w:rPr>
        <w:t>s</w:t>
      </w:r>
      <w:r w:rsidR="00C90692" w:rsidRPr="00807D29">
        <w:rPr>
          <w:szCs w:val="24"/>
          <w:lang w:val="en-GB"/>
        </w:rPr>
        <w:t xml:space="preserve"> are seen </w:t>
      </w:r>
      <w:r w:rsidR="00FB0A3D" w:rsidRPr="00807D29">
        <w:rPr>
          <w:szCs w:val="24"/>
          <w:lang w:val="en-GB"/>
        </w:rPr>
        <w:t xml:space="preserve">as </w:t>
      </w:r>
      <w:r w:rsidR="00C90692" w:rsidRPr="00807D29">
        <w:rPr>
          <w:szCs w:val="24"/>
          <w:lang w:val="en-GB"/>
        </w:rPr>
        <w:t>be</w:t>
      </w:r>
      <w:r w:rsidR="00FB0A3D" w:rsidRPr="00807D29">
        <w:rPr>
          <w:szCs w:val="24"/>
          <w:lang w:val="en-GB"/>
        </w:rPr>
        <w:t>ing</w:t>
      </w:r>
      <w:r w:rsidR="00C90692" w:rsidRPr="00807D29">
        <w:rPr>
          <w:szCs w:val="24"/>
          <w:lang w:val="en-GB"/>
        </w:rPr>
        <w:t xml:space="preserve"> harmful not only to the worst-offs but to everyone.   </w:t>
      </w:r>
      <w:r w:rsidRPr="00807D29">
        <w:rPr>
          <w:szCs w:val="24"/>
          <w:lang w:val="en-GB"/>
        </w:rPr>
        <w:t xml:space="preserve"> </w:t>
      </w:r>
    </w:p>
    <w:p w:rsidR="007B49DB" w:rsidRPr="00807D29" w:rsidRDefault="007B49DB" w:rsidP="00807D29">
      <w:pPr>
        <w:spacing w:after="0" w:line="360" w:lineRule="auto"/>
        <w:jc w:val="both"/>
        <w:rPr>
          <w:szCs w:val="24"/>
          <w:lang w:val="en-GB"/>
        </w:rPr>
      </w:pPr>
    </w:p>
    <w:p w:rsidR="00C90692" w:rsidRPr="00807D29" w:rsidRDefault="00C90692" w:rsidP="00807D29">
      <w:pPr>
        <w:spacing w:after="0" w:line="360" w:lineRule="auto"/>
        <w:jc w:val="both"/>
        <w:rPr>
          <w:szCs w:val="24"/>
          <w:lang w:val="en-GB"/>
        </w:rPr>
      </w:pPr>
      <w:r w:rsidRPr="00807D29">
        <w:rPr>
          <w:szCs w:val="24"/>
          <w:lang w:val="en-GB"/>
        </w:rPr>
        <w:lastRenderedPageBreak/>
        <w:t xml:space="preserve">Our humble results </w:t>
      </w:r>
      <w:r w:rsidR="00FB0A3D" w:rsidRPr="00807D29">
        <w:rPr>
          <w:szCs w:val="24"/>
          <w:lang w:val="en-GB"/>
        </w:rPr>
        <w:t xml:space="preserve">perhaps </w:t>
      </w:r>
      <w:r w:rsidRPr="00807D29">
        <w:rPr>
          <w:szCs w:val="24"/>
          <w:lang w:val="en-GB"/>
        </w:rPr>
        <w:t xml:space="preserve">point more to the collectivist tradition: the happiest and most satisfied immigrants were found in countries with </w:t>
      </w:r>
      <w:r w:rsidR="00FB0A3D" w:rsidRPr="00807D29">
        <w:rPr>
          <w:szCs w:val="24"/>
          <w:lang w:val="en-GB"/>
        </w:rPr>
        <w:t xml:space="preserve">large </w:t>
      </w:r>
      <w:r w:rsidR="00BA376B" w:rsidRPr="00807D29">
        <w:rPr>
          <w:szCs w:val="24"/>
          <w:lang w:val="en-GB"/>
        </w:rPr>
        <w:t xml:space="preserve">and efficient </w:t>
      </w:r>
      <w:r w:rsidRPr="00807D29">
        <w:rPr>
          <w:szCs w:val="24"/>
          <w:lang w:val="en-GB"/>
        </w:rPr>
        <w:t>welfare states and</w:t>
      </w:r>
      <w:r w:rsidR="00FB0A3D" w:rsidRPr="00807D29">
        <w:rPr>
          <w:szCs w:val="24"/>
          <w:lang w:val="en-GB"/>
        </w:rPr>
        <w:t>,</w:t>
      </w:r>
      <w:r w:rsidRPr="00807D29">
        <w:rPr>
          <w:szCs w:val="24"/>
          <w:lang w:val="en-GB"/>
        </w:rPr>
        <w:t xml:space="preserve"> comparatively speaking</w:t>
      </w:r>
      <w:r w:rsidR="00FB0A3D" w:rsidRPr="00807D29">
        <w:rPr>
          <w:szCs w:val="24"/>
          <w:lang w:val="en-GB"/>
        </w:rPr>
        <w:t>,</w:t>
      </w:r>
      <w:r w:rsidRPr="00807D29">
        <w:rPr>
          <w:szCs w:val="24"/>
          <w:lang w:val="en-GB"/>
        </w:rPr>
        <w:t xml:space="preserve"> small income and other </w:t>
      </w:r>
      <w:r w:rsidR="00333BAC" w:rsidRPr="00807D29">
        <w:rPr>
          <w:szCs w:val="24"/>
          <w:lang w:val="en-GB"/>
        </w:rPr>
        <w:t xml:space="preserve">social </w:t>
      </w:r>
      <w:r w:rsidRPr="00807D29">
        <w:rPr>
          <w:szCs w:val="24"/>
          <w:lang w:val="en-GB"/>
        </w:rPr>
        <w:t>differences.</w:t>
      </w:r>
      <w:r w:rsidR="00BA376B" w:rsidRPr="00807D29">
        <w:rPr>
          <w:szCs w:val="24"/>
          <w:lang w:val="en-GB"/>
        </w:rPr>
        <w:t xml:space="preserve"> Such </w:t>
      </w:r>
      <w:r w:rsidR="00900024" w:rsidRPr="00807D29">
        <w:rPr>
          <w:szCs w:val="24"/>
          <w:lang w:val="en-GB"/>
        </w:rPr>
        <w:t>social conditions create institutional settings that generate and fortify trust or social capital, if you like.</w:t>
      </w:r>
      <w:r w:rsidR="00BA376B" w:rsidRPr="00807D29">
        <w:rPr>
          <w:szCs w:val="24"/>
          <w:lang w:val="en-GB"/>
        </w:rPr>
        <w:t xml:space="preserve">  </w:t>
      </w:r>
      <w:r w:rsidRPr="00807D29">
        <w:rPr>
          <w:szCs w:val="24"/>
          <w:lang w:val="en-GB"/>
        </w:rPr>
        <w:t xml:space="preserve"> However, there was </w:t>
      </w:r>
      <w:r w:rsidR="00FB0A3D" w:rsidRPr="00807D29">
        <w:rPr>
          <w:szCs w:val="24"/>
          <w:lang w:val="en-GB"/>
        </w:rPr>
        <w:t>a</w:t>
      </w:r>
      <w:r w:rsidR="00BC188A" w:rsidRPr="00807D29">
        <w:rPr>
          <w:szCs w:val="24"/>
          <w:lang w:val="en-GB"/>
        </w:rPr>
        <w:t xml:space="preserve"> strong</w:t>
      </w:r>
      <w:r w:rsidR="00FB0A3D" w:rsidRPr="00807D29">
        <w:rPr>
          <w:szCs w:val="24"/>
          <w:lang w:val="en-GB"/>
        </w:rPr>
        <w:t xml:space="preserve"> </w:t>
      </w:r>
      <w:r w:rsidRPr="00807D29">
        <w:rPr>
          <w:szCs w:val="24"/>
          <w:lang w:val="en-GB"/>
        </w:rPr>
        <w:t>indication that the absolu</w:t>
      </w:r>
      <w:r w:rsidR="00333BAC" w:rsidRPr="00807D29">
        <w:rPr>
          <w:szCs w:val="24"/>
          <w:lang w:val="en-GB"/>
        </w:rPr>
        <w:t xml:space="preserve">te income level </w:t>
      </w:r>
      <w:r w:rsidR="00900024" w:rsidRPr="00807D29">
        <w:rPr>
          <w:szCs w:val="24"/>
          <w:lang w:val="en-GB"/>
        </w:rPr>
        <w:t xml:space="preserve">is important as </w:t>
      </w:r>
      <w:r w:rsidR="00333BAC" w:rsidRPr="00807D29">
        <w:rPr>
          <w:szCs w:val="24"/>
          <w:lang w:val="en-GB"/>
        </w:rPr>
        <w:t>well</w:t>
      </w:r>
      <w:r w:rsidR="00FB0A3D" w:rsidRPr="00807D29">
        <w:rPr>
          <w:szCs w:val="24"/>
          <w:lang w:val="en-GB"/>
        </w:rPr>
        <w:t>,</w:t>
      </w:r>
      <w:r w:rsidR="00333BAC" w:rsidRPr="00807D29">
        <w:rPr>
          <w:szCs w:val="24"/>
          <w:lang w:val="en-GB"/>
        </w:rPr>
        <w:t xml:space="preserve"> and the impact, no doubt, is the strongest among those who are living </w:t>
      </w:r>
      <w:r w:rsidR="00FB0A3D" w:rsidRPr="00807D29">
        <w:rPr>
          <w:szCs w:val="24"/>
          <w:lang w:val="en-GB"/>
        </w:rPr>
        <w:t xml:space="preserve">in </w:t>
      </w:r>
      <w:r w:rsidR="00333BAC" w:rsidRPr="00807D29">
        <w:rPr>
          <w:szCs w:val="24"/>
          <w:lang w:val="en-GB"/>
        </w:rPr>
        <w:t xml:space="preserve">economic scarcity. In addition to experienced economic problems, bad health and unemployment appeared to be associated with lower levels of happiness. But the strength of that negative association varied between welfare state regimes. Also the importance of other explanatory variables was to some extent </w:t>
      </w:r>
      <w:r w:rsidR="000C4609" w:rsidRPr="00807D29">
        <w:rPr>
          <w:szCs w:val="24"/>
          <w:lang w:val="en-GB"/>
        </w:rPr>
        <w:t>context</w:t>
      </w:r>
      <w:r w:rsidR="00333BAC" w:rsidRPr="00807D29">
        <w:rPr>
          <w:szCs w:val="24"/>
          <w:lang w:val="en-GB"/>
        </w:rPr>
        <w:t xml:space="preserve">-bound.  </w:t>
      </w:r>
      <w:r w:rsidRPr="00807D29">
        <w:rPr>
          <w:szCs w:val="24"/>
          <w:lang w:val="en-GB"/>
        </w:rPr>
        <w:t xml:space="preserve">  </w:t>
      </w:r>
    </w:p>
    <w:p w:rsidR="007B49DB" w:rsidRPr="00807D29" w:rsidRDefault="007B49DB" w:rsidP="00807D29">
      <w:pPr>
        <w:spacing w:after="0" w:line="360" w:lineRule="auto"/>
        <w:jc w:val="both"/>
        <w:rPr>
          <w:szCs w:val="24"/>
          <w:lang w:val="en-GB"/>
        </w:rPr>
      </w:pPr>
    </w:p>
    <w:p w:rsidR="00F015A5" w:rsidRPr="00807D29" w:rsidRDefault="002D7EA1" w:rsidP="00807D29">
      <w:pPr>
        <w:spacing w:after="0" w:line="360" w:lineRule="auto"/>
        <w:jc w:val="both"/>
        <w:rPr>
          <w:szCs w:val="24"/>
          <w:lang w:val="en-GB"/>
        </w:rPr>
      </w:pPr>
      <w:r w:rsidRPr="00807D29">
        <w:rPr>
          <w:szCs w:val="24"/>
          <w:lang w:val="en-GB"/>
        </w:rPr>
        <w:t>Earlier studies have shown that the most important determinant o</w:t>
      </w:r>
      <w:r w:rsidR="00E50E35" w:rsidRPr="00807D29">
        <w:rPr>
          <w:szCs w:val="24"/>
          <w:lang w:val="en-GB"/>
        </w:rPr>
        <w:t>f</w:t>
      </w:r>
      <w:r w:rsidRPr="00807D29">
        <w:rPr>
          <w:szCs w:val="24"/>
          <w:lang w:val="en-GB"/>
        </w:rPr>
        <w:t xml:space="preserve"> happiness and </w:t>
      </w:r>
      <w:r w:rsidR="00FB0A3D" w:rsidRPr="00807D29">
        <w:rPr>
          <w:szCs w:val="24"/>
          <w:lang w:val="en-GB"/>
        </w:rPr>
        <w:t xml:space="preserve">a </w:t>
      </w:r>
      <w:r w:rsidRPr="00807D29">
        <w:rPr>
          <w:szCs w:val="24"/>
          <w:lang w:val="en-GB"/>
        </w:rPr>
        <w:t xml:space="preserve">good life is the degree of social capital the individuals have. </w:t>
      </w:r>
      <w:r w:rsidR="00D657F7" w:rsidRPr="00807D29">
        <w:rPr>
          <w:szCs w:val="24"/>
          <w:lang w:val="en-GB"/>
        </w:rPr>
        <w:t>That is very much true for immigrants, too. Those who have high level</w:t>
      </w:r>
      <w:r w:rsidR="00FB0A3D" w:rsidRPr="00807D29">
        <w:rPr>
          <w:szCs w:val="24"/>
          <w:lang w:val="en-GB"/>
        </w:rPr>
        <w:t>s</w:t>
      </w:r>
      <w:r w:rsidR="00D657F7" w:rsidRPr="00807D29">
        <w:rPr>
          <w:szCs w:val="24"/>
          <w:lang w:val="en-GB"/>
        </w:rPr>
        <w:t xml:space="preserve"> of social capital display high level</w:t>
      </w:r>
      <w:r w:rsidR="00FB0A3D" w:rsidRPr="00807D29">
        <w:rPr>
          <w:szCs w:val="24"/>
          <w:lang w:val="en-GB"/>
        </w:rPr>
        <w:t>s</w:t>
      </w:r>
      <w:r w:rsidR="00D657F7" w:rsidRPr="00807D29">
        <w:rPr>
          <w:szCs w:val="24"/>
          <w:lang w:val="en-GB"/>
        </w:rPr>
        <w:t xml:space="preserve"> of happiness as well. </w:t>
      </w:r>
      <w:r w:rsidR="00F015A5" w:rsidRPr="00807D29">
        <w:rPr>
          <w:szCs w:val="24"/>
          <w:lang w:val="en-GB"/>
        </w:rPr>
        <w:t xml:space="preserve">This perhaps is not that novel a finding. The novelty in our study is in the inspection of various interactions between </w:t>
      </w:r>
      <w:r w:rsidR="00FB0A3D" w:rsidRPr="00807D29">
        <w:rPr>
          <w:szCs w:val="24"/>
          <w:lang w:val="en-GB"/>
        </w:rPr>
        <w:t xml:space="preserve">the backgrounds of </w:t>
      </w:r>
      <w:r w:rsidR="00F015A5" w:rsidRPr="00807D29">
        <w:rPr>
          <w:szCs w:val="24"/>
          <w:lang w:val="en-GB"/>
        </w:rPr>
        <w:t>immigrants and their country and welfare regime</w:t>
      </w:r>
      <w:r w:rsidR="00FB0A3D" w:rsidRPr="00807D29">
        <w:rPr>
          <w:szCs w:val="24"/>
          <w:lang w:val="en-GB"/>
        </w:rPr>
        <w:t>s</w:t>
      </w:r>
      <w:r w:rsidR="00F015A5" w:rsidRPr="00807D29">
        <w:rPr>
          <w:szCs w:val="24"/>
          <w:lang w:val="en-GB"/>
        </w:rPr>
        <w:t xml:space="preserve"> of residence.</w:t>
      </w:r>
      <w:r w:rsidR="00815C4C" w:rsidRPr="00807D29">
        <w:rPr>
          <w:szCs w:val="24"/>
          <w:lang w:val="en-GB"/>
        </w:rPr>
        <w:t xml:space="preserve"> For example</w:t>
      </w:r>
      <w:r w:rsidR="00FB0A3D" w:rsidRPr="00807D29">
        <w:rPr>
          <w:szCs w:val="24"/>
          <w:lang w:val="en-GB"/>
        </w:rPr>
        <w:t>,</w:t>
      </w:r>
      <w:r w:rsidR="00815C4C" w:rsidRPr="00807D29">
        <w:rPr>
          <w:szCs w:val="24"/>
          <w:lang w:val="en-GB"/>
        </w:rPr>
        <w:t xml:space="preserve"> when it comes to the Nordic emigrants, i.e. those who have emigrated from their own country, they seem to have </w:t>
      </w:r>
      <w:r w:rsidR="00FB0A3D" w:rsidRPr="00807D29">
        <w:rPr>
          <w:szCs w:val="24"/>
          <w:lang w:val="en-GB"/>
        </w:rPr>
        <w:t xml:space="preserve">a </w:t>
      </w:r>
      <w:r w:rsidR="00815C4C" w:rsidRPr="00807D29">
        <w:rPr>
          <w:szCs w:val="24"/>
          <w:lang w:val="en-GB"/>
        </w:rPr>
        <w:t>higher level of social capital, and hence, they seem to be happier than emigrants/immigrants from other regimes. Furthermore, the Nordic immigrants tend to maintain their trust in people wher</w:t>
      </w:r>
      <w:r w:rsidR="00FB0A3D" w:rsidRPr="00807D29">
        <w:rPr>
          <w:szCs w:val="24"/>
          <w:lang w:val="en-GB"/>
        </w:rPr>
        <w:t xml:space="preserve">ever </w:t>
      </w:r>
      <w:r w:rsidR="00815C4C" w:rsidRPr="00807D29">
        <w:rPr>
          <w:szCs w:val="24"/>
          <w:lang w:val="en-GB"/>
        </w:rPr>
        <w:t>they reside</w:t>
      </w:r>
      <w:r w:rsidR="00FB0A3D" w:rsidRPr="00807D29">
        <w:rPr>
          <w:szCs w:val="24"/>
          <w:lang w:val="en-GB"/>
        </w:rPr>
        <w:t>,</w:t>
      </w:r>
      <w:r w:rsidR="00815C4C" w:rsidRPr="00807D29">
        <w:rPr>
          <w:szCs w:val="24"/>
          <w:lang w:val="en-GB"/>
        </w:rPr>
        <w:t xml:space="preserve"> but their level of trust in institutions changes depending on the</w:t>
      </w:r>
      <w:r w:rsidR="00E50E35" w:rsidRPr="00807D29">
        <w:rPr>
          <w:szCs w:val="24"/>
          <w:lang w:val="en-GB"/>
        </w:rPr>
        <w:t>ir</w:t>
      </w:r>
      <w:r w:rsidR="00815C4C" w:rsidRPr="00807D29">
        <w:rPr>
          <w:szCs w:val="24"/>
          <w:lang w:val="en-GB"/>
        </w:rPr>
        <w:t xml:space="preserve"> country </w:t>
      </w:r>
      <w:r w:rsidR="00E50E35" w:rsidRPr="00807D29">
        <w:rPr>
          <w:szCs w:val="24"/>
          <w:lang w:val="en-GB"/>
        </w:rPr>
        <w:t>of residence</w:t>
      </w:r>
      <w:r w:rsidR="00815C4C" w:rsidRPr="00807D29">
        <w:rPr>
          <w:szCs w:val="24"/>
          <w:lang w:val="en-GB"/>
        </w:rPr>
        <w:t>. Correspondingly</w:t>
      </w:r>
      <w:r w:rsidR="00FB0A3D" w:rsidRPr="00807D29">
        <w:rPr>
          <w:szCs w:val="24"/>
          <w:lang w:val="en-GB"/>
        </w:rPr>
        <w:t>,</w:t>
      </w:r>
      <w:r w:rsidR="00815C4C" w:rsidRPr="00807D29">
        <w:rPr>
          <w:szCs w:val="24"/>
          <w:lang w:val="en-GB"/>
        </w:rPr>
        <w:t xml:space="preserve"> those immigrants mov</w:t>
      </w:r>
      <w:r w:rsidR="00FB0A3D" w:rsidRPr="00807D29">
        <w:rPr>
          <w:szCs w:val="24"/>
          <w:lang w:val="en-GB"/>
        </w:rPr>
        <w:t>ing</w:t>
      </w:r>
      <w:r w:rsidR="00815C4C" w:rsidRPr="00807D29">
        <w:rPr>
          <w:szCs w:val="24"/>
          <w:lang w:val="en-GB"/>
        </w:rPr>
        <w:t xml:space="preserve"> to the Nordic countries display higher</w:t>
      </w:r>
      <w:r w:rsidR="00FB0A3D" w:rsidRPr="00807D29">
        <w:rPr>
          <w:szCs w:val="24"/>
          <w:lang w:val="en-GB"/>
        </w:rPr>
        <w:t xml:space="preserve"> levels</w:t>
      </w:r>
      <w:r w:rsidR="00815C4C" w:rsidRPr="00807D29">
        <w:rPr>
          <w:szCs w:val="24"/>
          <w:lang w:val="en-GB"/>
        </w:rPr>
        <w:t xml:space="preserve"> </w:t>
      </w:r>
      <w:r w:rsidR="00FB0A3D" w:rsidRPr="00807D29">
        <w:rPr>
          <w:szCs w:val="24"/>
          <w:lang w:val="en-GB"/>
        </w:rPr>
        <w:t xml:space="preserve">of </w:t>
      </w:r>
      <w:r w:rsidR="00815C4C" w:rsidRPr="00807D29">
        <w:rPr>
          <w:szCs w:val="24"/>
          <w:lang w:val="en-GB"/>
        </w:rPr>
        <w:t xml:space="preserve">institutional trust </w:t>
      </w:r>
      <w:r w:rsidR="000C4609" w:rsidRPr="00807D29">
        <w:rPr>
          <w:szCs w:val="24"/>
          <w:lang w:val="en-GB"/>
        </w:rPr>
        <w:t xml:space="preserve">and higher levels of happiness </w:t>
      </w:r>
      <w:r w:rsidR="00815C4C" w:rsidRPr="00807D29">
        <w:rPr>
          <w:szCs w:val="24"/>
          <w:lang w:val="en-GB"/>
        </w:rPr>
        <w:t xml:space="preserve">than immigrants in other regimes – something that </w:t>
      </w:r>
      <w:r w:rsidR="000C4609" w:rsidRPr="00807D29">
        <w:rPr>
          <w:szCs w:val="24"/>
          <w:lang w:val="en-GB"/>
        </w:rPr>
        <w:t xml:space="preserve">hints towards </w:t>
      </w:r>
      <w:r w:rsidR="00FB0A3D" w:rsidRPr="00807D29">
        <w:rPr>
          <w:szCs w:val="24"/>
          <w:lang w:val="en-GB"/>
        </w:rPr>
        <w:t xml:space="preserve">a </w:t>
      </w:r>
      <w:r w:rsidR="00815C4C" w:rsidRPr="00807D29">
        <w:rPr>
          <w:szCs w:val="24"/>
          <w:lang w:val="en-GB"/>
        </w:rPr>
        <w:t>contamination effect from just and trustworthy institutions.</w:t>
      </w:r>
      <w:r w:rsidR="000C4609" w:rsidRPr="00807D29">
        <w:rPr>
          <w:szCs w:val="24"/>
          <w:lang w:val="en-GB"/>
        </w:rPr>
        <w:t xml:space="preserve"> </w:t>
      </w:r>
      <w:r w:rsidR="00B333C5" w:rsidRPr="00807D29">
        <w:rPr>
          <w:szCs w:val="24"/>
          <w:lang w:val="en-GB"/>
        </w:rPr>
        <w:t xml:space="preserve">Happy immigrants live in happy countries. </w:t>
      </w:r>
    </w:p>
    <w:p w:rsidR="00730E92" w:rsidRPr="00807D29" w:rsidRDefault="00730E92" w:rsidP="00807D29">
      <w:pPr>
        <w:spacing w:after="0" w:line="360" w:lineRule="auto"/>
        <w:jc w:val="both"/>
        <w:rPr>
          <w:szCs w:val="24"/>
          <w:lang w:val="en-GB"/>
        </w:rPr>
      </w:pPr>
    </w:p>
    <w:p w:rsidR="006D28B8" w:rsidRPr="00807D29" w:rsidRDefault="006D28B8" w:rsidP="00807D29">
      <w:pPr>
        <w:spacing w:after="0" w:line="360" w:lineRule="auto"/>
        <w:rPr>
          <w:b/>
          <w:szCs w:val="24"/>
          <w:lang w:val="en-GB"/>
        </w:rPr>
      </w:pPr>
      <w:r w:rsidRPr="00807D29">
        <w:rPr>
          <w:b/>
          <w:szCs w:val="24"/>
          <w:lang w:val="en-GB"/>
        </w:rPr>
        <w:br w:type="page"/>
      </w:r>
    </w:p>
    <w:p w:rsidR="00FC1235" w:rsidRPr="00807D29" w:rsidRDefault="00651812" w:rsidP="00807D29">
      <w:pPr>
        <w:spacing w:after="0" w:line="360" w:lineRule="auto"/>
        <w:rPr>
          <w:b/>
          <w:szCs w:val="24"/>
          <w:lang w:val="en-GB"/>
        </w:rPr>
      </w:pPr>
      <w:r w:rsidRPr="00807D29">
        <w:rPr>
          <w:b/>
          <w:szCs w:val="24"/>
          <w:lang w:val="en-GB"/>
        </w:rPr>
        <w:lastRenderedPageBreak/>
        <w:t>References</w:t>
      </w:r>
    </w:p>
    <w:p w:rsidR="009876D1" w:rsidRDefault="009876D1" w:rsidP="00807D29">
      <w:pPr>
        <w:spacing w:after="0" w:line="360" w:lineRule="auto"/>
        <w:rPr>
          <w:b/>
          <w:szCs w:val="24"/>
          <w:lang w:val="en-GB"/>
        </w:rPr>
      </w:pPr>
    </w:p>
    <w:p w:rsidR="007778E9" w:rsidRPr="00C36A50" w:rsidRDefault="007778E9" w:rsidP="00807D29">
      <w:pPr>
        <w:spacing w:after="0" w:line="360" w:lineRule="auto"/>
        <w:rPr>
          <w:sz w:val="22"/>
          <w:szCs w:val="24"/>
          <w:lang w:val="sv-SE"/>
        </w:rPr>
      </w:pPr>
      <w:r w:rsidRPr="007778E9">
        <w:rPr>
          <w:sz w:val="22"/>
          <w:szCs w:val="24"/>
          <w:lang w:val="sv-SE"/>
        </w:rPr>
        <w:t xml:space="preserve">Allardt, Erik (1975) Att ha, att Älska, att Vara. </w:t>
      </w:r>
      <w:r w:rsidRPr="00C36A50">
        <w:rPr>
          <w:sz w:val="22"/>
          <w:szCs w:val="24"/>
          <w:lang w:val="sv-SE"/>
        </w:rPr>
        <w:t>Om välfärd i Norden. Lund: Argos.</w:t>
      </w:r>
    </w:p>
    <w:p w:rsidR="007778E9" w:rsidRPr="00C36A50" w:rsidRDefault="007778E9" w:rsidP="00807D29">
      <w:pPr>
        <w:spacing w:after="0" w:line="360" w:lineRule="auto"/>
        <w:rPr>
          <w:sz w:val="22"/>
          <w:szCs w:val="24"/>
          <w:lang w:val="sv-SE"/>
        </w:rPr>
      </w:pPr>
    </w:p>
    <w:p w:rsidR="007778E9" w:rsidRDefault="007778E9" w:rsidP="007778E9">
      <w:pPr>
        <w:spacing w:after="0" w:line="360" w:lineRule="auto"/>
        <w:rPr>
          <w:sz w:val="22"/>
          <w:szCs w:val="24"/>
          <w:lang w:val="en-US"/>
        </w:rPr>
      </w:pPr>
      <w:proofErr w:type="spellStart"/>
      <w:r w:rsidRPr="007778E9">
        <w:rPr>
          <w:sz w:val="22"/>
          <w:szCs w:val="24"/>
          <w:lang w:val="en-US"/>
        </w:rPr>
        <w:t>Allardt</w:t>
      </w:r>
      <w:proofErr w:type="spellEnd"/>
      <w:r w:rsidRPr="007778E9">
        <w:rPr>
          <w:sz w:val="22"/>
          <w:szCs w:val="24"/>
          <w:lang w:val="en-US"/>
        </w:rPr>
        <w:t>, Erik (1993</w:t>
      </w:r>
      <w:proofErr w:type="gramStart"/>
      <w:r w:rsidRPr="007778E9">
        <w:rPr>
          <w:sz w:val="22"/>
          <w:szCs w:val="24"/>
          <w:lang w:val="en-US"/>
        </w:rPr>
        <w:t>)  ‘Having</w:t>
      </w:r>
      <w:proofErr w:type="gramEnd"/>
      <w:r w:rsidRPr="007778E9">
        <w:rPr>
          <w:sz w:val="22"/>
          <w:szCs w:val="24"/>
          <w:lang w:val="en-US"/>
        </w:rPr>
        <w:t xml:space="preserve">, loving and being: An alternative to the Swedish model of welfare research’, in Nussbaum, Martha &amp; </w:t>
      </w:r>
      <w:proofErr w:type="spellStart"/>
      <w:r w:rsidRPr="007778E9">
        <w:rPr>
          <w:sz w:val="22"/>
          <w:szCs w:val="24"/>
          <w:lang w:val="en-US"/>
        </w:rPr>
        <w:t>Sen</w:t>
      </w:r>
      <w:proofErr w:type="spellEnd"/>
      <w:r w:rsidRPr="007778E9">
        <w:rPr>
          <w:sz w:val="22"/>
          <w:szCs w:val="24"/>
          <w:lang w:val="en-US"/>
        </w:rPr>
        <w:t xml:space="preserve">, </w:t>
      </w:r>
      <w:proofErr w:type="spellStart"/>
      <w:r w:rsidRPr="007778E9">
        <w:rPr>
          <w:sz w:val="22"/>
          <w:szCs w:val="24"/>
          <w:lang w:val="en-US"/>
        </w:rPr>
        <w:t>Amartya</w:t>
      </w:r>
      <w:proofErr w:type="spellEnd"/>
      <w:r w:rsidRPr="007778E9">
        <w:rPr>
          <w:sz w:val="22"/>
          <w:szCs w:val="24"/>
          <w:lang w:val="en-US"/>
        </w:rPr>
        <w:t xml:space="preserve"> (eds.) The Quality of Life. Oxford: Clarendon Press, 88-94.</w:t>
      </w:r>
    </w:p>
    <w:p w:rsidR="007778E9" w:rsidRPr="007778E9" w:rsidRDefault="00C2028E" w:rsidP="007778E9">
      <w:pPr>
        <w:spacing w:after="0" w:line="360" w:lineRule="auto"/>
        <w:rPr>
          <w:sz w:val="22"/>
          <w:szCs w:val="24"/>
          <w:lang w:val="en-US"/>
        </w:rPr>
      </w:pPr>
      <w:proofErr w:type="gramStart"/>
      <w:r w:rsidRPr="00C2028E">
        <w:rPr>
          <w:sz w:val="22"/>
          <w:szCs w:val="24"/>
          <w:lang w:val="en-US"/>
        </w:rPr>
        <w:t>Aristotle (1955) Ethics.</w:t>
      </w:r>
      <w:proofErr w:type="gramEnd"/>
      <w:r w:rsidRPr="00C2028E">
        <w:rPr>
          <w:sz w:val="22"/>
          <w:szCs w:val="24"/>
          <w:lang w:val="en-US"/>
        </w:rPr>
        <w:t xml:space="preserve"> London: Penguin Books.</w:t>
      </w:r>
    </w:p>
    <w:p w:rsidR="00651812" w:rsidRPr="00807D29" w:rsidRDefault="007E4648" w:rsidP="00807D29">
      <w:pPr>
        <w:spacing w:after="0" w:line="360" w:lineRule="auto"/>
        <w:ind w:left="720" w:hanging="720"/>
        <w:rPr>
          <w:szCs w:val="24"/>
          <w:lang w:val="en-GB"/>
        </w:rPr>
      </w:pPr>
      <w:proofErr w:type="spellStart"/>
      <w:r w:rsidRPr="00807D29">
        <w:rPr>
          <w:szCs w:val="24"/>
          <w:lang w:val="en-GB"/>
        </w:rPr>
        <w:t>Bachans</w:t>
      </w:r>
      <w:proofErr w:type="spellEnd"/>
      <w:r w:rsidRPr="00807D29">
        <w:rPr>
          <w:szCs w:val="24"/>
          <w:lang w:val="en-GB"/>
        </w:rPr>
        <w:t xml:space="preserve">, Mona (2011) </w:t>
      </w:r>
      <w:r w:rsidR="00660E80" w:rsidRPr="00807D29">
        <w:rPr>
          <w:i/>
          <w:szCs w:val="24"/>
          <w:lang w:val="en-GB"/>
        </w:rPr>
        <w:t>Gender Policy and Gender Equality in Public Health Perspective</w:t>
      </w:r>
      <w:r w:rsidR="00660E80" w:rsidRPr="00807D29">
        <w:rPr>
          <w:szCs w:val="24"/>
          <w:lang w:val="en-GB"/>
        </w:rPr>
        <w:t xml:space="preserve">. Stockholm: </w:t>
      </w:r>
      <w:proofErr w:type="spellStart"/>
      <w:r w:rsidR="00660E80" w:rsidRPr="00807D29">
        <w:rPr>
          <w:szCs w:val="24"/>
          <w:lang w:val="en-GB"/>
        </w:rPr>
        <w:t>Karolinska</w:t>
      </w:r>
      <w:proofErr w:type="spellEnd"/>
      <w:r w:rsidR="00660E80" w:rsidRPr="00807D29">
        <w:rPr>
          <w:szCs w:val="24"/>
          <w:lang w:val="en-GB"/>
        </w:rPr>
        <w:t xml:space="preserve"> </w:t>
      </w:r>
      <w:proofErr w:type="spellStart"/>
      <w:r w:rsidR="00660E80" w:rsidRPr="00807D29">
        <w:rPr>
          <w:szCs w:val="24"/>
          <w:lang w:val="en-GB"/>
        </w:rPr>
        <w:t>Institutet</w:t>
      </w:r>
      <w:proofErr w:type="spellEnd"/>
      <w:r w:rsidR="00660E80" w:rsidRPr="00807D29">
        <w:rPr>
          <w:szCs w:val="24"/>
          <w:lang w:val="en-GB"/>
        </w:rPr>
        <w:t xml:space="preserve">. </w:t>
      </w:r>
    </w:p>
    <w:p w:rsidR="008D783D" w:rsidRPr="00807D29" w:rsidRDefault="00C15188" w:rsidP="00807D29">
      <w:pPr>
        <w:spacing w:after="0" w:line="360" w:lineRule="auto"/>
        <w:ind w:left="720" w:hanging="720"/>
        <w:rPr>
          <w:szCs w:val="24"/>
          <w:lang w:val="en-GB"/>
        </w:rPr>
      </w:pPr>
      <w:r w:rsidRPr="00807D29">
        <w:rPr>
          <w:szCs w:val="24"/>
          <w:lang w:val="en-GB"/>
        </w:rPr>
        <w:t xml:space="preserve">Bok, Derek (2010) </w:t>
      </w:r>
      <w:proofErr w:type="gramStart"/>
      <w:r w:rsidRPr="00807D29">
        <w:rPr>
          <w:i/>
          <w:szCs w:val="24"/>
          <w:lang w:val="en-GB"/>
        </w:rPr>
        <w:t>The</w:t>
      </w:r>
      <w:proofErr w:type="gramEnd"/>
      <w:r w:rsidRPr="00807D29">
        <w:rPr>
          <w:i/>
          <w:szCs w:val="24"/>
          <w:lang w:val="en-GB"/>
        </w:rPr>
        <w:t xml:space="preserve"> Politics of Happiness – What Governments Can Learn from the New Research on Well-Being</w:t>
      </w:r>
      <w:r w:rsidRPr="00807D29">
        <w:rPr>
          <w:szCs w:val="24"/>
          <w:lang w:val="en-GB"/>
        </w:rPr>
        <w:t xml:space="preserve">. Princeton: Princeton University Press.  </w:t>
      </w:r>
    </w:p>
    <w:p w:rsidR="006E04CE" w:rsidRPr="00807D29" w:rsidRDefault="006E04CE" w:rsidP="00807D29">
      <w:pPr>
        <w:spacing w:after="0" w:line="360" w:lineRule="auto"/>
        <w:ind w:left="720" w:hanging="720"/>
        <w:rPr>
          <w:szCs w:val="24"/>
          <w:lang w:val="en-GB"/>
        </w:rPr>
      </w:pPr>
      <w:r w:rsidRPr="00807D29">
        <w:rPr>
          <w:szCs w:val="24"/>
          <w:lang w:val="en-GB"/>
        </w:rPr>
        <w:t xml:space="preserve">Castles, Francis, </w:t>
      </w:r>
      <w:proofErr w:type="spellStart"/>
      <w:r w:rsidRPr="00807D29">
        <w:rPr>
          <w:szCs w:val="24"/>
          <w:lang w:val="en-GB"/>
        </w:rPr>
        <w:t>Leibfried</w:t>
      </w:r>
      <w:proofErr w:type="spellEnd"/>
      <w:r w:rsidRPr="00807D29">
        <w:rPr>
          <w:szCs w:val="24"/>
          <w:lang w:val="en-GB"/>
        </w:rPr>
        <w:t>, Stephan, Lew</w:t>
      </w:r>
      <w:r w:rsidR="00E50E35" w:rsidRPr="00807D29">
        <w:rPr>
          <w:szCs w:val="24"/>
          <w:lang w:val="en-GB"/>
        </w:rPr>
        <w:t>i</w:t>
      </w:r>
      <w:r w:rsidRPr="00807D29">
        <w:rPr>
          <w:szCs w:val="24"/>
          <w:lang w:val="en-GB"/>
        </w:rPr>
        <w:t xml:space="preserve">s, Jane, </w:t>
      </w:r>
      <w:proofErr w:type="spellStart"/>
      <w:r w:rsidRPr="00807D29">
        <w:rPr>
          <w:szCs w:val="24"/>
          <w:lang w:val="en-GB"/>
        </w:rPr>
        <w:t>Obinger</w:t>
      </w:r>
      <w:proofErr w:type="spellEnd"/>
      <w:r w:rsidRPr="00807D29">
        <w:rPr>
          <w:szCs w:val="24"/>
          <w:lang w:val="en-GB"/>
        </w:rPr>
        <w:t>, Herbert &amp; Pierson, Christopher (eds.) (2010)</w:t>
      </w:r>
      <w:r w:rsidR="000B5341" w:rsidRPr="00807D29">
        <w:rPr>
          <w:szCs w:val="24"/>
          <w:lang w:val="en-GB"/>
        </w:rPr>
        <w:t xml:space="preserve"> </w:t>
      </w:r>
      <w:proofErr w:type="gramStart"/>
      <w:r w:rsidR="000B5341" w:rsidRPr="00807D29">
        <w:rPr>
          <w:i/>
          <w:szCs w:val="24"/>
          <w:lang w:val="en-GB"/>
        </w:rPr>
        <w:t>The</w:t>
      </w:r>
      <w:proofErr w:type="gramEnd"/>
      <w:r w:rsidR="000B5341" w:rsidRPr="00807D29">
        <w:rPr>
          <w:i/>
          <w:szCs w:val="24"/>
          <w:lang w:val="en-GB"/>
        </w:rPr>
        <w:t xml:space="preserve"> Oxford Handbook of the Welfare State</w:t>
      </w:r>
      <w:r w:rsidR="000B5341" w:rsidRPr="00807D29">
        <w:rPr>
          <w:szCs w:val="24"/>
          <w:lang w:val="en-GB"/>
        </w:rPr>
        <w:t xml:space="preserve">. Oxford: Oxford University Press. </w:t>
      </w:r>
    </w:p>
    <w:p w:rsidR="00CD7FF3" w:rsidRPr="00807D29" w:rsidRDefault="00CD7FF3" w:rsidP="00807D29">
      <w:pPr>
        <w:spacing w:after="0" w:line="360" w:lineRule="auto"/>
        <w:ind w:left="720" w:hanging="720"/>
        <w:rPr>
          <w:szCs w:val="24"/>
          <w:lang w:val="en-GB"/>
        </w:rPr>
      </w:pPr>
      <w:r w:rsidRPr="00807D29">
        <w:rPr>
          <w:szCs w:val="24"/>
          <w:lang w:val="en-GB"/>
        </w:rPr>
        <w:t xml:space="preserve">Clark, Andrew, </w:t>
      </w:r>
      <w:proofErr w:type="spellStart"/>
      <w:r w:rsidRPr="00807D29">
        <w:rPr>
          <w:szCs w:val="24"/>
          <w:lang w:val="en-GB"/>
        </w:rPr>
        <w:t>Sauger</w:t>
      </w:r>
      <w:proofErr w:type="spellEnd"/>
      <w:r w:rsidRPr="00807D29">
        <w:rPr>
          <w:szCs w:val="24"/>
          <w:lang w:val="en-GB"/>
        </w:rPr>
        <w:t xml:space="preserve">, Nicholas &amp; </w:t>
      </w:r>
      <w:proofErr w:type="spellStart"/>
      <w:r w:rsidRPr="00807D29">
        <w:rPr>
          <w:szCs w:val="24"/>
          <w:lang w:val="en-GB"/>
        </w:rPr>
        <w:t>Senik</w:t>
      </w:r>
      <w:proofErr w:type="spellEnd"/>
      <w:r w:rsidRPr="00807D29">
        <w:rPr>
          <w:szCs w:val="24"/>
          <w:lang w:val="en-GB"/>
        </w:rPr>
        <w:t xml:space="preserve">, Claudia (2009) ‘Welfare, Well-Being and Immigration in Europe: Evidence from the European Social Survey’. </w:t>
      </w:r>
      <w:r w:rsidRPr="00807D29">
        <w:rPr>
          <w:i/>
          <w:szCs w:val="24"/>
          <w:lang w:val="en-GB"/>
        </w:rPr>
        <w:t>Social Indicators Research</w:t>
      </w:r>
      <w:r w:rsidRPr="00807D29">
        <w:rPr>
          <w:szCs w:val="24"/>
          <w:lang w:val="en-GB"/>
        </w:rPr>
        <w:t>, Vol. 91, No 3</w:t>
      </w:r>
      <w:proofErr w:type="gramStart"/>
      <w:r w:rsidRPr="00807D29">
        <w:rPr>
          <w:szCs w:val="24"/>
          <w:lang w:val="en-GB"/>
        </w:rPr>
        <w:t>,  299</w:t>
      </w:r>
      <w:proofErr w:type="gramEnd"/>
      <w:r w:rsidRPr="00807D29">
        <w:rPr>
          <w:szCs w:val="24"/>
          <w:lang w:val="en-GB"/>
        </w:rPr>
        <w:t>-426.</w:t>
      </w:r>
    </w:p>
    <w:p w:rsidR="00AD4175" w:rsidRPr="00807D29" w:rsidRDefault="00AD4175" w:rsidP="00807D29">
      <w:pPr>
        <w:spacing w:after="0" w:line="360" w:lineRule="auto"/>
        <w:ind w:left="720" w:hanging="720"/>
        <w:rPr>
          <w:szCs w:val="24"/>
          <w:lang w:val="en-GB"/>
        </w:rPr>
      </w:pPr>
      <w:r w:rsidRPr="00807D29">
        <w:rPr>
          <w:szCs w:val="24"/>
          <w:lang w:val="en-GB"/>
        </w:rPr>
        <w:t xml:space="preserve">Cooke, Lynn Prince (2011) </w:t>
      </w:r>
      <w:r w:rsidRPr="00807D29">
        <w:rPr>
          <w:i/>
          <w:szCs w:val="24"/>
          <w:lang w:val="en-GB"/>
        </w:rPr>
        <w:t xml:space="preserve">Gender-Class Equality in Political Economies. </w:t>
      </w:r>
      <w:r w:rsidRPr="00807D29">
        <w:rPr>
          <w:szCs w:val="24"/>
          <w:lang w:val="en-GB"/>
        </w:rPr>
        <w:t>New York &amp; Lond</w:t>
      </w:r>
      <w:r w:rsidR="00E90287" w:rsidRPr="00807D29">
        <w:rPr>
          <w:szCs w:val="24"/>
          <w:lang w:val="en-GB"/>
        </w:rPr>
        <w:t>o</w:t>
      </w:r>
      <w:r w:rsidRPr="00807D29">
        <w:rPr>
          <w:szCs w:val="24"/>
          <w:lang w:val="en-GB"/>
        </w:rPr>
        <w:t>n</w:t>
      </w:r>
      <w:r w:rsidR="00E90287" w:rsidRPr="00807D29">
        <w:rPr>
          <w:szCs w:val="24"/>
          <w:lang w:val="en-GB"/>
        </w:rPr>
        <w:t>:</w:t>
      </w:r>
      <w:r w:rsidRPr="00807D29">
        <w:rPr>
          <w:szCs w:val="24"/>
          <w:lang w:val="en-GB"/>
        </w:rPr>
        <w:t xml:space="preserve"> </w:t>
      </w:r>
      <w:proofErr w:type="spellStart"/>
      <w:r w:rsidRPr="00807D29">
        <w:rPr>
          <w:szCs w:val="24"/>
          <w:lang w:val="en-GB"/>
        </w:rPr>
        <w:t>Routledge</w:t>
      </w:r>
      <w:proofErr w:type="spellEnd"/>
      <w:r w:rsidRPr="00807D29">
        <w:rPr>
          <w:szCs w:val="24"/>
          <w:lang w:val="en-GB"/>
        </w:rPr>
        <w:t xml:space="preserve">. </w:t>
      </w:r>
    </w:p>
    <w:p w:rsidR="00A81E4A" w:rsidRPr="00807D29" w:rsidRDefault="0017384C" w:rsidP="00807D29">
      <w:pPr>
        <w:spacing w:after="0" w:line="360" w:lineRule="auto"/>
        <w:ind w:left="720" w:hanging="720"/>
        <w:rPr>
          <w:szCs w:val="24"/>
          <w:lang w:val="en-GB"/>
        </w:rPr>
      </w:pPr>
      <w:r w:rsidRPr="00807D29">
        <w:rPr>
          <w:szCs w:val="24"/>
          <w:lang w:val="en-GB"/>
        </w:rPr>
        <w:t>Danner, Deborah, Snowdon, David &amp; Friesen, Wallace (2001) ‘</w:t>
      </w:r>
      <w:r w:rsidR="00A81E4A" w:rsidRPr="00807D29">
        <w:rPr>
          <w:szCs w:val="24"/>
          <w:lang w:val="en-GB"/>
        </w:rPr>
        <w:t>Positive emotions in early life and longevity: Findings from the nun study</w:t>
      </w:r>
      <w:r w:rsidRPr="00807D29">
        <w:rPr>
          <w:szCs w:val="24"/>
          <w:lang w:val="en-GB"/>
        </w:rPr>
        <w:t>’</w:t>
      </w:r>
      <w:r w:rsidR="00A81E4A" w:rsidRPr="00807D29">
        <w:rPr>
          <w:szCs w:val="24"/>
          <w:lang w:val="en-GB"/>
        </w:rPr>
        <w:t>.</w:t>
      </w:r>
      <w:r w:rsidRPr="00807D29">
        <w:rPr>
          <w:szCs w:val="24"/>
          <w:lang w:val="en-GB"/>
        </w:rPr>
        <w:t xml:space="preserve"> </w:t>
      </w:r>
      <w:r w:rsidR="00A81E4A" w:rsidRPr="00807D29">
        <w:rPr>
          <w:i/>
          <w:szCs w:val="24"/>
          <w:lang w:val="en-GB"/>
        </w:rPr>
        <w:t xml:space="preserve">Journal of Personality and Social Psychology, </w:t>
      </w:r>
      <w:r w:rsidR="00A81E4A" w:rsidRPr="00807D29">
        <w:rPr>
          <w:szCs w:val="24"/>
          <w:lang w:val="en-GB"/>
        </w:rPr>
        <w:t>Vol</w:t>
      </w:r>
      <w:r w:rsidR="00047D0C" w:rsidRPr="00807D29">
        <w:rPr>
          <w:szCs w:val="24"/>
          <w:lang w:val="en-GB"/>
        </w:rPr>
        <w:t>.</w:t>
      </w:r>
      <w:r w:rsidR="00A81E4A" w:rsidRPr="00807D29">
        <w:rPr>
          <w:szCs w:val="24"/>
          <w:lang w:val="en-GB"/>
        </w:rPr>
        <w:t xml:space="preserve"> 80</w:t>
      </w:r>
      <w:r w:rsidRPr="00807D29">
        <w:rPr>
          <w:szCs w:val="24"/>
          <w:lang w:val="en-GB"/>
        </w:rPr>
        <w:t>, No 5</w:t>
      </w:r>
      <w:r w:rsidR="00A81E4A" w:rsidRPr="00807D29">
        <w:rPr>
          <w:szCs w:val="24"/>
          <w:lang w:val="en-GB"/>
        </w:rPr>
        <w:t>,</w:t>
      </w:r>
      <w:r w:rsidRPr="00807D29">
        <w:rPr>
          <w:szCs w:val="24"/>
          <w:lang w:val="en-GB"/>
        </w:rPr>
        <w:t xml:space="preserve"> 80</w:t>
      </w:r>
      <w:r w:rsidR="00A81E4A" w:rsidRPr="00807D29">
        <w:rPr>
          <w:szCs w:val="24"/>
          <w:lang w:val="en-GB"/>
        </w:rPr>
        <w:t>4-813</w:t>
      </w:r>
      <w:r w:rsidRPr="00807D29">
        <w:rPr>
          <w:szCs w:val="24"/>
          <w:lang w:val="en-GB"/>
        </w:rPr>
        <w:t>.</w:t>
      </w:r>
    </w:p>
    <w:p w:rsidR="00047D0C" w:rsidRPr="00807D29" w:rsidRDefault="00047D0C" w:rsidP="00807D29">
      <w:pPr>
        <w:spacing w:after="0" w:line="360" w:lineRule="auto"/>
        <w:ind w:left="720" w:hanging="720"/>
        <w:rPr>
          <w:szCs w:val="24"/>
          <w:lang w:val="en-GB"/>
        </w:rPr>
      </w:pPr>
      <w:r w:rsidRPr="00807D29">
        <w:rPr>
          <w:szCs w:val="24"/>
          <w:lang w:val="en-GB"/>
        </w:rPr>
        <w:t xml:space="preserve">Davidson, Richard, D. (2000) ‘Affective style, psychopathology, and resilience: Brain mechanisms and plasticity’. </w:t>
      </w:r>
      <w:r w:rsidRPr="00807D29">
        <w:rPr>
          <w:i/>
          <w:szCs w:val="24"/>
          <w:lang w:val="en-GB"/>
        </w:rPr>
        <w:t>American Psychologist</w:t>
      </w:r>
      <w:r w:rsidRPr="00807D29">
        <w:rPr>
          <w:szCs w:val="24"/>
          <w:lang w:val="en-GB"/>
        </w:rPr>
        <w:t xml:space="preserve">, Vol. 55, No 11, 1196-1214. </w:t>
      </w:r>
    </w:p>
    <w:p w:rsidR="00EF1965" w:rsidRPr="00807D29" w:rsidRDefault="00EF1965" w:rsidP="00807D29">
      <w:pPr>
        <w:spacing w:after="0" w:line="360" w:lineRule="auto"/>
        <w:ind w:left="720" w:hanging="720"/>
        <w:rPr>
          <w:szCs w:val="24"/>
          <w:lang w:val="en-GB"/>
        </w:rPr>
      </w:pPr>
      <w:proofErr w:type="gramStart"/>
      <w:r w:rsidRPr="00807D29">
        <w:rPr>
          <w:szCs w:val="24"/>
          <w:lang w:val="en-GB"/>
        </w:rPr>
        <w:t>Davidson Richard, D. (2004) ‘Wellbeing and Affective Style neural substrates and bio-behavioural correlates’.</w:t>
      </w:r>
      <w:proofErr w:type="gramEnd"/>
      <w:r w:rsidRPr="00807D29">
        <w:rPr>
          <w:szCs w:val="24"/>
          <w:lang w:val="en-GB"/>
        </w:rPr>
        <w:t xml:space="preserve">  </w:t>
      </w:r>
      <w:r w:rsidRPr="00807D29">
        <w:rPr>
          <w:i/>
          <w:szCs w:val="24"/>
          <w:lang w:val="en-GB"/>
        </w:rPr>
        <w:t xml:space="preserve">Philosophical Transactions of the Royal Society </w:t>
      </w:r>
      <w:r w:rsidRPr="00807D29">
        <w:rPr>
          <w:bCs/>
          <w:i/>
          <w:szCs w:val="24"/>
          <w:lang w:val="en-GB"/>
        </w:rPr>
        <w:t>B</w:t>
      </w:r>
      <w:r w:rsidRPr="00807D29">
        <w:rPr>
          <w:i/>
          <w:szCs w:val="24"/>
          <w:lang w:val="en-GB"/>
        </w:rPr>
        <w:t>: Biological Sciences</w:t>
      </w:r>
      <w:r w:rsidRPr="00807D29">
        <w:rPr>
          <w:szCs w:val="24"/>
          <w:lang w:val="en-GB"/>
        </w:rPr>
        <w:t>, Vol. 359, 1395–1411.</w:t>
      </w:r>
    </w:p>
    <w:p w:rsidR="008D783D" w:rsidRPr="00807D29" w:rsidRDefault="008D783D" w:rsidP="00807D29">
      <w:pPr>
        <w:spacing w:after="0" w:line="360" w:lineRule="auto"/>
        <w:ind w:left="720" w:hanging="720"/>
        <w:rPr>
          <w:szCs w:val="24"/>
          <w:lang w:val="en-GB"/>
        </w:rPr>
      </w:pPr>
      <w:r w:rsidRPr="00807D29">
        <w:rPr>
          <w:szCs w:val="24"/>
          <w:lang w:val="en-GB"/>
        </w:rPr>
        <w:t xml:space="preserve">Dalai Lama (2001) </w:t>
      </w:r>
      <w:proofErr w:type="gramStart"/>
      <w:r w:rsidRPr="00807D29">
        <w:rPr>
          <w:i/>
          <w:szCs w:val="24"/>
          <w:lang w:val="en-GB"/>
        </w:rPr>
        <w:t>An</w:t>
      </w:r>
      <w:proofErr w:type="gramEnd"/>
      <w:r w:rsidRPr="00807D29">
        <w:rPr>
          <w:i/>
          <w:szCs w:val="24"/>
          <w:lang w:val="en-GB"/>
        </w:rPr>
        <w:t xml:space="preserve"> Open Heart: Practising Compassion in Everyday Life</w:t>
      </w:r>
      <w:r w:rsidRPr="00807D29">
        <w:rPr>
          <w:szCs w:val="24"/>
          <w:lang w:val="en-GB"/>
        </w:rPr>
        <w:t xml:space="preserve">. New York: Little Brown. </w:t>
      </w:r>
    </w:p>
    <w:p w:rsidR="009526DB" w:rsidRPr="00807D29" w:rsidRDefault="009526DB" w:rsidP="00807D29">
      <w:pPr>
        <w:spacing w:after="0" w:line="360" w:lineRule="auto"/>
        <w:ind w:left="720" w:hanging="720"/>
        <w:rPr>
          <w:szCs w:val="24"/>
          <w:lang w:val="en-GB"/>
        </w:rPr>
      </w:pPr>
      <w:proofErr w:type="spellStart"/>
      <w:r w:rsidRPr="00807D29">
        <w:rPr>
          <w:szCs w:val="24"/>
          <w:lang w:val="en-GB"/>
        </w:rPr>
        <w:t>Datta</w:t>
      </w:r>
      <w:proofErr w:type="spellEnd"/>
      <w:r w:rsidRPr="00807D29">
        <w:rPr>
          <w:szCs w:val="24"/>
          <w:lang w:val="en-GB"/>
        </w:rPr>
        <w:t xml:space="preserve">-Gupta, </w:t>
      </w:r>
      <w:proofErr w:type="spellStart"/>
      <w:r w:rsidRPr="00807D29">
        <w:rPr>
          <w:szCs w:val="24"/>
          <w:lang w:val="en-GB"/>
        </w:rPr>
        <w:t>Nabanita</w:t>
      </w:r>
      <w:proofErr w:type="spellEnd"/>
      <w:r w:rsidRPr="00807D29">
        <w:rPr>
          <w:szCs w:val="24"/>
          <w:lang w:val="en-GB"/>
        </w:rPr>
        <w:t>, Smith,</w:t>
      </w:r>
      <w:r w:rsidR="00E50E35" w:rsidRPr="00807D29">
        <w:rPr>
          <w:szCs w:val="24"/>
          <w:lang w:val="en-GB"/>
        </w:rPr>
        <w:t xml:space="preserve"> </w:t>
      </w:r>
      <w:r w:rsidRPr="00807D29">
        <w:rPr>
          <w:szCs w:val="24"/>
          <w:lang w:val="en-GB"/>
        </w:rPr>
        <w:t xml:space="preserve">Nina &amp; </w:t>
      </w:r>
      <w:proofErr w:type="spellStart"/>
      <w:r w:rsidRPr="00807D29">
        <w:rPr>
          <w:szCs w:val="24"/>
          <w:lang w:val="en-GB"/>
        </w:rPr>
        <w:t>Verner</w:t>
      </w:r>
      <w:proofErr w:type="spellEnd"/>
      <w:r w:rsidRPr="00807D29">
        <w:rPr>
          <w:szCs w:val="24"/>
          <w:lang w:val="en-GB"/>
        </w:rPr>
        <w:t xml:space="preserve">, </w:t>
      </w:r>
      <w:proofErr w:type="spellStart"/>
      <w:r w:rsidRPr="00807D29">
        <w:rPr>
          <w:szCs w:val="24"/>
          <w:lang w:val="en-GB"/>
        </w:rPr>
        <w:t>Mette</w:t>
      </w:r>
      <w:proofErr w:type="spellEnd"/>
      <w:r w:rsidRPr="00807D29">
        <w:rPr>
          <w:szCs w:val="24"/>
          <w:lang w:val="en-GB"/>
        </w:rPr>
        <w:t xml:space="preserve"> (2008) ’</w:t>
      </w:r>
      <w:proofErr w:type="gramStart"/>
      <w:r w:rsidRPr="00807D29">
        <w:rPr>
          <w:szCs w:val="24"/>
          <w:lang w:val="en-GB"/>
        </w:rPr>
        <w:t>The</w:t>
      </w:r>
      <w:proofErr w:type="gramEnd"/>
      <w:r w:rsidRPr="00807D29">
        <w:rPr>
          <w:szCs w:val="24"/>
          <w:lang w:val="en-GB"/>
        </w:rPr>
        <w:t xml:space="preserve"> Impact of Nordic Countries’ Family Friendly Policies</w:t>
      </w:r>
      <w:r w:rsidR="007778E9">
        <w:rPr>
          <w:szCs w:val="24"/>
          <w:lang w:val="en-GB"/>
        </w:rPr>
        <w:t xml:space="preserve">, </w:t>
      </w:r>
      <w:r w:rsidRPr="00807D29">
        <w:rPr>
          <w:szCs w:val="24"/>
          <w:lang w:val="en-GB"/>
        </w:rPr>
        <w:t xml:space="preserve">Employment, Wages, and Children’. </w:t>
      </w:r>
      <w:r w:rsidRPr="00807D29">
        <w:rPr>
          <w:i/>
          <w:szCs w:val="24"/>
          <w:lang w:val="en-GB"/>
        </w:rPr>
        <w:t>Review of the Economics of the Household</w:t>
      </w:r>
      <w:r w:rsidRPr="00807D29">
        <w:rPr>
          <w:szCs w:val="24"/>
          <w:lang w:val="en-GB"/>
        </w:rPr>
        <w:t xml:space="preserve">, Vol. 6, No 1, 65-89. </w:t>
      </w:r>
    </w:p>
    <w:p w:rsidR="00DF6668" w:rsidRPr="00807D29" w:rsidRDefault="007D2BB4" w:rsidP="00807D29">
      <w:pPr>
        <w:spacing w:after="0" w:line="360" w:lineRule="auto"/>
        <w:ind w:left="720" w:hanging="720"/>
        <w:rPr>
          <w:i/>
          <w:szCs w:val="24"/>
          <w:lang w:val="en-GB"/>
        </w:rPr>
      </w:pPr>
      <w:proofErr w:type="spellStart"/>
      <w:proofErr w:type="gramStart"/>
      <w:r w:rsidRPr="00807D29">
        <w:rPr>
          <w:szCs w:val="24"/>
          <w:lang w:val="en-GB"/>
        </w:rPr>
        <w:lastRenderedPageBreak/>
        <w:t>Diener</w:t>
      </w:r>
      <w:proofErr w:type="spellEnd"/>
      <w:r w:rsidRPr="00807D29">
        <w:rPr>
          <w:szCs w:val="24"/>
          <w:lang w:val="en-GB"/>
        </w:rPr>
        <w:t xml:space="preserve">, Ed &amp; </w:t>
      </w:r>
      <w:proofErr w:type="spellStart"/>
      <w:r w:rsidRPr="00807D29">
        <w:rPr>
          <w:szCs w:val="24"/>
          <w:lang w:val="en-GB"/>
        </w:rPr>
        <w:t>Biswas-Diener</w:t>
      </w:r>
      <w:proofErr w:type="spellEnd"/>
      <w:r w:rsidRPr="00807D29">
        <w:rPr>
          <w:szCs w:val="24"/>
          <w:lang w:val="en-GB"/>
        </w:rPr>
        <w:t xml:space="preserve">, Robert (2008) </w:t>
      </w:r>
      <w:r w:rsidRPr="00807D29">
        <w:rPr>
          <w:i/>
          <w:szCs w:val="24"/>
          <w:lang w:val="en-GB"/>
        </w:rPr>
        <w:t>Happiness – Unlocking the Mysteries of Psychological Wealth.</w:t>
      </w:r>
      <w:proofErr w:type="gramEnd"/>
      <w:r w:rsidRPr="00807D29">
        <w:rPr>
          <w:i/>
          <w:szCs w:val="24"/>
          <w:lang w:val="en-GB"/>
        </w:rPr>
        <w:t xml:space="preserve"> </w:t>
      </w:r>
      <w:r w:rsidRPr="00807D29">
        <w:rPr>
          <w:szCs w:val="24"/>
          <w:lang w:val="en-GB"/>
        </w:rPr>
        <w:t>Oxford: Blackwell.</w:t>
      </w:r>
      <w:r w:rsidRPr="00807D29">
        <w:rPr>
          <w:i/>
          <w:szCs w:val="24"/>
          <w:lang w:val="en-GB"/>
        </w:rPr>
        <w:t xml:space="preserve"> </w:t>
      </w:r>
    </w:p>
    <w:p w:rsidR="00DF6668" w:rsidRPr="00807D29" w:rsidRDefault="007D2BB4" w:rsidP="00807D29">
      <w:pPr>
        <w:spacing w:after="0" w:line="360" w:lineRule="auto"/>
        <w:ind w:left="720" w:hanging="720"/>
        <w:rPr>
          <w:szCs w:val="24"/>
          <w:lang w:val="en-GB"/>
        </w:rPr>
      </w:pPr>
      <w:r w:rsidRPr="00807D29">
        <w:rPr>
          <w:szCs w:val="24"/>
          <w:lang w:val="sv-SE"/>
        </w:rPr>
        <w:t>Ervasti, Heikki</w:t>
      </w:r>
      <w:r w:rsidR="009F61DF" w:rsidRPr="00807D29">
        <w:rPr>
          <w:szCs w:val="24"/>
          <w:lang w:val="sv-SE"/>
        </w:rPr>
        <w:t xml:space="preserve">, Fridberg, Torben, </w:t>
      </w:r>
      <w:proofErr w:type="spellStart"/>
      <w:r w:rsidR="009F61DF" w:rsidRPr="00807D29">
        <w:rPr>
          <w:szCs w:val="24"/>
          <w:lang w:val="sv-SE"/>
        </w:rPr>
        <w:t>Hjerm</w:t>
      </w:r>
      <w:proofErr w:type="spellEnd"/>
      <w:r w:rsidR="009F61DF" w:rsidRPr="00807D29">
        <w:rPr>
          <w:szCs w:val="24"/>
          <w:lang w:val="sv-SE"/>
        </w:rPr>
        <w:t xml:space="preserve">, Mikael &amp; </w:t>
      </w:r>
      <w:proofErr w:type="spellStart"/>
      <w:r w:rsidR="009F61DF" w:rsidRPr="00807D29">
        <w:rPr>
          <w:szCs w:val="24"/>
          <w:lang w:val="sv-SE"/>
        </w:rPr>
        <w:t>Ringdal</w:t>
      </w:r>
      <w:proofErr w:type="spellEnd"/>
      <w:r w:rsidR="009F61DF" w:rsidRPr="00807D29">
        <w:rPr>
          <w:szCs w:val="24"/>
          <w:lang w:val="sv-SE"/>
        </w:rPr>
        <w:t xml:space="preserve">, Krister (eds.) </w:t>
      </w:r>
      <w:r w:rsidR="009F61DF" w:rsidRPr="00807D29">
        <w:rPr>
          <w:szCs w:val="24"/>
          <w:lang w:val="en-GB"/>
        </w:rPr>
        <w:t xml:space="preserve">(2008) </w:t>
      </w:r>
      <w:r w:rsidR="00DF6668" w:rsidRPr="00807D29">
        <w:rPr>
          <w:i/>
          <w:szCs w:val="24"/>
          <w:lang w:val="en-GB"/>
        </w:rPr>
        <w:t xml:space="preserve">Nordic Social Attitudes </w:t>
      </w:r>
      <w:proofErr w:type="gramStart"/>
      <w:r w:rsidR="00DF6668" w:rsidRPr="00807D29">
        <w:rPr>
          <w:i/>
          <w:szCs w:val="24"/>
          <w:lang w:val="en-GB"/>
        </w:rPr>
        <w:t>In</w:t>
      </w:r>
      <w:proofErr w:type="gramEnd"/>
      <w:r w:rsidR="00DF6668" w:rsidRPr="00807D29">
        <w:rPr>
          <w:i/>
          <w:szCs w:val="24"/>
          <w:lang w:val="en-GB"/>
        </w:rPr>
        <w:t xml:space="preserve"> A European Perspective</w:t>
      </w:r>
      <w:r w:rsidR="009F61DF" w:rsidRPr="00807D29">
        <w:rPr>
          <w:i/>
          <w:szCs w:val="24"/>
          <w:lang w:val="en-GB"/>
        </w:rPr>
        <w:t>.</w:t>
      </w:r>
      <w:r w:rsidR="00DF6668" w:rsidRPr="00807D29">
        <w:rPr>
          <w:szCs w:val="24"/>
          <w:lang w:val="en-GB"/>
        </w:rPr>
        <w:t xml:space="preserve"> </w:t>
      </w:r>
      <w:r w:rsidR="009F61DF" w:rsidRPr="00807D29">
        <w:rPr>
          <w:szCs w:val="24"/>
          <w:lang w:val="en-GB"/>
        </w:rPr>
        <w:t xml:space="preserve">Cheltenham: Edward Elgar. </w:t>
      </w:r>
    </w:p>
    <w:p w:rsidR="0023154F" w:rsidRPr="00807D29" w:rsidRDefault="0023154F" w:rsidP="00807D29">
      <w:pPr>
        <w:spacing w:after="0" w:line="360" w:lineRule="auto"/>
        <w:ind w:left="720" w:hanging="720"/>
        <w:rPr>
          <w:szCs w:val="24"/>
          <w:lang w:val="en-GB"/>
        </w:rPr>
      </w:pPr>
      <w:proofErr w:type="gramStart"/>
      <w:r w:rsidRPr="00807D29">
        <w:rPr>
          <w:szCs w:val="24"/>
          <w:lang w:val="en-GB"/>
        </w:rPr>
        <w:t xml:space="preserve">Erikson, Robert &amp; </w:t>
      </w:r>
      <w:proofErr w:type="spellStart"/>
      <w:r w:rsidRPr="00807D29">
        <w:rPr>
          <w:szCs w:val="24"/>
          <w:lang w:val="en-GB"/>
        </w:rPr>
        <w:t>Uusitalo</w:t>
      </w:r>
      <w:proofErr w:type="spellEnd"/>
      <w:r w:rsidRPr="00807D29">
        <w:rPr>
          <w:szCs w:val="24"/>
          <w:lang w:val="en-GB"/>
        </w:rPr>
        <w:t xml:space="preserve">, </w:t>
      </w:r>
      <w:proofErr w:type="spellStart"/>
      <w:r w:rsidRPr="00807D29">
        <w:rPr>
          <w:szCs w:val="24"/>
          <w:lang w:val="en-GB"/>
        </w:rPr>
        <w:t>Hannu</w:t>
      </w:r>
      <w:proofErr w:type="spellEnd"/>
      <w:r w:rsidRPr="00807D29">
        <w:rPr>
          <w:szCs w:val="24"/>
          <w:lang w:val="en-GB"/>
        </w:rPr>
        <w:t xml:space="preserve"> 1987) ‘The Scandinavian approach to welfare research’, In Erikson, Robert, Hansen Erik-</w:t>
      </w:r>
      <w:proofErr w:type="spellStart"/>
      <w:r w:rsidRPr="00807D29">
        <w:rPr>
          <w:szCs w:val="24"/>
          <w:lang w:val="en-GB"/>
        </w:rPr>
        <w:t>Jørgen</w:t>
      </w:r>
      <w:proofErr w:type="spellEnd"/>
      <w:r w:rsidRPr="00807D29">
        <w:rPr>
          <w:szCs w:val="24"/>
          <w:lang w:val="en-GB"/>
        </w:rPr>
        <w:t xml:space="preserve">, </w:t>
      </w:r>
      <w:proofErr w:type="spellStart"/>
      <w:r w:rsidRPr="00807D29">
        <w:rPr>
          <w:szCs w:val="24"/>
          <w:lang w:val="en-GB"/>
        </w:rPr>
        <w:t>Ringen</w:t>
      </w:r>
      <w:proofErr w:type="spellEnd"/>
      <w:r w:rsidRPr="00807D29">
        <w:rPr>
          <w:szCs w:val="24"/>
          <w:lang w:val="en-GB"/>
        </w:rPr>
        <w:t xml:space="preserve">, Stein &amp; </w:t>
      </w:r>
      <w:proofErr w:type="spellStart"/>
      <w:r w:rsidRPr="00807D29">
        <w:rPr>
          <w:szCs w:val="24"/>
          <w:lang w:val="en-GB"/>
        </w:rPr>
        <w:t>Uusitalo</w:t>
      </w:r>
      <w:proofErr w:type="spellEnd"/>
      <w:r w:rsidRPr="00807D29">
        <w:rPr>
          <w:szCs w:val="24"/>
          <w:lang w:val="en-GB"/>
        </w:rPr>
        <w:t xml:space="preserve">, </w:t>
      </w:r>
      <w:proofErr w:type="spellStart"/>
      <w:r w:rsidRPr="00807D29">
        <w:rPr>
          <w:szCs w:val="24"/>
          <w:lang w:val="en-GB"/>
        </w:rPr>
        <w:t>Hannu</w:t>
      </w:r>
      <w:proofErr w:type="spellEnd"/>
      <w:r w:rsidRPr="00807D29">
        <w:rPr>
          <w:szCs w:val="24"/>
          <w:lang w:val="en-GB"/>
        </w:rPr>
        <w:t xml:space="preserve"> (eds.), </w:t>
      </w:r>
      <w:r w:rsidRPr="00807D29">
        <w:rPr>
          <w:i/>
          <w:szCs w:val="24"/>
          <w:lang w:val="en-GB"/>
        </w:rPr>
        <w:t>The Scandinavian Model.</w:t>
      </w:r>
      <w:proofErr w:type="gramEnd"/>
      <w:r w:rsidRPr="00807D29">
        <w:rPr>
          <w:i/>
          <w:szCs w:val="24"/>
          <w:lang w:val="en-GB"/>
        </w:rPr>
        <w:t xml:space="preserve"> </w:t>
      </w:r>
      <w:proofErr w:type="gramStart"/>
      <w:r w:rsidRPr="00807D29">
        <w:rPr>
          <w:i/>
          <w:szCs w:val="24"/>
          <w:lang w:val="en-GB"/>
        </w:rPr>
        <w:t>Welfare state and welfare research.</w:t>
      </w:r>
      <w:proofErr w:type="gramEnd"/>
      <w:r w:rsidRPr="00807D29">
        <w:rPr>
          <w:szCs w:val="24"/>
          <w:lang w:val="en-GB"/>
        </w:rPr>
        <w:t xml:space="preserve"> Armonk, New York &amp; London: M.E. Sharpe, 177-193.</w:t>
      </w:r>
    </w:p>
    <w:p w:rsidR="009526DB" w:rsidRPr="00807D29" w:rsidRDefault="009526DB" w:rsidP="00807D29">
      <w:pPr>
        <w:spacing w:after="0" w:line="360" w:lineRule="auto"/>
        <w:ind w:left="720" w:hanging="720"/>
        <w:rPr>
          <w:szCs w:val="24"/>
          <w:lang w:val="en-GB"/>
        </w:rPr>
      </w:pPr>
      <w:proofErr w:type="spellStart"/>
      <w:proofErr w:type="gramStart"/>
      <w:r w:rsidRPr="00807D29">
        <w:rPr>
          <w:szCs w:val="24"/>
          <w:lang w:val="en-GB"/>
        </w:rPr>
        <w:t>Esping</w:t>
      </w:r>
      <w:proofErr w:type="spellEnd"/>
      <w:r w:rsidRPr="00807D29">
        <w:rPr>
          <w:szCs w:val="24"/>
          <w:lang w:val="en-GB"/>
        </w:rPr>
        <w:t xml:space="preserve">-Andersen, </w:t>
      </w:r>
      <w:proofErr w:type="spellStart"/>
      <w:r w:rsidRPr="00807D29">
        <w:rPr>
          <w:szCs w:val="24"/>
          <w:lang w:val="en-GB"/>
        </w:rPr>
        <w:t>Gosta</w:t>
      </w:r>
      <w:proofErr w:type="spellEnd"/>
      <w:r w:rsidRPr="00807D29">
        <w:rPr>
          <w:szCs w:val="24"/>
          <w:lang w:val="en-GB"/>
        </w:rPr>
        <w:t xml:space="preserve"> (1990) Three Worlds of Welfare Capitalism.</w:t>
      </w:r>
      <w:proofErr w:type="gramEnd"/>
      <w:r w:rsidRPr="00807D29">
        <w:rPr>
          <w:szCs w:val="24"/>
          <w:lang w:val="en-GB"/>
        </w:rPr>
        <w:t xml:space="preserve"> Cambridge: Polity Press.  </w:t>
      </w:r>
    </w:p>
    <w:p w:rsidR="006F0B37" w:rsidRPr="00807D29" w:rsidRDefault="006F0B37" w:rsidP="00807D29">
      <w:pPr>
        <w:spacing w:after="0" w:line="360" w:lineRule="auto"/>
        <w:ind w:left="720" w:hanging="720"/>
        <w:rPr>
          <w:szCs w:val="24"/>
          <w:lang w:val="en-GB"/>
        </w:rPr>
      </w:pPr>
      <w:r w:rsidRPr="00807D29">
        <w:rPr>
          <w:szCs w:val="24"/>
          <w:lang w:val="en-GB"/>
        </w:rPr>
        <w:t xml:space="preserve">Eurostat (2011) </w:t>
      </w:r>
      <w:r w:rsidRPr="00807D29">
        <w:rPr>
          <w:i/>
          <w:szCs w:val="24"/>
          <w:lang w:val="en-GB"/>
        </w:rPr>
        <w:t>Migrants in Europe: a statistical portrait of the first and second generation</w:t>
      </w:r>
      <w:r w:rsidRPr="00807D29">
        <w:rPr>
          <w:szCs w:val="24"/>
          <w:lang w:val="en-GB"/>
        </w:rPr>
        <w:t xml:space="preserve">. Luxembourg: Eurostat. </w:t>
      </w:r>
    </w:p>
    <w:p w:rsidR="00DF6668" w:rsidRPr="00807D29" w:rsidRDefault="009F61DF" w:rsidP="00807D29">
      <w:pPr>
        <w:spacing w:after="0" w:line="360" w:lineRule="auto"/>
        <w:ind w:left="720" w:hanging="720"/>
        <w:rPr>
          <w:szCs w:val="24"/>
          <w:lang w:val="en-GB"/>
        </w:rPr>
      </w:pPr>
      <w:proofErr w:type="spellStart"/>
      <w:r w:rsidRPr="00807D29">
        <w:rPr>
          <w:szCs w:val="24"/>
          <w:lang w:val="en-GB"/>
        </w:rPr>
        <w:t>Ferrarini</w:t>
      </w:r>
      <w:proofErr w:type="spellEnd"/>
      <w:r w:rsidRPr="00807D29">
        <w:rPr>
          <w:szCs w:val="24"/>
          <w:lang w:val="en-GB"/>
        </w:rPr>
        <w:t xml:space="preserve">, Tommy (2006) </w:t>
      </w:r>
      <w:r w:rsidRPr="00807D29">
        <w:rPr>
          <w:i/>
          <w:szCs w:val="24"/>
          <w:lang w:val="en-GB"/>
        </w:rPr>
        <w:t xml:space="preserve">Families, States and Labour Markets. </w:t>
      </w:r>
      <w:proofErr w:type="gramStart"/>
      <w:r w:rsidRPr="00807D29">
        <w:rPr>
          <w:i/>
          <w:szCs w:val="24"/>
          <w:lang w:val="en-GB"/>
        </w:rPr>
        <w:t>Institutions, Causes and Consequences of Family Policy in Post-War Welfare States</w:t>
      </w:r>
      <w:r w:rsidRPr="00807D29">
        <w:rPr>
          <w:szCs w:val="24"/>
          <w:lang w:val="en-GB"/>
        </w:rPr>
        <w:t>.</w:t>
      </w:r>
      <w:proofErr w:type="gramEnd"/>
      <w:r w:rsidRPr="00807D29">
        <w:rPr>
          <w:szCs w:val="24"/>
          <w:lang w:val="en-GB"/>
        </w:rPr>
        <w:t xml:space="preserve"> Cheltenham: Edward Elgar.</w:t>
      </w:r>
    </w:p>
    <w:p w:rsidR="004E6136" w:rsidRPr="00807D29" w:rsidRDefault="004E6136" w:rsidP="00807D29">
      <w:pPr>
        <w:spacing w:after="0" w:line="360" w:lineRule="auto"/>
        <w:ind w:left="720" w:hanging="720"/>
        <w:rPr>
          <w:szCs w:val="24"/>
          <w:lang w:val="en-GB"/>
        </w:rPr>
      </w:pPr>
      <w:r w:rsidRPr="00807D29">
        <w:rPr>
          <w:szCs w:val="24"/>
          <w:lang w:val="sv-SE"/>
        </w:rPr>
        <w:t xml:space="preserve">Fridberg, Torben &amp; Kangas, Olli (2008) ’Social </w:t>
      </w:r>
      <w:proofErr w:type="spellStart"/>
      <w:r w:rsidRPr="00807D29">
        <w:rPr>
          <w:szCs w:val="24"/>
          <w:lang w:val="sv-SE"/>
        </w:rPr>
        <w:t>Capital</w:t>
      </w:r>
      <w:proofErr w:type="spellEnd"/>
      <w:r w:rsidRPr="00807D29">
        <w:rPr>
          <w:szCs w:val="24"/>
          <w:lang w:val="sv-SE"/>
        </w:rPr>
        <w:t xml:space="preserve">’. In Ervasti, Heikki, Fridberg, Torben, </w:t>
      </w:r>
      <w:proofErr w:type="spellStart"/>
      <w:r w:rsidRPr="00807D29">
        <w:rPr>
          <w:szCs w:val="24"/>
          <w:lang w:val="sv-SE"/>
        </w:rPr>
        <w:t>Hjerm</w:t>
      </w:r>
      <w:proofErr w:type="spellEnd"/>
      <w:r w:rsidRPr="00807D29">
        <w:rPr>
          <w:szCs w:val="24"/>
          <w:lang w:val="sv-SE"/>
        </w:rPr>
        <w:t xml:space="preserve">, Mikael &amp; </w:t>
      </w:r>
      <w:proofErr w:type="spellStart"/>
      <w:r w:rsidRPr="00807D29">
        <w:rPr>
          <w:szCs w:val="24"/>
          <w:lang w:val="sv-SE"/>
        </w:rPr>
        <w:t>Ringdal</w:t>
      </w:r>
      <w:proofErr w:type="spellEnd"/>
      <w:r w:rsidRPr="00807D29">
        <w:rPr>
          <w:szCs w:val="24"/>
          <w:lang w:val="sv-SE"/>
        </w:rPr>
        <w:t xml:space="preserve">, Krister (eds.) </w:t>
      </w:r>
      <w:r w:rsidRPr="00807D29">
        <w:rPr>
          <w:i/>
          <w:szCs w:val="24"/>
          <w:lang w:val="en-GB"/>
        </w:rPr>
        <w:t xml:space="preserve">Nordic Social Attitudes </w:t>
      </w:r>
      <w:proofErr w:type="gramStart"/>
      <w:r w:rsidRPr="00807D29">
        <w:rPr>
          <w:i/>
          <w:szCs w:val="24"/>
          <w:lang w:val="en-GB"/>
        </w:rPr>
        <w:t>In</w:t>
      </w:r>
      <w:proofErr w:type="gramEnd"/>
      <w:r w:rsidRPr="00807D29">
        <w:rPr>
          <w:i/>
          <w:szCs w:val="24"/>
          <w:lang w:val="en-GB"/>
        </w:rPr>
        <w:t xml:space="preserve"> A European Perspective.</w:t>
      </w:r>
      <w:r w:rsidRPr="00807D29">
        <w:rPr>
          <w:szCs w:val="24"/>
          <w:lang w:val="en-GB"/>
        </w:rPr>
        <w:t xml:space="preserve"> Cheltenham: Edward Elgar, 65-85.</w:t>
      </w:r>
    </w:p>
    <w:p w:rsidR="00CF364A" w:rsidRPr="00807D29" w:rsidRDefault="00CF364A" w:rsidP="00807D29">
      <w:pPr>
        <w:spacing w:after="0" w:line="360" w:lineRule="auto"/>
        <w:ind w:left="720" w:hanging="720"/>
        <w:rPr>
          <w:szCs w:val="24"/>
          <w:lang w:val="en-GB"/>
        </w:rPr>
      </w:pPr>
      <w:r w:rsidRPr="00807D29">
        <w:rPr>
          <w:szCs w:val="24"/>
          <w:lang w:val="en-GB"/>
        </w:rPr>
        <w:t xml:space="preserve">Hayek, Friedrich (1960) </w:t>
      </w:r>
      <w:proofErr w:type="gramStart"/>
      <w:r w:rsidRPr="00807D29">
        <w:rPr>
          <w:i/>
          <w:szCs w:val="24"/>
          <w:lang w:val="en-GB"/>
        </w:rPr>
        <w:t>The</w:t>
      </w:r>
      <w:proofErr w:type="gramEnd"/>
      <w:r w:rsidRPr="00807D29">
        <w:rPr>
          <w:i/>
          <w:szCs w:val="24"/>
          <w:lang w:val="en-GB"/>
        </w:rPr>
        <w:t xml:space="preserve"> Constitution of Liberty.</w:t>
      </w:r>
      <w:r w:rsidRPr="00807D29">
        <w:rPr>
          <w:szCs w:val="24"/>
          <w:lang w:val="en-GB"/>
        </w:rPr>
        <w:t xml:space="preserve"> London: </w:t>
      </w:r>
      <w:proofErr w:type="spellStart"/>
      <w:r w:rsidRPr="00807D29">
        <w:rPr>
          <w:szCs w:val="24"/>
          <w:lang w:val="en-GB"/>
        </w:rPr>
        <w:t>Routledge</w:t>
      </w:r>
      <w:proofErr w:type="spellEnd"/>
      <w:r w:rsidRPr="00807D29">
        <w:rPr>
          <w:szCs w:val="24"/>
          <w:lang w:val="en-GB"/>
        </w:rPr>
        <w:t xml:space="preserve">. </w:t>
      </w:r>
    </w:p>
    <w:p w:rsidR="00651812" w:rsidRPr="00807D29" w:rsidRDefault="00C36A50" w:rsidP="00807D29">
      <w:pPr>
        <w:spacing w:after="0" w:line="360" w:lineRule="auto"/>
        <w:ind w:left="720" w:hanging="720"/>
        <w:rPr>
          <w:rStyle w:val="Hyperlinkki"/>
          <w:szCs w:val="24"/>
          <w:lang w:val="en-GB"/>
        </w:rPr>
      </w:pPr>
      <w:hyperlink r:id="rId8" w:history="1">
        <w:r w:rsidR="004403F6" w:rsidRPr="00807D29">
          <w:rPr>
            <w:rStyle w:val="Hyperlinkki"/>
            <w:szCs w:val="24"/>
            <w:lang w:val="en-GB"/>
          </w:rPr>
          <w:t>http://www.archive.transparency.org</w:t>
        </w:r>
      </w:hyperlink>
      <w:hyperlink r:id="rId9" w:history="1">
        <w:r w:rsidR="004F4809" w:rsidRPr="00807D29">
          <w:rPr>
            <w:rStyle w:val="Hyperlinkki"/>
            <w:szCs w:val="24"/>
            <w:lang w:val="en-GB"/>
          </w:rPr>
          <w:t>http://www.europeansocialsurvey.org</w:t>
        </w:r>
      </w:hyperlink>
    </w:p>
    <w:p w:rsidR="00FC1235" w:rsidRPr="00807D29" w:rsidRDefault="00C36A50" w:rsidP="00807D29">
      <w:pPr>
        <w:spacing w:after="0" w:line="360" w:lineRule="auto"/>
        <w:ind w:left="720" w:hanging="720"/>
        <w:rPr>
          <w:rStyle w:val="Hyperlinkki"/>
          <w:szCs w:val="24"/>
          <w:lang w:val="en-GB"/>
        </w:rPr>
      </w:pPr>
      <w:hyperlink r:id="rId10" w:history="1">
        <w:r w:rsidR="004F4809" w:rsidRPr="00807D29">
          <w:rPr>
            <w:rStyle w:val="Hyperlinkki"/>
            <w:szCs w:val="24"/>
            <w:lang w:val="en-GB"/>
          </w:rPr>
          <w:t>http://epp.eurostat.ec.europa.eu/statistics_explained/images/0/0f/Expenditure_on_social_protection_as_%25GDP.PNG</w:t>
        </w:r>
      </w:hyperlink>
    </w:p>
    <w:p w:rsidR="004403F6" w:rsidRPr="00807D29" w:rsidRDefault="004403F6" w:rsidP="00807D29">
      <w:pPr>
        <w:spacing w:after="0" w:line="360" w:lineRule="auto"/>
        <w:ind w:left="720" w:hanging="720"/>
        <w:rPr>
          <w:rStyle w:val="Hyperlinkki"/>
          <w:szCs w:val="24"/>
          <w:lang w:val="en-GB"/>
        </w:rPr>
      </w:pPr>
      <w:r w:rsidRPr="00807D29">
        <w:rPr>
          <w:rStyle w:val="Hyperlinkki"/>
          <w:szCs w:val="24"/>
          <w:lang w:val="en-GB"/>
        </w:rPr>
        <w:t>http://www. hdr.undp.org</w:t>
      </w:r>
    </w:p>
    <w:p w:rsidR="007C6F23" w:rsidRPr="00807D29" w:rsidRDefault="007C6F23" w:rsidP="00807D29">
      <w:pPr>
        <w:spacing w:after="0" w:line="360" w:lineRule="auto"/>
        <w:ind w:left="720" w:hanging="720"/>
        <w:rPr>
          <w:szCs w:val="24"/>
          <w:lang w:val="en-US"/>
        </w:rPr>
      </w:pPr>
      <w:proofErr w:type="spellStart"/>
      <w:proofErr w:type="gramStart"/>
      <w:r w:rsidRPr="00807D29">
        <w:rPr>
          <w:szCs w:val="24"/>
          <w:lang w:val="en-GB"/>
        </w:rPr>
        <w:t>Hyyppä</w:t>
      </w:r>
      <w:proofErr w:type="spellEnd"/>
      <w:r w:rsidRPr="00807D29">
        <w:rPr>
          <w:szCs w:val="24"/>
          <w:lang w:val="en-GB"/>
        </w:rPr>
        <w:t xml:space="preserve">, </w:t>
      </w:r>
      <w:proofErr w:type="spellStart"/>
      <w:r w:rsidRPr="00807D29">
        <w:rPr>
          <w:szCs w:val="24"/>
          <w:lang w:val="en-GB"/>
        </w:rPr>
        <w:t>Markku</w:t>
      </w:r>
      <w:proofErr w:type="spellEnd"/>
      <w:r w:rsidRPr="00807D29">
        <w:rPr>
          <w:szCs w:val="24"/>
          <w:lang w:val="en-GB"/>
        </w:rPr>
        <w:t xml:space="preserve"> T. &amp; </w:t>
      </w:r>
      <w:proofErr w:type="spellStart"/>
      <w:r w:rsidRPr="00807D29">
        <w:rPr>
          <w:szCs w:val="24"/>
          <w:lang w:val="en-GB"/>
        </w:rPr>
        <w:t>Mäki</w:t>
      </w:r>
      <w:proofErr w:type="spellEnd"/>
      <w:r w:rsidRPr="00807D29">
        <w:rPr>
          <w:szCs w:val="24"/>
          <w:lang w:val="en-GB"/>
        </w:rPr>
        <w:t xml:space="preserve">, </w:t>
      </w:r>
      <w:proofErr w:type="spellStart"/>
      <w:r w:rsidRPr="00807D29">
        <w:rPr>
          <w:szCs w:val="24"/>
          <w:lang w:val="en-GB"/>
        </w:rPr>
        <w:t>Juhani</w:t>
      </w:r>
      <w:proofErr w:type="spellEnd"/>
      <w:r w:rsidRPr="00807D29">
        <w:rPr>
          <w:szCs w:val="24"/>
          <w:lang w:val="en-GB"/>
        </w:rPr>
        <w:t xml:space="preserve"> (2001) ‘</w:t>
      </w:r>
      <w:r w:rsidR="00E90287" w:rsidRPr="00807D29">
        <w:rPr>
          <w:szCs w:val="24"/>
          <w:lang w:val="en-GB"/>
        </w:rPr>
        <w:t>Individual-Level Relationships between Social Capital and Self-Rated Health in a Bilingual Community</w:t>
      </w:r>
      <w:r w:rsidRPr="00807D29">
        <w:rPr>
          <w:szCs w:val="24"/>
          <w:lang w:val="en-GB"/>
        </w:rPr>
        <w:t>’.</w:t>
      </w:r>
      <w:proofErr w:type="gramEnd"/>
      <w:r w:rsidRPr="00807D29">
        <w:rPr>
          <w:szCs w:val="24"/>
          <w:lang w:val="en-GB"/>
        </w:rPr>
        <w:t xml:space="preserve"> </w:t>
      </w:r>
      <w:r w:rsidRPr="00807D29">
        <w:rPr>
          <w:i/>
          <w:szCs w:val="24"/>
          <w:lang w:val="en-US"/>
        </w:rPr>
        <w:t>Preventive Medicine Volume</w:t>
      </w:r>
      <w:r w:rsidRPr="00807D29">
        <w:rPr>
          <w:szCs w:val="24"/>
          <w:lang w:val="en-US"/>
        </w:rPr>
        <w:t xml:space="preserve"> 32, Issue 2, February 2001, Pages 148–155</w:t>
      </w:r>
    </w:p>
    <w:p w:rsidR="00111BC0" w:rsidRPr="00807D29" w:rsidRDefault="00111BC0" w:rsidP="00807D29">
      <w:pPr>
        <w:spacing w:after="0" w:line="360" w:lineRule="auto"/>
        <w:ind w:left="720" w:hanging="720"/>
        <w:rPr>
          <w:szCs w:val="24"/>
          <w:lang w:val="sv-SE"/>
        </w:rPr>
      </w:pPr>
      <w:proofErr w:type="spellStart"/>
      <w:r w:rsidRPr="00807D29">
        <w:rPr>
          <w:szCs w:val="24"/>
          <w:lang w:val="en-US"/>
        </w:rPr>
        <w:t>Jahoda</w:t>
      </w:r>
      <w:proofErr w:type="spellEnd"/>
      <w:proofErr w:type="gramStart"/>
      <w:r w:rsidRPr="00807D29">
        <w:rPr>
          <w:szCs w:val="24"/>
          <w:lang w:val="en-US"/>
        </w:rPr>
        <w:t>,  Marie</w:t>
      </w:r>
      <w:proofErr w:type="gramEnd"/>
      <w:r w:rsidRPr="00807D29">
        <w:rPr>
          <w:szCs w:val="24"/>
          <w:lang w:val="en-US"/>
        </w:rPr>
        <w:t xml:space="preserve">, </w:t>
      </w:r>
      <w:proofErr w:type="spellStart"/>
      <w:r w:rsidRPr="00807D29">
        <w:rPr>
          <w:szCs w:val="24"/>
          <w:lang w:val="en-US"/>
        </w:rPr>
        <w:t>Lazarsfeld</w:t>
      </w:r>
      <w:proofErr w:type="spellEnd"/>
      <w:r w:rsidRPr="00807D29">
        <w:rPr>
          <w:szCs w:val="24"/>
          <w:lang w:val="en-US"/>
        </w:rPr>
        <w:t xml:space="preserve">, Paul, E. &amp; </w:t>
      </w:r>
      <w:proofErr w:type="spellStart"/>
      <w:r w:rsidRPr="00807D29">
        <w:rPr>
          <w:szCs w:val="24"/>
          <w:lang w:val="en-US"/>
        </w:rPr>
        <w:t>Zeisel</w:t>
      </w:r>
      <w:proofErr w:type="spellEnd"/>
      <w:r w:rsidRPr="00807D29">
        <w:rPr>
          <w:szCs w:val="24"/>
          <w:lang w:val="en-US"/>
        </w:rPr>
        <w:t xml:space="preserve">, Hans (2002) [1933] </w:t>
      </w:r>
      <w:proofErr w:type="spellStart"/>
      <w:r w:rsidRPr="00807D29">
        <w:rPr>
          <w:szCs w:val="24"/>
          <w:lang w:val="en-US"/>
        </w:rPr>
        <w:t>Marienthal</w:t>
      </w:r>
      <w:proofErr w:type="spellEnd"/>
      <w:r w:rsidRPr="00807D29">
        <w:rPr>
          <w:szCs w:val="24"/>
          <w:lang w:val="en-US"/>
        </w:rPr>
        <w:t xml:space="preserve">. </w:t>
      </w:r>
      <w:proofErr w:type="gramStart"/>
      <w:r w:rsidRPr="00807D29">
        <w:rPr>
          <w:szCs w:val="24"/>
          <w:lang w:val="en-US"/>
        </w:rPr>
        <w:t xml:space="preserve">The </w:t>
      </w:r>
      <w:proofErr w:type="spellStart"/>
      <w:r w:rsidRPr="00807D29">
        <w:rPr>
          <w:szCs w:val="24"/>
          <w:lang w:val="en-US"/>
        </w:rPr>
        <w:t>Sociography</w:t>
      </w:r>
      <w:proofErr w:type="spellEnd"/>
      <w:r w:rsidRPr="00807D29">
        <w:rPr>
          <w:szCs w:val="24"/>
          <w:lang w:val="en-US"/>
        </w:rPr>
        <w:t xml:space="preserve"> of an Unemployed Community.</w:t>
      </w:r>
      <w:proofErr w:type="gramEnd"/>
      <w:r w:rsidRPr="00807D29">
        <w:rPr>
          <w:szCs w:val="24"/>
          <w:lang w:val="en-US"/>
        </w:rPr>
        <w:t xml:space="preserve"> </w:t>
      </w:r>
      <w:r w:rsidRPr="00807D29">
        <w:rPr>
          <w:szCs w:val="24"/>
          <w:lang w:val="sv-SE"/>
        </w:rPr>
        <w:t xml:space="preserve">New Brunswick: Transaction Publishers. </w:t>
      </w:r>
    </w:p>
    <w:p w:rsidR="00912203" w:rsidRPr="00807D29" w:rsidRDefault="00912203" w:rsidP="00807D29">
      <w:pPr>
        <w:spacing w:after="0" w:line="360" w:lineRule="auto"/>
        <w:ind w:left="720" w:hanging="720"/>
        <w:rPr>
          <w:szCs w:val="24"/>
          <w:lang w:val="sv-SE"/>
        </w:rPr>
      </w:pPr>
      <w:r w:rsidRPr="00807D29">
        <w:rPr>
          <w:szCs w:val="24"/>
          <w:lang w:val="sv-SE"/>
        </w:rPr>
        <w:t xml:space="preserve">Johansson, Sten (1970) </w:t>
      </w:r>
      <w:r w:rsidRPr="00807D29">
        <w:rPr>
          <w:i/>
          <w:szCs w:val="24"/>
          <w:lang w:val="sv-SE"/>
        </w:rPr>
        <w:t>Om levnadsnivå undersökningen</w:t>
      </w:r>
      <w:r w:rsidRPr="00807D29">
        <w:rPr>
          <w:szCs w:val="24"/>
          <w:lang w:val="sv-SE"/>
        </w:rPr>
        <w:t>. Stockholm: Allmänna förlaget.</w:t>
      </w:r>
    </w:p>
    <w:p w:rsidR="00912203" w:rsidRPr="00807D29" w:rsidRDefault="00912203" w:rsidP="00807D29">
      <w:pPr>
        <w:spacing w:after="0" w:line="360" w:lineRule="auto"/>
        <w:ind w:left="720" w:hanging="720"/>
        <w:rPr>
          <w:szCs w:val="24"/>
          <w:lang w:val="sv-SE"/>
        </w:rPr>
      </w:pPr>
      <w:r w:rsidRPr="00807D29">
        <w:rPr>
          <w:szCs w:val="24"/>
          <w:lang w:val="sv-SE"/>
        </w:rPr>
        <w:t xml:space="preserve">Johansson, Sten (1979) </w:t>
      </w:r>
      <w:r w:rsidRPr="00807D29">
        <w:rPr>
          <w:i/>
          <w:szCs w:val="24"/>
          <w:lang w:val="sv-SE"/>
        </w:rPr>
        <w:t>Mot en teori om social rapportering</w:t>
      </w:r>
      <w:r w:rsidRPr="00807D29">
        <w:rPr>
          <w:szCs w:val="24"/>
          <w:lang w:val="sv-SE"/>
        </w:rPr>
        <w:t>. Stockholm: Institute</w:t>
      </w:r>
      <w:r w:rsidR="00271C26">
        <w:rPr>
          <w:szCs w:val="24"/>
          <w:lang w:val="sv-SE"/>
        </w:rPr>
        <w:t>t</w:t>
      </w:r>
      <w:r w:rsidRPr="00807D29">
        <w:rPr>
          <w:szCs w:val="24"/>
          <w:lang w:val="sv-SE"/>
        </w:rPr>
        <w:t xml:space="preserve"> för social forskning.    </w:t>
      </w:r>
    </w:p>
    <w:p w:rsidR="00A412C8" w:rsidRPr="00807D29" w:rsidRDefault="00A412C8" w:rsidP="00807D29">
      <w:pPr>
        <w:spacing w:after="0" w:line="360" w:lineRule="auto"/>
        <w:ind w:left="720" w:hanging="720"/>
        <w:rPr>
          <w:szCs w:val="24"/>
          <w:lang w:val="en-GB"/>
        </w:rPr>
      </w:pPr>
      <w:proofErr w:type="spellStart"/>
      <w:r w:rsidRPr="00807D29">
        <w:rPr>
          <w:szCs w:val="24"/>
          <w:lang w:val="en-GB"/>
        </w:rPr>
        <w:t>Kawachi</w:t>
      </w:r>
      <w:proofErr w:type="spellEnd"/>
      <w:r w:rsidRPr="00807D29">
        <w:rPr>
          <w:szCs w:val="24"/>
          <w:lang w:val="en-GB"/>
        </w:rPr>
        <w:t xml:space="preserve"> Ichir</w:t>
      </w:r>
      <w:r w:rsidR="00D0028B" w:rsidRPr="00807D29">
        <w:rPr>
          <w:szCs w:val="24"/>
          <w:lang w:val="en-GB"/>
        </w:rPr>
        <w:t>o</w:t>
      </w:r>
      <w:r w:rsidRPr="00807D29">
        <w:rPr>
          <w:szCs w:val="24"/>
          <w:lang w:val="en-GB"/>
        </w:rPr>
        <w:t xml:space="preserve"> &amp; Kennedy Bruce P. (2006) </w:t>
      </w:r>
      <w:r w:rsidRPr="00807D29">
        <w:rPr>
          <w:i/>
          <w:szCs w:val="24"/>
          <w:lang w:val="en-GB"/>
        </w:rPr>
        <w:t>The Health of Nations: Why Inequality if Harmful to Your Health?</w:t>
      </w:r>
      <w:r w:rsidRPr="00807D29">
        <w:rPr>
          <w:szCs w:val="24"/>
          <w:lang w:val="en-GB"/>
        </w:rPr>
        <w:t xml:space="preserve"> New York: New Press, 2006.</w:t>
      </w:r>
    </w:p>
    <w:p w:rsidR="00E90287" w:rsidRPr="00807D29" w:rsidRDefault="004B1829" w:rsidP="00807D29">
      <w:pPr>
        <w:spacing w:after="0" w:line="360" w:lineRule="auto"/>
        <w:ind w:left="720" w:hanging="720"/>
        <w:rPr>
          <w:szCs w:val="24"/>
          <w:lang w:val="en-GB"/>
        </w:rPr>
      </w:pPr>
      <w:proofErr w:type="spellStart"/>
      <w:proofErr w:type="gramStart"/>
      <w:r w:rsidRPr="00807D29">
        <w:rPr>
          <w:szCs w:val="24"/>
          <w:lang w:val="en-GB"/>
        </w:rPr>
        <w:lastRenderedPageBreak/>
        <w:t>Kawachi</w:t>
      </w:r>
      <w:proofErr w:type="spellEnd"/>
      <w:r w:rsidRPr="00807D29">
        <w:rPr>
          <w:szCs w:val="24"/>
          <w:lang w:val="en-GB"/>
        </w:rPr>
        <w:t xml:space="preserve">, Ichiro, Subramanian, S. V. &amp; Kim, Daniel (2008) </w:t>
      </w:r>
      <w:r w:rsidRPr="00807D29">
        <w:rPr>
          <w:i/>
          <w:szCs w:val="24"/>
          <w:lang w:val="en-GB"/>
        </w:rPr>
        <w:t>Social Capital and Health</w:t>
      </w:r>
      <w:r w:rsidRPr="00807D29">
        <w:rPr>
          <w:szCs w:val="24"/>
          <w:lang w:val="en-GB"/>
        </w:rPr>
        <w:t>.</w:t>
      </w:r>
      <w:proofErr w:type="gramEnd"/>
      <w:r w:rsidRPr="00807D29">
        <w:rPr>
          <w:szCs w:val="24"/>
          <w:lang w:val="en-GB"/>
        </w:rPr>
        <w:t xml:space="preserve"> </w:t>
      </w:r>
      <w:r w:rsidR="0007777E" w:rsidRPr="00807D29">
        <w:rPr>
          <w:szCs w:val="24"/>
          <w:lang w:val="en-GB"/>
        </w:rPr>
        <w:t>New York: Springer.</w:t>
      </w:r>
    </w:p>
    <w:p w:rsidR="00424D17" w:rsidRPr="00807D29" w:rsidRDefault="00424D17" w:rsidP="00807D29">
      <w:pPr>
        <w:spacing w:after="0" w:line="360" w:lineRule="auto"/>
        <w:ind w:left="720" w:hanging="720"/>
        <w:rPr>
          <w:szCs w:val="24"/>
          <w:lang w:val="en-GB"/>
        </w:rPr>
      </w:pPr>
      <w:proofErr w:type="spellStart"/>
      <w:r w:rsidRPr="00807D29">
        <w:rPr>
          <w:szCs w:val="24"/>
          <w:lang w:val="en-GB"/>
        </w:rPr>
        <w:t>Korpi</w:t>
      </w:r>
      <w:proofErr w:type="spellEnd"/>
      <w:r w:rsidRPr="00807D29">
        <w:rPr>
          <w:szCs w:val="24"/>
          <w:lang w:val="en-GB"/>
        </w:rPr>
        <w:t xml:space="preserve">, Walter (2000) ‘Faces of Inequality: Gender, Class and Patterns of Inequality in Different Types of Welfare States’. </w:t>
      </w:r>
      <w:r w:rsidRPr="00807D29">
        <w:rPr>
          <w:i/>
          <w:szCs w:val="24"/>
          <w:lang w:val="en-GB"/>
        </w:rPr>
        <w:t>Social Politics</w:t>
      </w:r>
      <w:r w:rsidRPr="00807D29">
        <w:rPr>
          <w:szCs w:val="24"/>
          <w:lang w:val="en-GB"/>
        </w:rPr>
        <w:t xml:space="preserve">, </w:t>
      </w:r>
      <w:proofErr w:type="spellStart"/>
      <w:r w:rsidRPr="00807D29">
        <w:rPr>
          <w:szCs w:val="24"/>
          <w:lang w:val="en-GB"/>
        </w:rPr>
        <w:t>Vol</w:t>
      </w:r>
      <w:proofErr w:type="spellEnd"/>
      <w:r w:rsidRPr="00807D29">
        <w:rPr>
          <w:szCs w:val="24"/>
          <w:lang w:val="en-GB"/>
        </w:rPr>
        <w:t xml:space="preserve"> 7, No 2, 127-191.</w:t>
      </w:r>
    </w:p>
    <w:p w:rsidR="00066463" w:rsidRPr="00807D29" w:rsidRDefault="00066463" w:rsidP="00807D29">
      <w:pPr>
        <w:spacing w:after="0" w:line="360" w:lineRule="auto"/>
        <w:ind w:left="720" w:hanging="720"/>
        <w:rPr>
          <w:szCs w:val="24"/>
          <w:lang w:val="sv-SE"/>
        </w:rPr>
      </w:pPr>
      <w:proofErr w:type="spellStart"/>
      <w:r w:rsidRPr="00807D29">
        <w:rPr>
          <w:szCs w:val="24"/>
          <w:lang w:val="en-GB"/>
        </w:rPr>
        <w:t>Korpi</w:t>
      </w:r>
      <w:proofErr w:type="spellEnd"/>
      <w:r w:rsidRPr="00807D29">
        <w:rPr>
          <w:szCs w:val="24"/>
          <w:lang w:val="en-GB"/>
        </w:rPr>
        <w:t xml:space="preserve">, Walter, </w:t>
      </w:r>
      <w:proofErr w:type="spellStart"/>
      <w:r w:rsidRPr="00807D29">
        <w:rPr>
          <w:szCs w:val="24"/>
          <w:lang w:val="en-GB"/>
        </w:rPr>
        <w:t>Ferrarini</w:t>
      </w:r>
      <w:proofErr w:type="spellEnd"/>
      <w:r w:rsidRPr="00807D29">
        <w:rPr>
          <w:szCs w:val="24"/>
          <w:lang w:val="en-GB"/>
        </w:rPr>
        <w:t xml:space="preserve">, Tommy &amp; </w:t>
      </w:r>
      <w:proofErr w:type="spellStart"/>
      <w:r w:rsidRPr="00807D29">
        <w:rPr>
          <w:szCs w:val="24"/>
          <w:lang w:val="en-GB"/>
        </w:rPr>
        <w:t>Englund</w:t>
      </w:r>
      <w:proofErr w:type="spellEnd"/>
      <w:r w:rsidRPr="00807D29">
        <w:rPr>
          <w:szCs w:val="24"/>
          <w:lang w:val="en-GB"/>
        </w:rPr>
        <w:t xml:space="preserve">, Stefan (2012) Women’s opportunities under Different Family Policy Constellations: Gender, Glass and Inequality </w:t>
      </w:r>
      <w:proofErr w:type="spellStart"/>
      <w:r w:rsidRPr="00807D29">
        <w:rPr>
          <w:szCs w:val="24"/>
          <w:lang w:val="en-GB"/>
        </w:rPr>
        <w:t>Tradeoffs</w:t>
      </w:r>
      <w:proofErr w:type="spellEnd"/>
      <w:r w:rsidRPr="00807D29">
        <w:rPr>
          <w:szCs w:val="24"/>
          <w:lang w:val="en-GB"/>
        </w:rPr>
        <w:t xml:space="preserve"> in Western Countries Re-</w:t>
      </w:r>
      <w:proofErr w:type="spellStart"/>
      <w:r w:rsidRPr="00807D29">
        <w:rPr>
          <w:szCs w:val="24"/>
          <w:lang w:val="en-GB"/>
        </w:rPr>
        <w:t>exmined</w:t>
      </w:r>
      <w:proofErr w:type="spellEnd"/>
      <w:r w:rsidRPr="00807D29">
        <w:rPr>
          <w:szCs w:val="24"/>
          <w:lang w:val="en-GB"/>
        </w:rPr>
        <w:t xml:space="preserve">. </w:t>
      </w:r>
      <w:r w:rsidRPr="00807D29">
        <w:rPr>
          <w:i/>
          <w:szCs w:val="24"/>
          <w:lang w:val="sv-SE"/>
        </w:rPr>
        <w:t xml:space="preserve">Social </w:t>
      </w:r>
      <w:proofErr w:type="spellStart"/>
      <w:r w:rsidRPr="00807D29">
        <w:rPr>
          <w:i/>
          <w:szCs w:val="24"/>
          <w:lang w:val="sv-SE"/>
        </w:rPr>
        <w:t>Politics</w:t>
      </w:r>
      <w:proofErr w:type="spellEnd"/>
      <w:r w:rsidRPr="00807D29">
        <w:rPr>
          <w:szCs w:val="24"/>
          <w:lang w:val="sv-SE"/>
        </w:rPr>
        <w:t xml:space="preserve"> (</w:t>
      </w:r>
      <w:proofErr w:type="spellStart"/>
      <w:r w:rsidRPr="00807D29">
        <w:rPr>
          <w:szCs w:val="24"/>
          <w:lang w:val="sv-SE"/>
        </w:rPr>
        <w:t>forthcoming</w:t>
      </w:r>
      <w:proofErr w:type="spellEnd"/>
      <w:r w:rsidRPr="00807D29">
        <w:rPr>
          <w:szCs w:val="24"/>
          <w:lang w:val="sv-SE"/>
        </w:rPr>
        <w:t xml:space="preserve">).  </w:t>
      </w:r>
    </w:p>
    <w:p w:rsidR="002E3B96" w:rsidRPr="00807D29" w:rsidRDefault="002E3B96" w:rsidP="00807D29">
      <w:pPr>
        <w:spacing w:after="0" w:line="360" w:lineRule="auto"/>
        <w:ind w:left="720" w:hanging="720"/>
        <w:rPr>
          <w:szCs w:val="24"/>
          <w:lang w:val="en-GB"/>
        </w:rPr>
      </w:pPr>
      <w:r w:rsidRPr="00807D29">
        <w:rPr>
          <w:szCs w:val="24"/>
          <w:lang w:val="sv-SE"/>
        </w:rPr>
        <w:t xml:space="preserve">Kvist, Jon, Fritzell, Johan, </w:t>
      </w:r>
      <w:proofErr w:type="spellStart"/>
      <w:r w:rsidRPr="00807D29">
        <w:rPr>
          <w:szCs w:val="24"/>
          <w:lang w:val="sv-SE"/>
        </w:rPr>
        <w:t>Hvinden</w:t>
      </w:r>
      <w:proofErr w:type="spellEnd"/>
      <w:r w:rsidRPr="00807D29">
        <w:rPr>
          <w:szCs w:val="24"/>
          <w:lang w:val="sv-SE"/>
        </w:rPr>
        <w:t xml:space="preserve">, Björn &amp; Kangas, Olli (eds.) </w:t>
      </w:r>
      <w:r w:rsidRPr="00807D29">
        <w:rPr>
          <w:szCs w:val="24"/>
          <w:lang w:val="en-GB"/>
        </w:rPr>
        <w:t xml:space="preserve">(2012) </w:t>
      </w:r>
      <w:r w:rsidRPr="00807D29">
        <w:rPr>
          <w:i/>
          <w:szCs w:val="24"/>
          <w:lang w:val="en-GB"/>
        </w:rPr>
        <w:t>Changing Social Equality: The Nordic welfare model in the 21st century.</w:t>
      </w:r>
      <w:r w:rsidRPr="00807D29">
        <w:rPr>
          <w:szCs w:val="24"/>
          <w:lang w:val="en-GB"/>
        </w:rPr>
        <w:t xml:space="preserve"> Bristol: Policy Press. </w:t>
      </w:r>
    </w:p>
    <w:p w:rsidR="00A52F06" w:rsidRPr="00807D29" w:rsidRDefault="00A52F06" w:rsidP="00807D29">
      <w:pPr>
        <w:spacing w:after="0" w:line="360" w:lineRule="auto"/>
        <w:ind w:left="720" w:hanging="720"/>
        <w:rPr>
          <w:szCs w:val="24"/>
          <w:lang w:val="en-GB"/>
        </w:rPr>
      </w:pPr>
      <w:r w:rsidRPr="00807D29">
        <w:rPr>
          <w:szCs w:val="24"/>
          <w:lang w:val="en-GB"/>
        </w:rPr>
        <w:t xml:space="preserve">Layard, Richard (2006) </w:t>
      </w:r>
      <w:r w:rsidRPr="00807D29">
        <w:rPr>
          <w:i/>
          <w:szCs w:val="24"/>
          <w:lang w:val="en-GB"/>
        </w:rPr>
        <w:t xml:space="preserve">Happiness. </w:t>
      </w:r>
      <w:proofErr w:type="gramStart"/>
      <w:r w:rsidRPr="00807D29">
        <w:rPr>
          <w:i/>
          <w:szCs w:val="24"/>
          <w:lang w:val="en-GB"/>
        </w:rPr>
        <w:t>Lessons from a New Science.</w:t>
      </w:r>
      <w:proofErr w:type="gramEnd"/>
      <w:r w:rsidRPr="00807D29">
        <w:rPr>
          <w:szCs w:val="24"/>
          <w:lang w:val="en-GB"/>
        </w:rPr>
        <w:t xml:space="preserve"> London: Penguin Books. </w:t>
      </w:r>
    </w:p>
    <w:p w:rsidR="009F61DF" w:rsidRPr="00807D29" w:rsidRDefault="009F61DF" w:rsidP="00807D29">
      <w:pPr>
        <w:spacing w:after="0" w:line="360" w:lineRule="auto"/>
        <w:ind w:left="720" w:hanging="720"/>
        <w:rPr>
          <w:szCs w:val="24"/>
          <w:lang w:val="en-GB"/>
        </w:rPr>
      </w:pPr>
      <w:proofErr w:type="spellStart"/>
      <w:proofErr w:type="gramStart"/>
      <w:r w:rsidRPr="00807D29">
        <w:rPr>
          <w:szCs w:val="24"/>
          <w:lang w:val="en-GB"/>
        </w:rPr>
        <w:t>Leira</w:t>
      </w:r>
      <w:proofErr w:type="spellEnd"/>
      <w:r w:rsidRPr="00807D29">
        <w:rPr>
          <w:szCs w:val="24"/>
          <w:lang w:val="en-GB"/>
        </w:rPr>
        <w:t xml:space="preserve">, </w:t>
      </w:r>
      <w:proofErr w:type="spellStart"/>
      <w:r w:rsidRPr="00807D29">
        <w:rPr>
          <w:szCs w:val="24"/>
          <w:lang w:val="en-GB"/>
        </w:rPr>
        <w:t>Arnlaug</w:t>
      </w:r>
      <w:proofErr w:type="spellEnd"/>
      <w:r w:rsidRPr="00807D29">
        <w:rPr>
          <w:szCs w:val="24"/>
          <w:lang w:val="en-GB"/>
        </w:rPr>
        <w:t xml:space="preserve"> (2002) </w:t>
      </w:r>
      <w:r w:rsidRPr="00807D29">
        <w:rPr>
          <w:i/>
          <w:szCs w:val="24"/>
          <w:lang w:val="en-GB"/>
        </w:rPr>
        <w:t>Working Parents and the Welfare State.</w:t>
      </w:r>
      <w:proofErr w:type="gramEnd"/>
      <w:r w:rsidRPr="00807D29">
        <w:rPr>
          <w:szCs w:val="24"/>
          <w:lang w:val="en-GB"/>
        </w:rPr>
        <w:t xml:space="preserve"> Cambridge: Cambridge University Press.  </w:t>
      </w:r>
    </w:p>
    <w:p w:rsidR="00B756CF" w:rsidRPr="00807D29" w:rsidRDefault="00B756CF" w:rsidP="00807D29">
      <w:pPr>
        <w:spacing w:after="0" w:line="360" w:lineRule="auto"/>
        <w:ind w:left="720" w:hanging="720"/>
        <w:rPr>
          <w:szCs w:val="24"/>
          <w:lang w:val="en-GB"/>
        </w:rPr>
      </w:pPr>
      <w:r w:rsidRPr="00807D29">
        <w:rPr>
          <w:szCs w:val="24"/>
          <w:lang w:val="en-GB"/>
        </w:rPr>
        <w:t xml:space="preserve">Mandel, </w:t>
      </w:r>
      <w:proofErr w:type="spellStart"/>
      <w:r w:rsidRPr="00807D29">
        <w:rPr>
          <w:szCs w:val="24"/>
          <w:lang w:val="en-GB"/>
        </w:rPr>
        <w:t>Hadas</w:t>
      </w:r>
      <w:proofErr w:type="spellEnd"/>
      <w:r w:rsidRPr="00807D29">
        <w:rPr>
          <w:szCs w:val="24"/>
          <w:lang w:val="en-GB"/>
        </w:rPr>
        <w:t xml:space="preserve">, </w:t>
      </w:r>
      <w:proofErr w:type="spellStart"/>
      <w:r w:rsidRPr="00807D29">
        <w:rPr>
          <w:szCs w:val="24"/>
          <w:lang w:val="en-GB"/>
        </w:rPr>
        <w:t>Semyenov</w:t>
      </w:r>
      <w:proofErr w:type="spellEnd"/>
      <w:r w:rsidRPr="00807D29">
        <w:rPr>
          <w:szCs w:val="24"/>
          <w:lang w:val="en-GB"/>
        </w:rPr>
        <w:t xml:space="preserve">, Moshe (2006) ‘A Welfare State Paradox: State Interventions and Women’s Employment Opportunities in 22 Countries’. </w:t>
      </w:r>
      <w:r w:rsidRPr="00807D29">
        <w:rPr>
          <w:i/>
          <w:szCs w:val="24"/>
          <w:lang w:val="en-GB"/>
        </w:rPr>
        <w:t>American Journal of Sociology,</w:t>
      </w:r>
      <w:r w:rsidRPr="00807D29">
        <w:rPr>
          <w:szCs w:val="24"/>
          <w:lang w:val="en-GB"/>
        </w:rPr>
        <w:t xml:space="preserve"> Vol. 111, No 6, 1910-1949.</w:t>
      </w:r>
    </w:p>
    <w:p w:rsidR="00B756CF" w:rsidRPr="00807D29" w:rsidRDefault="00B756CF" w:rsidP="00807D29">
      <w:pPr>
        <w:spacing w:after="0" w:line="360" w:lineRule="auto"/>
        <w:ind w:left="720" w:hanging="720"/>
        <w:rPr>
          <w:szCs w:val="24"/>
          <w:lang w:val="en-GB"/>
        </w:rPr>
      </w:pPr>
      <w:r w:rsidRPr="00807D29">
        <w:rPr>
          <w:szCs w:val="24"/>
          <w:lang w:val="en-GB"/>
        </w:rPr>
        <w:t xml:space="preserve">Mandel, </w:t>
      </w:r>
      <w:proofErr w:type="spellStart"/>
      <w:r w:rsidRPr="00807D29">
        <w:rPr>
          <w:szCs w:val="24"/>
          <w:lang w:val="en-GB"/>
        </w:rPr>
        <w:t>Hadas</w:t>
      </w:r>
      <w:proofErr w:type="spellEnd"/>
      <w:r w:rsidRPr="00807D29">
        <w:rPr>
          <w:szCs w:val="24"/>
          <w:lang w:val="en-GB"/>
        </w:rPr>
        <w:t xml:space="preserve">, </w:t>
      </w:r>
      <w:proofErr w:type="spellStart"/>
      <w:r w:rsidRPr="00807D29">
        <w:rPr>
          <w:szCs w:val="24"/>
          <w:lang w:val="en-GB"/>
        </w:rPr>
        <w:t>Shalev</w:t>
      </w:r>
      <w:proofErr w:type="spellEnd"/>
      <w:r w:rsidRPr="00807D29">
        <w:rPr>
          <w:szCs w:val="24"/>
          <w:lang w:val="en-GB"/>
        </w:rPr>
        <w:t>, Michael (2009) ‘How Welfare States Shape the Ge</w:t>
      </w:r>
      <w:r w:rsidR="001D123C">
        <w:rPr>
          <w:szCs w:val="24"/>
          <w:lang w:val="en-GB"/>
        </w:rPr>
        <w:t>n</w:t>
      </w:r>
      <w:r w:rsidRPr="00807D29">
        <w:rPr>
          <w:szCs w:val="24"/>
          <w:lang w:val="en-GB"/>
        </w:rPr>
        <w:t>der Pay Gap: A Theoretical and Comparative Analysis’. Social Forces, Vol. 87</w:t>
      </w:r>
      <w:r w:rsidR="00341114" w:rsidRPr="00807D29">
        <w:rPr>
          <w:szCs w:val="24"/>
          <w:lang w:val="en-GB"/>
        </w:rPr>
        <w:t>, No 4</w:t>
      </w:r>
      <w:r w:rsidRPr="00807D29">
        <w:rPr>
          <w:szCs w:val="24"/>
          <w:lang w:val="en-GB"/>
        </w:rPr>
        <w:t>, 1873-1912.</w:t>
      </w:r>
    </w:p>
    <w:p w:rsidR="00D543DE" w:rsidRPr="00807D29" w:rsidRDefault="00A52F06" w:rsidP="00807D29">
      <w:pPr>
        <w:spacing w:after="0" w:line="360" w:lineRule="auto"/>
        <w:ind w:left="720" w:hanging="720"/>
        <w:rPr>
          <w:szCs w:val="24"/>
          <w:lang w:val="en-GB"/>
        </w:rPr>
      </w:pPr>
      <w:proofErr w:type="spellStart"/>
      <w:proofErr w:type="gramStart"/>
      <w:r w:rsidRPr="00807D29">
        <w:rPr>
          <w:szCs w:val="24"/>
          <w:lang w:val="en-GB"/>
        </w:rPr>
        <w:t>Marklund</w:t>
      </w:r>
      <w:proofErr w:type="spellEnd"/>
      <w:r w:rsidRPr="00807D29">
        <w:rPr>
          <w:szCs w:val="24"/>
          <w:lang w:val="en-GB"/>
        </w:rPr>
        <w:t>, Carl (2013)</w:t>
      </w:r>
      <w:r w:rsidR="00D543DE" w:rsidRPr="00807D29">
        <w:rPr>
          <w:szCs w:val="24"/>
          <w:lang w:val="en-GB"/>
        </w:rPr>
        <w:t xml:space="preserve"> Rankings of Subjective Well-Being and the Politics of Happiness.</w:t>
      </w:r>
      <w:proofErr w:type="gramEnd"/>
      <w:r w:rsidR="00D543DE" w:rsidRPr="00807D29">
        <w:rPr>
          <w:szCs w:val="24"/>
          <w:lang w:val="en-GB"/>
        </w:rPr>
        <w:t xml:space="preserve"> </w:t>
      </w:r>
    </w:p>
    <w:p w:rsidR="00E324C7" w:rsidRPr="00807D29" w:rsidRDefault="00E324C7" w:rsidP="00807D29">
      <w:pPr>
        <w:spacing w:after="0" w:line="360" w:lineRule="auto"/>
        <w:ind w:left="720" w:hanging="720"/>
        <w:rPr>
          <w:szCs w:val="24"/>
          <w:lang w:val="en-GB"/>
        </w:rPr>
      </w:pPr>
      <w:r w:rsidRPr="00807D29">
        <w:rPr>
          <w:szCs w:val="24"/>
          <w:lang w:val="en-GB"/>
        </w:rPr>
        <w:t xml:space="preserve">Marmot, Michael (1996) ‘The social pattern of health and disease’. </w:t>
      </w:r>
      <w:proofErr w:type="gramStart"/>
      <w:r w:rsidRPr="00807D29">
        <w:rPr>
          <w:szCs w:val="24"/>
          <w:lang w:val="en-GB"/>
        </w:rPr>
        <w:t xml:space="preserve">In David </w:t>
      </w:r>
      <w:proofErr w:type="spellStart"/>
      <w:r w:rsidRPr="00807D29">
        <w:rPr>
          <w:szCs w:val="24"/>
          <w:lang w:val="en-GB"/>
        </w:rPr>
        <w:t>Blane</w:t>
      </w:r>
      <w:proofErr w:type="spellEnd"/>
      <w:r w:rsidRPr="00807D29">
        <w:rPr>
          <w:szCs w:val="24"/>
          <w:lang w:val="en-GB"/>
        </w:rPr>
        <w:t xml:space="preserve">, Eric Brunner, Richard Wilkinson (eds.) </w:t>
      </w:r>
      <w:r w:rsidRPr="00807D29">
        <w:rPr>
          <w:i/>
          <w:szCs w:val="24"/>
          <w:lang w:val="en-GB"/>
        </w:rPr>
        <w:t>Health and Social Organizations</w:t>
      </w:r>
      <w:r w:rsidRPr="00807D29">
        <w:rPr>
          <w:szCs w:val="24"/>
          <w:lang w:val="en-GB"/>
        </w:rPr>
        <w:t>.</w:t>
      </w:r>
      <w:proofErr w:type="gramEnd"/>
      <w:r w:rsidRPr="00807D29">
        <w:rPr>
          <w:szCs w:val="24"/>
          <w:lang w:val="en-GB"/>
        </w:rPr>
        <w:t xml:space="preserve"> London: </w:t>
      </w:r>
      <w:proofErr w:type="spellStart"/>
      <w:r w:rsidRPr="00807D29">
        <w:rPr>
          <w:szCs w:val="24"/>
          <w:lang w:val="en-GB"/>
        </w:rPr>
        <w:t>Routledge</w:t>
      </w:r>
      <w:proofErr w:type="spellEnd"/>
      <w:r w:rsidRPr="00807D29">
        <w:rPr>
          <w:szCs w:val="24"/>
          <w:lang w:val="en-GB"/>
        </w:rPr>
        <w:t xml:space="preserve">, 42-67. </w:t>
      </w:r>
    </w:p>
    <w:p w:rsidR="00E324C7" w:rsidRPr="00807D29" w:rsidRDefault="00E324C7" w:rsidP="00807D29">
      <w:pPr>
        <w:spacing w:after="0" w:line="360" w:lineRule="auto"/>
        <w:ind w:left="720" w:hanging="720"/>
        <w:rPr>
          <w:szCs w:val="24"/>
          <w:lang w:val="en-GB"/>
        </w:rPr>
      </w:pPr>
      <w:r w:rsidRPr="00807D29">
        <w:rPr>
          <w:szCs w:val="24"/>
          <w:lang w:val="en-GB"/>
        </w:rPr>
        <w:t>Marmot, Michael (2002) ‘</w:t>
      </w:r>
      <w:proofErr w:type="gramStart"/>
      <w:r w:rsidRPr="00807D29">
        <w:rPr>
          <w:szCs w:val="24"/>
          <w:lang w:val="en-GB"/>
        </w:rPr>
        <w:t>The</w:t>
      </w:r>
      <w:proofErr w:type="gramEnd"/>
      <w:r w:rsidRPr="00807D29">
        <w:rPr>
          <w:szCs w:val="24"/>
          <w:lang w:val="en-GB"/>
        </w:rPr>
        <w:t xml:space="preserve"> Influence of Income on Health: Views of an Epidemiologist’. </w:t>
      </w:r>
      <w:r w:rsidRPr="00807D29">
        <w:rPr>
          <w:i/>
          <w:szCs w:val="24"/>
          <w:lang w:val="en-GB"/>
        </w:rPr>
        <w:t>Health Affairs 2002</w:t>
      </w:r>
      <w:r w:rsidRPr="00807D29">
        <w:rPr>
          <w:szCs w:val="24"/>
          <w:lang w:val="en-GB"/>
        </w:rPr>
        <w:t>; Vol. 21, No 1, 31-46.</w:t>
      </w:r>
    </w:p>
    <w:p w:rsidR="00E324C7" w:rsidRPr="00807D29" w:rsidRDefault="00E324C7" w:rsidP="00807D29">
      <w:pPr>
        <w:spacing w:after="0" w:line="360" w:lineRule="auto"/>
        <w:ind w:left="720" w:hanging="720"/>
        <w:rPr>
          <w:szCs w:val="24"/>
          <w:lang w:val="en-GB"/>
        </w:rPr>
      </w:pPr>
      <w:proofErr w:type="gramStart"/>
      <w:r w:rsidRPr="00807D29">
        <w:rPr>
          <w:szCs w:val="24"/>
          <w:lang w:val="en-GB"/>
        </w:rPr>
        <w:t xml:space="preserve">Marmot, Michael (2004) </w:t>
      </w:r>
      <w:r w:rsidRPr="00807D29">
        <w:rPr>
          <w:i/>
          <w:szCs w:val="24"/>
          <w:lang w:val="en-GB"/>
        </w:rPr>
        <w:t>Status Syndrome</w:t>
      </w:r>
      <w:r w:rsidRPr="00807D29">
        <w:rPr>
          <w:szCs w:val="24"/>
          <w:lang w:val="en-GB"/>
        </w:rPr>
        <w:t>.</w:t>
      </w:r>
      <w:proofErr w:type="gramEnd"/>
      <w:r w:rsidRPr="00807D29">
        <w:rPr>
          <w:szCs w:val="24"/>
          <w:lang w:val="en-GB"/>
        </w:rPr>
        <w:t xml:space="preserve"> London: Bloomsbury.</w:t>
      </w:r>
    </w:p>
    <w:p w:rsidR="00CF364A" w:rsidRPr="00807D29" w:rsidRDefault="009652D2" w:rsidP="00807D29">
      <w:pPr>
        <w:spacing w:after="0" w:line="360" w:lineRule="auto"/>
        <w:ind w:left="720" w:hanging="720"/>
        <w:rPr>
          <w:szCs w:val="24"/>
          <w:lang w:val="en-GB"/>
        </w:rPr>
      </w:pPr>
      <w:proofErr w:type="spellStart"/>
      <w:r w:rsidRPr="00807D29">
        <w:rPr>
          <w:rFonts w:eastAsia="MS Mincho"/>
          <w:szCs w:val="24"/>
          <w:lang w:val="en-GB"/>
        </w:rPr>
        <w:t>Meager</w:t>
      </w:r>
      <w:proofErr w:type="spellEnd"/>
      <w:r w:rsidRPr="00807D29">
        <w:rPr>
          <w:rFonts w:eastAsia="MS Mincho"/>
          <w:szCs w:val="24"/>
          <w:lang w:val="en-GB"/>
        </w:rPr>
        <w:t xml:space="preserve">, Gabriella &amp; </w:t>
      </w:r>
      <w:proofErr w:type="spellStart"/>
      <w:r w:rsidRPr="00807D29">
        <w:rPr>
          <w:rFonts w:eastAsia="MS Mincho"/>
          <w:szCs w:val="24"/>
          <w:lang w:val="en-GB"/>
        </w:rPr>
        <w:t>Szebehely</w:t>
      </w:r>
      <w:proofErr w:type="spellEnd"/>
      <w:r w:rsidRPr="00807D29">
        <w:rPr>
          <w:rFonts w:eastAsia="MS Mincho"/>
          <w:szCs w:val="24"/>
          <w:lang w:val="en-GB"/>
        </w:rPr>
        <w:t xml:space="preserve">, Marta (2012) ‘Equality in the social service state: Nordic child care models in comparative perspective’. </w:t>
      </w:r>
      <w:r w:rsidRPr="00807D29">
        <w:rPr>
          <w:szCs w:val="24"/>
          <w:lang w:val="sv-SE"/>
        </w:rPr>
        <w:t xml:space="preserve">In Kvist, Jon, Fritzell, Johan, </w:t>
      </w:r>
      <w:proofErr w:type="spellStart"/>
      <w:r w:rsidRPr="00807D29">
        <w:rPr>
          <w:szCs w:val="24"/>
          <w:lang w:val="sv-SE"/>
        </w:rPr>
        <w:t>Hvinden</w:t>
      </w:r>
      <w:proofErr w:type="spellEnd"/>
      <w:r w:rsidRPr="00807D29">
        <w:rPr>
          <w:szCs w:val="24"/>
          <w:lang w:val="sv-SE"/>
        </w:rPr>
        <w:t xml:space="preserve">, Björn &amp; Kangas Olli (eds.). </w:t>
      </w:r>
      <w:proofErr w:type="gramStart"/>
      <w:r w:rsidRPr="00807D29">
        <w:rPr>
          <w:i/>
          <w:szCs w:val="24"/>
          <w:lang w:val="en-GB"/>
        </w:rPr>
        <w:t>Changing social equality: The Nordic welfare model in the 21</w:t>
      </w:r>
      <w:r w:rsidRPr="00807D29">
        <w:rPr>
          <w:i/>
          <w:szCs w:val="24"/>
          <w:vertAlign w:val="superscript"/>
          <w:lang w:val="en-GB"/>
        </w:rPr>
        <w:t>st</w:t>
      </w:r>
      <w:r w:rsidRPr="00807D29">
        <w:rPr>
          <w:i/>
          <w:szCs w:val="24"/>
          <w:lang w:val="en-GB"/>
        </w:rPr>
        <w:t xml:space="preserve"> century.</w:t>
      </w:r>
      <w:proofErr w:type="gramEnd"/>
      <w:r w:rsidRPr="00807D29">
        <w:rPr>
          <w:i/>
          <w:szCs w:val="24"/>
          <w:lang w:val="en-GB"/>
        </w:rPr>
        <w:t xml:space="preserve"> </w:t>
      </w:r>
      <w:r w:rsidRPr="00807D29">
        <w:rPr>
          <w:szCs w:val="24"/>
          <w:lang w:val="en-GB"/>
        </w:rPr>
        <w:t>Bristol: Policy Press, pp. 89-117.</w:t>
      </w:r>
    </w:p>
    <w:p w:rsidR="003F15BC" w:rsidRPr="00807D29" w:rsidRDefault="003F15BC" w:rsidP="00807D29">
      <w:pPr>
        <w:spacing w:after="0" w:line="360" w:lineRule="auto"/>
        <w:ind w:left="720" w:hanging="720"/>
        <w:rPr>
          <w:szCs w:val="24"/>
          <w:lang w:val="en-GB"/>
        </w:rPr>
      </w:pPr>
      <w:proofErr w:type="gramStart"/>
      <w:r w:rsidRPr="00807D29">
        <w:rPr>
          <w:szCs w:val="24"/>
          <w:lang w:val="en-GB"/>
        </w:rPr>
        <w:t xml:space="preserve">Morel, Nathalie, Palme, </w:t>
      </w:r>
      <w:proofErr w:type="spellStart"/>
      <w:r w:rsidRPr="00807D29">
        <w:rPr>
          <w:szCs w:val="24"/>
          <w:lang w:val="en-GB"/>
        </w:rPr>
        <w:t>Joakim</w:t>
      </w:r>
      <w:proofErr w:type="spellEnd"/>
      <w:r w:rsidRPr="00807D29">
        <w:rPr>
          <w:szCs w:val="24"/>
          <w:lang w:val="en-GB"/>
        </w:rPr>
        <w:t xml:space="preserve"> &amp; </w:t>
      </w:r>
      <w:proofErr w:type="spellStart"/>
      <w:r w:rsidRPr="00807D29">
        <w:rPr>
          <w:szCs w:val="24"/>
          <w:lang w:val="en-GB"/>
        </w:rPr>
        <w:t>Palier</w:t>
      </w:r>
      <w:proofErr w:type="spellEnd"/>
      <w:r w:rsidRPr="00807D29">
        <w:rPr>
          <w:szCs w:val="24"/>
          <w:lang w:val="en-GB"/>
        </w:rPr>
        <w:t xml:space="preserve">, Bruno (eds.) (2011) </w:t>
      </w:r>
      <w:r w:rsidRPr="00807D29">
        <w:rPr>
          <w:i/>
          <w:szCs w:val="24"/>
          <w:lang w:val="en-GB"/>
        </w:rPr>
        <w:t>Towards Social Investment Welfare State</w:t>
      </w:r>
      <w:r w:rsidRPr="00807D29">
        <w:rPr>
          <w:szCs w:val="24"/>
          <w:lang w:val="en-GB"/>
        </w:rPr>
        <w:t>.</w:t>
      </w:r>
      <w:proofErr w:type="gramEnd"/>
      <w:r w:rsidRPr="00807D29">
        <w:rPr>
          <w:szCs w:val="24"/>
          <w:lang w:val="en-GB"/>
        </w:rPr>
        <w:t xml:space="preserve"> Bristol: Policy Press.</w:t>
      </w:r>
    </w:p>
    <w:p w:rsidR="006145A5" w:rsidRPr="00807D29" w:rsidRDefault="006145A5" w:rsidP="00807D29">
      <w:pPr>
        <w:spacing w:after="0" w:line="360" w:lineRule="auto"/>
        <w:ind w:left="720" w:hanging="720"/>
        <w:rPr>
          <w:szCs w:val="24"/>
          <w:lang w:val="en-GB"/>
        </w:rPr>
      </w:pPr>
      <w:r w:rsidRPr="00807D29">
        <w:rPr>
          <w:szCs w:val="24"/>
          <w:lang w:val="en-GB"/>
        </w:rPr>
        <w:t>Nelson, K</w:t>
      </w:r>
      <w:r w:rsidR="00674D63">
        <w:rPr>
          <w:szCs w:val="24"/>
          <w:lang w:val="en-GB"/>
        </w:rPr>
        <w:t xml:space="preserve">enneth </w:t>
      </w:r>
      <w:r w:rsidRPr="00807D29">
        <w:rPr>
          <w:szCs w:val="24"/>
          <w:lang w:val="en-GB"/>
        </w:rPr>
        <w:t xml:space="preserve">(2003) </w:t>
      </w:r>
      <w:r w:rsidRPr="00807D29">
        <w:rPr>
          <w:i/>
          <w:szCs w:val="24"/>
          <w:lang w:val="en-GB"/>
        </w:rPr>
        <w:t>Fighting Poverty: Comparative Studies on Social Insurance, Means-tested Benefits and Income Redistribution</w:t>
      </w:r>
      <w:r w:rsidRPr="00807D29">
        <w:rPr>
          <w:szCs w:val="24"/>
          <w:lang w:val="en-GB"/>
        </w:rPr>
        <w:t xml:space="preserve">. Stockholm: Dissertation Series No. 60. </w:t>
      </w:r>
      <w:proofErr w:type="gramStart"/>
      <w:r w:rsidRPr="00807D29">
        <w:rPr>
          <w:szCs w:val="24"/>
          <w:lang w:val="en-GB"/>
        </w:rPr>
        <w:t>Swedish Institute for Social Research.</w:t>
      </w:r>
      <w:proofErr w:type="gramEnd"/>
    </w:p>
    <w:p w:rsidR="00AA68AE" w:rsidRPr="00807D29" w:rsidRDefault="00AA68AE" w:rsidP="00807D29">
      <w:pPr>
        <w:spacing w:after="0" w:line="360" w:lineRule="auto"/>
        <w:ind w:left="720" w:hanging="720"/>
        <w:rPr>
          <w:szCs w:val="24"/>
          <w:lang w:val="en-GB"/>
        </w:rPr>
      </w:pPr>
      <w:proofErr w:type="spellStart"/>
      <w:r w:rsidRPr="00807D29">
        <w:rPr>
          <w:szCs w:val="24"/>
          <w:lang w:val="en-GB"/>
        </w:rPr>
        <w:t>Nozick</w:t>
      </w:r>
      <w:proofErr w:type="spellEnd"/>
      <w:r w:rsidRPr="00807D29">
        <w:rPr>
          <w:szCs w:val="24"/>
          <w:lang w:val="en-GB"/>
        </w:rPr>
        <w:t xml:space="preserve">, Robert (1979) </w:t>
      </w:r>
      <w:r w:rsidRPr="00807D29">
        <w:rPr>
          <w:i/>
          <w:szCs w:val="24"/>
          <w:lang w:val="en-GB"/>
        </w:rPr>
        <w:t>Anarchy, State and Utopia</w:t>
      </w:r>
      <w:r w:rsidRPr="00807D29">
        <w:rPr>
          <w:szCs w:val="24"/>
          <w:lang w:val="en-GB"/>
        </w:rPr>
        <w:t xml:space="preserve">. Oxford: Blackwell. </w:t>
      </w:r>
    </w:p>
    <w:p w:rsidR="002858EA" w:rsidRPr="00807D29" w:rsidRDefault="002858EA" w:rsidP="00807D29">
      <w:pPr>
        <w:spacing w:after="0" w:line="360" w:lineRule="auto"/>
        <w:ind w:left="720" w:hanging="720"/>
        <w:rPr>
          <w:szCs w:val="24"/>
          <w:lang w:val="en-GB"/>
        </w:rPr>
      </w:pPr>
      <w:r w:rsidRPr="00807D29">
        <w:rPr>
          <w:szCs w:val="24"/>
          <w:lang w:val="en-GB"/>
        </w:rPr>
        <w:lastRenderedPageBreak/>
        <w:t xml:space="preserve">Putnam, Robert (1993): </w:t>
      </w:r>
      <w:r w:rsidRPr="00807D29">
        <w:rPr>
          <w:i/>
          <w:szCs w:val="24"/>
          <w:lang w:val="en-GB"/>
        </w:rPr>
        <w:t>Making Democracy Work.</w:t>
      </w:r>
      <w:r w:rsidRPr="00807D29">
        <w:rPr>
          <w:szCs w:val="24"/>
          <w:lang w:val="en-GB"/>
        </w:rPr>
        <w:t xml:space="preserve"> Princeton: Princeton University Press. </w:t>
      </w:r>
    </w:p>
    <w:p w:rsidR="002858EA" w:rsidRPr="00807D29" w:rsidRDefault="002858EA" w:rsidP="00807D29">
      <w:pPr>
        <w:spacing w:after="0" w:line="360" w:lineRule="auto"/>
        <w:ind w:left="720" w:hanging="720"/>
        <w:rPr>
          <w:szCs w:val="24"/>
          <w:lang w:val="en-GB"/>
        </w:rPr>
      </w:pPr>
      <w:r w:rsidRPr="00807D29">
        <w:rPr>
          <w:szCs w:val="24"/>
          <w:lang w:val="en-GB"/>
        </w:rPr>
        <w:t xml:space="preserve">Putnam, Robert (2000): </w:t>
      </w:r>
      <w:r w:rsidRPr="00807D29">
        <w:rPr>
          <w:i/>
          <w:szCs w:val="24"/>
          <w:lang w:val="en-GB"/>
        </w:rPr>
        <w:t>Bowling alone: The collapse and revival of American community</w:t>
      </w:r>
      <w:r w:rsidRPr="00807D29">
        <w:rPr>
          <w:szCs w:val="24"/>
          <w:lang w:val="en-GB"/>
        </w:rPr>
        <w:t>. New York: Simon &amp; Schuster.</w:t>
      </w:r>
    </w:p>
    <w:p w:rsidR="00B97F58" w:rsidRPr="00807D29" w:rsidRDefault="00B97F58" w:rsidP="00807D29">
      <w:pPr>
        <w:spacing w:after="0" w:line="360" w:lineRule="auto"/>
        <w:ind w:left="720" w:hanging="720"/>
        <w:rPr>
          <w:szCs w:val="24"/>
          <w:lang w:val="en-GB"/>
        </w:rPr>
      </w:pPr>
      <w:proofErr w:type="spellStart"/>
      <w:r w:rsidRPr="00807D29">
        <w:rPr>
          <w:szCs w:val="24"/>
          <w:lang w:val="en-GB"/>
        </w:rPr>
        <w:t>Ringen</w:t>
      </w:r>
      <w:proofErr w:type="spellEnd"/>
      <w:r w:rsidRPr="00807D29">
        <w:rPr>
          <w:szCs w:val="24"/>
          <w:lang w:val="en-GB"/>
        </w:rPr>
        <w:t xml:space="preserve">, Stein (1987) </w:t>
      </w:r>
      <w:proofErr w:type="gramStart"/>
      <w:r w:rsidRPr="00807D29">
        <w:rPr>
          <w:i/>
          <w:szCs w:val="24"/>
          <w:lang w:val="en-GB"/>
        </w:rPr>
        <w:t>The</w:t>
      </w:r>
      <w:proofErr w:type="gramEnd"/>
      <w:r w:rsidRPr="00807D29">
        <w:rPr>
          <w:i/>
          <w:szCs w:val="24"/>
          <w:lang w:val="en-GB"/>
        </w:rPr>
        <w:t xml:space="preserve"> possibility of politics</w:t>
      </w:r>
      <w:r w:rsidRPr="00807D29">
        <w:rPr>
          <w:szCs w:val="24"/>
          <w:lang w:val="en-GB"/>
        </w:rPr>
        <w:t>. Oxford: The Clarendon Press.</w:t>
      </w:r>
    </w:p>
    <w:p w:rsidR="00A43457" w:rsidRPr="00807D29" w:rsidRDefault="00A43457" w:rsidP="00807D29">
      <w:pPr>
        <w:spacing w:after="0" w:line="360" w:lineRule="auto"/>
        <w:ind w:left="720" w:hanging="720"/>
        <w:rPr>
          <w:szCs w:val="24"/>
          <w:lang w:val="en-GB"/>
        </w:rPr>
      </w:pPr>
      <w:proofErr w:type="spellStart"/>
      <w:r w:rsidRPr="00807D29">
        <w:rPr>
          <w:szCs w:val="24"/>
          <w:lang w:val="sv-SE"/>
        </w:rPr>
        <w:t>Rothstein</w:t>
      </w:r>
      <w:proofErr w:type="spellEnd"/>
      <w:r w:rsidRPr="00807D29">
        <w:rPr>
          <w:szCs w:val="24"/>
          <w:lang w:val="sv-SE"/>
        </w:rPr>
        <w:t xml:space="preserve">, Bo (1998) </w:t>
      </w:r>
      <w:r w:rsidRPr="00807D29">
        <w:rPr>
          <w:i/>
          <w:szCs w:val="24"/>
          <w:lang w:val="sv-SE"/>
        </w:rPr>
        <w:t xml:space="preserve">Just Institutions </w:t>
      </w:r>
      <w:proofErr w:type="spellStart"/>
      <w:r w:rsidRPr="00807D29">
        <w:rPr>
          <w:i/>
          <w:szCs w:val="24"/>
          <w:lang w:val="sv-SE"/>
        </w:rPr>
        <w:t>Matter</w:t>
      </w:r>
      <w:proofErr w:type="spellEnd"/>
      <w:r w:rsidRPr="00807D29">
        <w:rPr>
          <w:i/>
          <w:szCs w:val="24"/>
          <w:lang w:val="sv-SE"/>
        </w:rPr>
        <w:t xml:space="preserve">. </w:t>
      </w:r>
      <w:proofErr w:type="gramStart"/>
      <w:r w:rsidRPr="00807D29">
        <w:rPr>
          <w:i/>
          <w:szCs w:val="24"/>
          <w:lang w:val="en-GB"/>
        </w:rPr>
        <w:t>The moral and Political Logic of the Universal Welfare State.</w:t>
      </w:r>
      <w:proofErr w:type="gramEnd"/>
      <w:r w:rsidRPr="00807D29">
        <w:rPr>
          <w:i/>
          <w:szCs w:val="24"/>
          <w:lang w:val="en-GB"/>
        </w:rPr>
        <w:t xml:space="preserve"> </w:t>
      </w:r>
      <w:r w:rsidRPr="00807D29">
        <w:rPr>
          <w:szCs w:val="24"/>
          <w:lang w:val="en-GB"/>
        </w:rPr>
        <w:t xml:space="preserve">Cambridge: Cambridge University Press. </w:t>
      </w:r>
    </w:p>
    <w:p w:rsidR="00954608" w:rsidRPr="00807D29" w:rsidRDefault="00954608" w:rsidP="00807D29">
      <w:pPr>
        <w:spacing w:after="0" w:line="360" w:lineRule="auto"/>
        <w:ind w:left="720" w:hanging="720"/>
        <w:rPr>
          <w:szCs w:val="24"/>
          <w:lang w:val="en-GB"/>
        </w:rPr>
      </w:pPr>
      <w:proofErr w:type="spellStart"/>
      <w:r w:rsidRPr="00C36A50">
        <w:rPr>
          <w:szCs w:val="24"/>
          <w:lang w:val="sv-SE"/>
        </w:rPr>
        <w:t>Rothstein</w:t>
      </w:r>
      <w:proofErr w:type="spellEnd"/>
      <w:r w:rsidRPr="00C36A50">
        <w:rPr>
          <w:szCs w:val="24"/>
          <w:lang w:val="sv-SE"/>
        </w:rPr>
        <w:t xml:space="preserve">, Bo (2003) </w:t>
      </w:r>
      <w:r w:rsidRPr="00C36A50">
        <w:rPr>
          <w:i/>
          <w:szCs w:val="24"/>
          <w:lang w:val="sv-SE"/>
        </w:rPr>
        <w:t>Sociala fällor och tillitens problem</w:t>
      </w:r>
      <w:r w:rsidRPr="00C36A50">
        <w:rPr>
          <w:szCs w:val="24"/>
          <w:lang w:val="sv-SE"/>
        </w:rPr>
        <w:t xml:space="preserve">. </w:t>
      </w:r>
      <w:r w:rsidRPr="00807D29">
        <w:rPr>
          <w:szCs w:val="24"/>
          <w:lang w:val="en-GB"/>
        </w:rPr>
        <w:t>Stockholm: SNS.</w:t>
      </w:r>
    </w:p>
    <w:p w:rsidR="00D543DE" w:rsidRPr="00807D29" w:rsidRDefault="00A52F06" w:rsidP="00807D29">
      <w:pPr>
        <w:spacing w:after="0" w:line="360" w:lineRule="auto"/>
        <w:ind w:left="720" w:hanging="720"/>
        <w:rPr>
          <w:szCs w:val="24"/>
          <w:lang w:val="en-GB"/>
        </w:rPr>
      </w:pPr>
      <w:r w:rsidRPr="00C36A50">
        <w:rPr>
          <w:szCs w:val="24"/>
        </w:rPr>
        <w:t>Saari, Juho (2012)</w:t>
      </w:r>
      <w:r w:rsidR="00D543DE" w:rsidRPr="00C36A50">
        <w:rPr>
          <w:szCs w:val="24"/>
        </w:rPr>
        <w:t xml:space="preserve"> </w:t>
      </w:r>
      <w:r w:rsidR="00D543DE" w:rsidRPr="00C36A50">
        <w:rPr>
          <w:i/>
          <w:szCs w:val="24"/>
        </w:rPr>
        <w:t>Onnellisuuspolitiikka</w:t>
      </w:r>
      <w:r w:rsidR="00D543DE" w:rsidRPr="00C36A50">
        <w:rPr>
          <w:szCs w:val="24"/>
        </w:rPr>
        <w:t xml:space="preserve"> (</w:t>
      </w:r>
      <w:proofErr w:type="spellStart"/>
      <w:r w:rsidR="00D543DE" w:rsidRPr="00C36A50">
        <w:rPr>
          <w:szCs w:val="24"/>
        </w:rPr>
        <w:t>Politics</w:t>
      </w:r>
      <w:proofErr w:type="spellEnd"/>
      <w:r w:rsidR="00D543DE" w:rsidRPr="00C36A50">
        <w:rPr>
          <w:szCs w:val="24"/>
        </w:rPr>
        <w:t xml:space="preserve"> of </w:t>
      </w:r>
      <w:proofErr w:type="spellStart"/>
      <w:r w:rsidR="00D543DE" w:rsidRPr="00C36A50">
        <w:rPr>
          <w:szCs w:val="24"/>
        </w:rPr>
        <w:t>Happiness</w:t>
      </w:r>
      <w:proofErr w:type="spellEnd"/>
      <w:r w:rsidR="00D543DE" w:rsidRPr="00C36A50">
        <w:rPr>
          <w:szCs w:val="24"/>
        </w:rPr>
        <w:t xml:space="preserve">). </w:t>
      </w:r>
      <w:r w:rsidR="00D543DE" w:rsidRPr="00807D29">
        <w:rPr>
          <w:szCs w:val="24"/>
          <w:lang w:val="en-GB"/>
        </w:rPr>
        <w:t xml:space="preserve">Helsinki: </w:t>
      </w:r>
      <w:proofErr w:type="spellStart"/>
      <w:r w:rsidR="00D543DE" w:rsidRPr="00807D29">
        <w:rPr>
          <w:szCs w:val="24"/>
          <w:lang w:val="en-GB"/>
        </w:rPr>
        <w:t>Kalevi</w:t>
      </w:r>
      <w:proofErr w:type="spellEnd"/>
      <w:r w:rsidR="00D543DE" w:rsidRPr="00807D29">
        <w:rPr>
          <w:szCs w:val="24"/>
          <w:lang w:val="en-GB"/>
        </w:rPr>
        <w:t xml:space="preserve"> </w:t>
      </w:r>
      <w:proofErr w:type="spellStart"/>
      <w:r w:rsidR="00D543DE" w:rsidRPr="00807D29">
        <w:rPr>
          <w:szCs w:val="24"/>
          <w:lang w:val="en-GB"/>
        </w:rPr>
        <w:t>Sorsa</w:t>
      </w:r>
      <w:proofErr w:type="spellEnd"/>
      <w:r w:rsidR="00D543DE" w:rsidRPr="00807D29">
        <w:rPr>
          <w:szCs w:val="24"/>
          <w:lang w:val="en-GB"/>
        </w:rPr>
        <w:t xml:space="preserve"> </w:t>
      </w:r>
      <w:proofErr w:type="spellStart"/>
      <w:r w:rsidR="00D543DE" w:rsidRPr="00807D29">
        <w:rPr>
          <w:szCs w:val="24"/>
          <w:lang w:val="en-GB"/>
        </w:rPr>
        <w:t>Säätiö</w:t>
      </w:r>
      <w:proofErr w:type="spellEnd"/>
      <w:r w:rsidR="00D543DE" w:rsidRPr="00807D29">
        <w:rPr>
          <w:szCs w:val="24"/>
          <w:lang w:val="en-GB"/>
        </w:rPr>
        <w:t>.</w:t>
      </w:r>
    </w:p>
    <w:p w:rsidR="00AA397D" w:rsidRPr="00807D29" w:rsidRDefault="00AA397D" w:rsidP="00807D29">
      <w:pPr>
        <w:spacing w:after="0" w:line="360" w:lineRule="auto"/>
        <w:ind w:left="720" w:hanging="720"/>
        <w:rPr>
          <w:szCs w:val="24"/>
          <w:lang w:val="en-GB"/>
        </w:rPr>
      </w:pPr>
      <w:proofErr w:type="spellStart"/>
      <w:r w:rsidRPr="00807D29">
        <w:rPr>
          <w:szCs w:val="24"/>
          <w:lang w:val="en-GB"/>
        </w:rPr>
        <w:t>Sen</w:t>
      </w:r>
      <w:proofErr w:type="spellEnd"/>
      <w:r w:rsidRPr="00807D29">
        <w:rPr>
          <w:szCs w:val="24"/>
          <w:lang w:val="en-GB"/>
        </w:rPr>
        <w:t xml:space="preserve">, </w:t>
      </w:r>
      <w:proofErr w:type="spellStart"/>
      <w:r w:rsidRPr="00807D29">
        <w:rPr>
          <w:szCs w:val="24"/>
          <w:lang w:val="en-GB"/>
        </w:rPr>
        <w:t>Amartya</w:t>
      </w:r>
      <w:proofErr w:type="spellEnd"/>
      <w:r w:rsidRPr="00807D29">
        <w:rPr>
          <w:szCs w:val="24"/>
          <w:lang w:val="en-GB"/>
        </w:rPr>
        <w:t xml:space="preserve"> (1992) </w:t>
      </w:r>
      <w:r w:rsidRPr="00807D29">
        <w:rPr>
          <w:i/>
          <w:szCs w:val="24"/>
          <w:lang w:val="en-GB"/>
        </w:rPr>
        <w:t>Inequality re-examined</w:t>
      </w:r>
      <w:r w:rsidRPr="00807D29">
        <w:rPr>
          <w:szCs w:val="24"/>
          <w:lang w:val="en-GB"/>
        </w:rPr>
        <w:t xml:space="preserve">. Oxford: Oxford University Press. </w:t>
      </w:r>
    </w:p>
    <w:p w:rsidR="00AA397D" w:rsidRPr="00807D29" w:rsidRDefault="00AA397D" w:rsidP="00807D29">
      <w:pPr>
        <w:spacing w:after="0" w:line="360" w:lineRule="auto"/>
        <w:ind w:left="720" w:hanging="720"/>
        <w:rPr>
          <w:szCs w:val="24"/>
          <w:lang w:val="en-GB"/>
        </w:rPr>
      </w:pPr>
      <w:proofErr w:type="spellStart"/>
      <w:proofErr w:type="gramStart"/>
      <w:r w:rsidRPr="00807D29">
        <w:rPr>
          <w:szCs w:val="24"/>
          <w:lang w:val="en-GB"/>
        </w:rPr>
        <w:t>Sen</w:t>
      </w:r>
      <w:proofErr w:type="spellEnd"/>
      <w:r w:rsidRPr="00807D29">
        <w:rPr>
          <w:szCs w:val="24"/>
          <w:lang w:val="en-GB"/>
        </w:rPr>
        <w:t xml:space="preserve">, </w:t>
      </w:r>
      <w:proofErr w:type="spellStart"/>
      <w:r w:rsidRPr="00807D29">
        <w:rPr>
          <w:szCs w:val="24"/>
          <w:lang w:val="en-GB"/>
        </w:rPr>
        <w:t>Amartya</w:t>
      </w:r>
      <w:proofErr w:type="spellEnd"/>
      <w:r w:rsidRPr="00807D29">
        <w:rPr>
          <w:szCs w:val="24"/>
          <w:lang w:val="en-GB"/>
        </w:rPr>
        <w:t xml:space="preserve"> (1993) “Capability and </w:t>
      </w:r>
      <w:proofErr w:type="spellStart"/>
      <w:r w:rsidRPr="00807D29">
        <w:rPr>
          <w:szCs w:val="24"/>
          <w:lang w:val="en-GB"/>
        </w:rPr>
        <w:t>well being</w:t>
      </w:r>
      <w:proofErr w:type="spellEnd"/>
      <w:r w:rsidRPr="00807D29">
        <w:rPr>
          <w:szCs w:val="24"/>
          <w:lang w:val="en-GB"/>
        </w:rPr>
        <w:t xml:space="preserve">’, In Nussbaum, Martha &amp; </w:t>
      </w:r>
      <w:proofErr w:type="spellStart"/>
      <w:r w:rsidRPr="00807D29">
        <w:rPr>
          <w:szCs w:val="24"/>
          <w:lang w:val="en-GB"/>
        </w:rPr>
        <w:t>Sen</w:t>
      </w:r>
      <w:proofErr w:type="spellEnd"/>
      <w:r w:rsidRPr="00807D29">
        <w:rPr>
          <w:szCs w:val="24"/>
          <w:lang w:val="en-GB"/>
        </w:rPr>
        <w:t xml:space="preserve">, </w:t>
      </w:r>
      <w:proofErr w:type="spellStart"/>
      <w:r w:rsidRPr="00807D29">
        <w:rPr>
          <w:szCs w:val="24"/>
          <w:lang w:val="en-GB"/>
        </w:rPr>
        <w:t>Amartya</w:t>
      </w:r>
      <w:proofErr w:type="spellEnd"/>
      <w:r w:rsidRPr="00807D29">
        <w:rPr>
          <w:szCs w:val="24"/>
          <w:lang w:val="en-GB"/>
        </w:rPr>
        <w:t xml:space="preserve"> (eds.) </w:t>
      </w:r>
      <w:r w:rsidRPr="00807D29">
        <w:rPr>
          <w:i/>
          <w:szCs w:val="24"/>
          <w:lang w:val="en-GB"/>
        </w:rPr>
        <w:t>The Quality of Life.</w:t>
      </w:r>
      <w:proofErr w:type="gramEnd"/>
      <w:r w:rsidRPr="00807D29">
        <w:rPr>
          <w:szCs w:val="24"/>
          <w:lang w:val="en-GB"/>
        </w:rPr>
        <w:t xml:space="preserve"> Oxford: Clarendon Press, pp. 30-53.</w:t>
      </w:r>
    </w:p>
    <w:p w:rsidR="00AA397D" w:rsidRPr="00807D29" w:rsidRDefault="00AA397D" w:rsidP="00807D29">
      <w:pPr>
        <w:spacing w:after="0" w:line="360" w:lineRule="auto"/>
        <w:ind w:left="720" w:hanging="720"/>
        <w:rPr>
          <w:szCs w:val="24"/>
          <w:lang w:val="en-GB"/>
        </w:rPr>
      </w:pPr>
      <w:proofErr w:type="spellStart"/>
      <w:r w:rsidRPr="00807D29">
        <w:rPr>
          <w:szCs w:val="24"/>
          <w:lang w:val="en-GB"/>
        </w:rPr>
        <w:t>Sen</w:t>
      </w:r>
      <w:proofErr w:type="spellEnd"/>
      <w:r w:rsidRPr="00807D29">
        <w:rPr>
          <w:szCs w:val="24"/>
          <w:lang w:val="en-GB"/>
        </w:rPr>
        <w:t xml:space="preserve">, </w:t>
      </w:r>
      <w:proofErr w:type="spellStart"/>
      <w:r w:rsidRPr="00807D29">
        <w:rPr>
          <w:szCs w:val="24"/>
          <w:lang w:val="en-GB"/>
        </w:rPr>
        <w:t>Amartya</w:t>
      </w:r>
      <w:proofErr w:type="spellEnd"/>
      <w:r w:rsidRPr="00807D29">
        <w:rPr>
          <w:szCs w:val="24"/>
          <w:lang w:val="en-GB"/>
        </w:rPr>
        <w:t xml:space="preserve"> (2010) </w:t>
      </w:r>
      <w:proofErr w:type="gramStart"/>
      <w:r w:rsidRPr="00807D29">
        <w:rPr>
          <w:i/>
          <w:szCs w:val="24"/>
          <w:lang w:val="en-GB"/>
        </w:rPr>
        <w:t>The</w:t>
      </w:r>
      <w:proofErr w:type="gramEnd"/>
      <w:r w:rsidRPr="00807D29">
        <w:rPr>
          <w:i/>
          <w:szCs w:val="24"/>
          <w:lang w:val="en-GB"/>
        </w:rPr>
        <w:t xml:space="preserve"> Idea of Justice</w:t>
      </w:r>
      <w:r w:rsidRPr="00807D29">
        <w:rPr>
          <w:szCs w:val="24"/>
          <w:lang w:val="en-GB"/>
        </w:rPr>
        <w:t>. London: Penguin Books.</w:t>
      </w:r>
    </w:p>
    <w:p w:rsidR="004F4809" w:rsidRPr="00807D29" w:rsidRDefault="00D12557" w:rsidP="00807D29">
      <w:pPr>
        <w:spacing w:after="0" w:line="360" w:lineRule="auto"/>
        <w:ind w:left="720" w:hanging="720"/>
        <w:rPr>
          <w:szCs w:val="24"/>
          <w:lang w:val="en-GB"/>
        </w:rPr>
      </w:pPr>
      <w:proofErr w:type="spellStart"/>
      <w:r w:rsidRPr="00807D29">
        <w:rPr>
          <w:szCs w:val="24"/>
          <w:lang w:val="en-GB"/>
        </w:rPr>
        <w:t>Senik</w:t>
      </w:r>
      <w:proofErr w:type="spellEnd"/>
      <w:r w:rsidRPr="00807D29">
        <w:rPr>
          <w:szCs w:val="24"/>
          <w:lang w:val="en-GB"/>
        </w:rPr>
        <w:t>, C</w:t>
      </w:r>
      <w:r w:rsidR="00565EFE">
        <w:rPr>
          <w:szCs w:val="24"/>
          <w:lang w:val="en-GB"/>
        </w:rPr>
        <w:t>laudia (2011)</w:t>
      </w:r>
      <w:r w:rsidRPr="00807D29">
        <w:rPr>
          <w:szCs w:val="24"/>
          <w:lang w:val="en-GB"/>
        </w:rPr>
        <w:t xml:space="preserve"> </w:t>
      </w:r>
      <w:proofErr w:type="gramStart"/>
      <w:r w:rsidRPr="00807D29">
        <w:rPr>
          <w:szCs w:val="24"/>
          <w:lang w:val="en-GB"/>
        </w:rPr>
        <w:t>The</w:t>
      </w:r>
      <w:proofErr w:type="gramEnd"/>
      <w:r w:rsidRPr="00807D29">
        <w:rPr>
          <w:szCs w:val="24"/>
          <w:lang w:val="en-GB"/>
        </w:rPr>
        <w:t xml:space="preserve"> French Unhappiness Puzzle: the Cultural Dimension of Happiness. Paris: Paris School of Economics, Working Paper No 12011 – 34.</w:t>
      </w:r>
    </w:p>
    <w:p w:rsidR="00A33D38" w:rsidRPr="00807D29" w:rsidRDefault="00A33D38" w:rsidP="00807D29">
      <w:pPr>
        <w:spacing w:after="0" w:line="360" w:lineRule="auto"/>
        <w:ind w:left="720" w:hanging="720"/>
        <w:rPr>
          <w:szCs w:val="24"/>
          <w:lang w:val="en-GB"/>
        </w:rPr>
      </w:pPr>
      <w:proofErr w:type="spellStart"/>
      <w:proofErr w:type="gramStart"/>
      <w:r w:rsidRPr="00807D29">
        <w:rPr>
          <w:szCs w:val="24"/>
          <w:lang w:val="en-GB"/>
        </w:rPr>
        <w:t>Scheepers</w:t>
      </w:r>
      <w:proofErr w:type="spellEnd"/>
      <w:r w:rsidRPr="00807D29">
        <w:rPr>
          <w:szCs w:val="24"/>
          <w:lang w:val="en-GB"/>
        </w:rPr>
        <w:t xml:space="preserve">, Peer, </w:t>
      </w:r>
      <w:proofErr w:type="spellStart"/>
      <w:r w:rsidRPr="00807D29">
        <w:rPr>
          <w:szCs w:val="24"/>
          <w:lang w:val="en-GB"/>
        </w:rPr>
        <w:t>Grotenhuis</w:t>
      </w:r>
      <w:proofErr w:type="spellEnd"/>
      <w:r w:rsidRPr="00807D29">
        <w:rPr>
          <w:szCs w:val="24"/>
          <w:lang w:val="en-GB"/>
        </w:rPr>
        <w:t xml:space="preserve">, </w:t>
      </w:r>
      <w:proofErr w:type="spellStart"/>
      <w:r w:rsidRPr="00807D29">
        <w:rPr>
          <w:szCs w:val="24"/>
          <w:lang w:val="en-GB"/>
        </w:rPr>
        <w:t>Te</w:t>
      </w:r>
      <w:proofErr w:type="spellEnd"/>
      <w:r w:rsidRPr="00807D29">
        <w:rPr>
          <w:szCs w:val="24"/>
          <w:lang w:val="en-GB"/>
        </w:rPr>
        <w:t xml:space="preserve"> &amp; </w:t>
      </w:r>
      <w:proofErr w:type="spellStart"/>
      <w:r w:rsidRPr="00807D29">
        <w:rPr>
          <w:szCs w:val="24"/>
          <w:lang w:val="en-GB"/>
        </w:rPr>
        <w:t>Gelissen</w:t>
      </w:r>
      <w:proofErr w:type="spellEnd"/>
      <w:r w:rsidRPr="00807D29">
        <w:rPr>
          <w:szCs w:val="24"/>
          <w:lang w:val="en-GB"/>
        </w:rPr>
        <w:t>, John (2002) ‘Welfare states and dimensions of social capital’.</w:t>
      </w:r>
      <w:proofErr w:type="gramEnd"/>
      <w:r w:rsidRPr="00807D29">
        <w:rPr>
          <w:szCs w:val="24"/>
          <w:lang w:val="en-GB"/>
        </w:rPr>
        <w:t xml:space="preserve"> European Societies, Vol. 4, No 2, 185-207.</w:t>
      </w:r>
    </w:p>
    <w:p w:rsidR="003E475B" w:rsidRPr="00807D29" w:rsidRDefault="00A35983" w:rsidP="00807D29">
      <w:pPr>
        <w:spacing w:after="0" w:line="360" w:lineRule="auto"/>
        <w:ind w:left="720" w:hanging="720"/>
        <w:rPr>
          <w:szCs w:val="24"/>
          <w:lang w:val="en-GB"/>
        </w:rPr>
      </w:pPr>
      <w:proofErr w:type="spellStart"/>
      <w:r w:rsidRPr="00807D29">
        <w:rPr>
          <w:szCs w:val="24"/>
          <w:lang w:val="en-GB"/>
        </w:rPr>
        <w:t>Svallfors</w:t>
      </w:r>
      <w:proofErr w:type="spellEnd"/>
      <w:r w:rsidRPr="00807D29">
        <w:rPr>
          <w:szCs w:val="24"/>
          <w:lang w:val="en-GB"/>
        </w:rPr>
        <w:t xml:space="preserve">, Stefan (ed.) (2012) </w:t>
      </w:r>
      <w:r w:rsidRPr="00807D29">
        <w:rPr>
          <w:i/>
          <w:szCs w:val="24"/>
          <w:lang w:val="en-GB"/>
        </w:rPr>
        <w:t xml:space="preserve">Contested Welfare States. </w:t>
      </w:r>
      <w:proofErr w:type="gramStart"/>
      <w:r w:rsidRPr="00807D29">
        <w:rPr>
          <w:i/>
          <w:szCs w:val="24"/>
          <w:lang w:val="en-GB"/>
        </w:rPr>
        <w:t>Welfare Attitudes in Europe and Beyond</w:t>
      </w:r>
      <w:r w:rsidRPr="00807D29">
        <w:rPr>
          <w:szCs w:val="24"/>
          <w:lang w:val="en-GB"/>
        </w:rPr>
        <w:t>.</w:t>
      </w:r>
      <w:proofErr w:type="gramEnd"/>
      <w:r w:rsidRPr="00807D29">
        <w:rPr>
          <w:szCs w:val="24"/>
          <w:lang w:val="en-GB"/>
        </w:rPr>
        <w:t xml:space="preserve"> Stanford: Stanford University Press. </w:t>
      </w:r>
    </w:p>
    <w:p w:rsidR="003E475B" w:rsidRPr="00807D29" w:rsidRDefault="003E475B" w:rsidP="00807D29">
      <w:pPr>
        <w:spacing w:after="0" w:line="360" w:lineRule="auto"/>
        <w:ind w:left="720" w:hanging="720"/>
        <w:rPr>
          <w:szCs w:val="24"/>
          <w:lang w:val="en-GB"/>
        </w:rPr>
      </w:pPr>
      <w:proofErr w:type="spellStart"/>
      <w:proofErr w:type="gramStart"/>
      <w:r w:rsidRPr="00807D29">
        <w:rPr>
          <w:szCs w:val="24"/>
          <w:lang w:val="en-GB"/>
        </w:rPr>
        <w:t>Veenhoven</w:t>
      </w:r>
      <w:proofErr w:type="spellEnd"/>
      <w:r w:rsidRPr="00807D29">
        <w:rPr>
          <w:szCs w:val="24"/>
          <w:lang w:val="en-GB"/>
        </w:rPr>
        <w:t xml:space="preserve">, </w:t>
      </w:r>
      <w:proofErr w:type="spellStart"/>
      <w:r w:rsidRPr="00807D29">
        <w:rPr>
          <w:szCs w:val="24"/>
          <w:lang w:val="en-GB"/>
        </w:rPr>
        <w:t>Ruut</w:t>
      </w:r>
      <w:proofErr w:type="spellEnd"/>
      <w:r w:rsidRPr="00807D29">
        <w:rPr>
          <w:szCs w:val="24"/>
          <w:lang w:val="en-GB"/>
        </w:rPr>
        <w:t xml:space="preserve"> (1984) </w:t>
      </w:r>
      <w:r w:rsidRPr="00807D29">
        <w:rPr>
          <w:i/>
          <w:szCs w:val="24"/>
          <w:lang w:val="en-GB"/>
        </w:rPr>
        <w:t>Conditions of Happiness</w:t>
      </w:r>
      <w:r w:rsidRPr="00807D29">
        <w:rPr>
          <w:szCs w:val="24"/>
          <w:lang w:val="en-GB"/>
        </w:rPr>
        <w:t>.</w:t>
      </w:r>
      <w:proofErr w:type="gramEnd"/>
      <w:r w:rsidRPr="00807D29">
        <w:rPr>
          <w:szCs w:val="24"/>
          <w:lang w:val="en-GB"/>
        </w:rPr>
        <w:t xml:space="preserve"> </w:t>
      </w:r>
      <w:proofErr w:type="spellStart"/>
      <w:r w:rsidRPr="00807D29">
        <w:rPr>
          <w:szCs w:val="24"/>
          <w:lang w:val="en-GB"/>
        </w:rPr>
        <w:t>Dortrecht</w:t>
      </w:r>
      <w:proofErr w:type="spellEnd"/>
      <w:r w:rsidRPr="00807D29">
        <w:rPr>
          <w:szCs w:val="24"/>
          <w:lang w:val="en-GB"/>
        </w:rPr>
        <w:t xml:space="preserve">: Riedel. </w:t>
      </w:r>
    </w:p>
    <w:p w:rsidR="00650B23" w:rsidRPr="00807D29" w:rsidRDefault="00650B23" w:rsidP="00807D29">
      <w:pPr>
        <w:spacing w:after="0" w:line="360" w:lineRule="auto"/>
        <w:ind w:left="720" w:hanging="720"/>
        <w:rPr>
          <w:szCs w:val="24"/>
          <w:lang w:val="en-GB"/>
        </w:rPr>
      </w:pPr>
      <w:proofErr w:type="spellStart"/>
      <w:r w:rsidRPr="00807D29">
        <w:rPr>
          <w:szCs w:val="24"/>
          <w:lang w:val="en-GB"/>
        </w:rPr>
        <w:t>Veenhoven</w:t>
      </w:r>
      <w:proofErr w:type="spellEnd"/>
      <w:r w:rsidRPr="00807D29">
        <w:rPr>
          <w:szCs w:val="24"/>
          <w:lang w:val="en-GB"/>
        </w:rPr>
        <w:t xml:space="preserve">, </w:t>
      </w:r>
      <w:proofErr w:type="spellStart"/>
      <w:r w:rsidRPr="00807D29">
        <w:rPr>
          <w:szCs w:val="24"/>
          <w:lang w:val="en-GB"/>
        </w:rPr>
        <w:t>Ruut</w:t>
      </w:r>
      <w:proofErr w:type="spellEnd"/>
      <w:r w:rsidRPr="00807D29">
        <w:rPr>
          <w:szCs w:val="24"/>
          <w:lang w:val="en-GB"/>
        </w:rPr>
        <w:t xml:space="preserve"> (2002) ‘Why Social Policy Needs Subjective Indicators?</w:t>
      </w:r>
      <w:proofErr w:type="gramStart"/>
      <w:r w:rsidRPr="00807D29">
        <w:rPr>
          <w:szCs w:val="24"/>
          <w:lang w:val="en-GB"/>
        </w:rPr>
        <w:t>’.</w:t>
      </w:r>
      <w:proofErr w:type="gramEnd"/>
      <w:r w:rsidRPr="00807D29">
        <w:rPr>
          <w:szCs w:val="24"/>
          <w:lang w:val="en-GB"/>
        </w:rPr>
        <w:t xml:space="preserve"> </w:t>
      </w:r>
      <w:r w:rsidRPr="00807D29">
        <w:rPr>
          <w:i/>
          <w:szCs w:val="24"/>
          <w:lang w:val="en-GB"/>
        </w:rPr>
        <w:t>Social Indicators Research</w:t>
      </w:r>
      <w:r w:rsidRPr="00807D29">
        <w:rPr>
          <w:szCs w:val="24"/>
          <w:lang w:val="en-GB"/>
        </w:rPr>
        <w:t xml:space="preserve">, </w:t>
      </w:r>
      <w:proofErr w:type="spellStart"/>
      <w:r w:rsidRPr="00807D29">
        <w:rPr>
          <w:szCs w:val="24"/>
          <w:lang w:val="en-GB"/>
        </w:rPr>
        <w:t>Vol</w:t>
      </w:r>
      <w:proofErr w:type="spellEnd"/>
      <w:r w:rsidRPr="00807D29">
        <w:rPr>
          <w:szCs w:val="24"/>
          <w:lang w:val="en-GB"/>
        </w:rPr>
        <w:t xml:space="preserve"> 58, Issue 1, 33-45.</w:t>
      </w:r>
    </w:p>
    <w:p w:rsidR="00A33D38" w:rsidRPr="00807D29" w:rsidRDefault="00A33D38" w:rsidP="00807D29">
      <w:pPr>
        <w:spacing w:after="0" w:line="360" w:lineRule="auto"/>
        <w:ind w:left="720" w:hanging="720"/>
        <w:rPr>
          <w:szCs w:val="24"/>
          <w:lang w:val="en-GB"/>
        </w:rPr>
      </w:pPr>
      <w:proofErr w:type="spellStart"/>
      <w:proofErr w:type="gramStart"/>
      <w:r w:rsidRPr="00807D29">
        <w:rPr>
          <w:szCs w:val="24"/>
          <w:lang w:val="en-GB"/>
        </w:rPr>
        <w:t>Whiteley</w:t>
      </w:r>
      <w:proofErr w:type="spellEnd"/>
      <w:r w:rsidRPr="00807D29">
        <w:rPr>
          <w:szCs w:val="24"/>
          <w:lang w:val="en-GB"/>
        </w:rPr>
        <w:t>, Paul (2000) ‘Economic growth and social capital’.</w:t>
      </w:r>
      <w:proofErr w:type="gramEnd"/>
      <w:r w:rsidRPr="00807D29">
        <w:rPr>
          <w:szCs w:val="24"/>
          <w:lang w:val="en-GB"/>
        </w:rPr>
        <w:t xml:space="preserve"> </w:t>
      </w:r>
      <w:r w:rsidRPr="00807D29">
        <w:rPr>
          <w:i/>
          <w:szCs w:val="24"/>
          <w:lang w:val="en-GB"/>
        </w:rPr>
        <w:t>Political Studies</w:t>
      </w:r>
      <w:r w:rsidRPr="00807D29">
        <w:rPr>
          <w:szCs w:val="24"/>
          <w:lang w:val="en-GB"/>
        </w:rPr>
        <w:t>, Vol. 48, pp. 443-466.</w:t>
      </w:r>
      <w:bookmarkStart w:id="0" w:name="_GoBack"/>
      <w:bookmarkEnd w:id="0"/>
    </w:p>
    <w:p w:rsidR="00A412C8" w:rsidRPr="00807D29" w:rsidRDefault="00A412C8" w:rsidP="00807D29">
      <w:pPr>
        <w:spacing w:after="0" w:line="360" w:lineRule="auto"/>
        <w:ind w:left="720" w:hanging="720"/>
        <w:rPr>
          <w:szCs w:val="24"/>
          <w:lang w:val="en-GB"/>
        </w:rPr>
      </w:pPr>
      <w:r w:rsidRPr="00807D29">
        <w:rPr>
          <w:szCs w:val="24"/>
          <w:lang w:val="en-GB"/>
        </w:rPr>
        <w:t xml:space="preserve">Wilkinson Richard &amp; Pickett Kate (2006) ‘Income inequality and population health: A review and explanation of the evidence’. </w:t>
      </w:r>
      <w:r w:rsidRPr="00807D29">
        <w:rPr>
          <w:i/>
          <w:szCs w:val="24"/>
          <w:lang w:val="en-GB"/>
        </w:rPr>
        <w:t>Social Science and Medicine</w:t>
      </w:r>
      <w:r w:rsidRPr="00807D29">
        <w:rPr>
          <w:szCs w:val="24"/>
          <w:lang w:val="en-GB"/>
        </w:rPr>
        <w:t>, Vol. 62: No 7, 1768-1784.</w:t>
      </w:r>
    </w:p>
    <w:p w:rsidR="00650B23" w:rsidRPr="00807D29" w:rsidRDefault="00A412C8" w:rsidP="00807D29">
      <w:pPr>
        <w:spacing w:after="0" w:line="360" w:lineRule="auto"/>
        <w:ind w:left="720" w:hanging="720"/>
        <w:rPr>
          <w:szCs w:val="24"/>
          <w:lang w:val="en-GB"/>
        </w:rPr>
      </w:pPr>
      <w:proofErr w:type="gramStart"/>
      <w:r w:rsidRPr="00807D29">
        <w:rPr>
          <w:szCs w:val="24"/>
          <w:lang w:val="en-GB"/>
        </w:rPr>
        <w:t>Wilkinson Richard &amp; Pickett Kate (2008) ‘Income Inequality and Socioeconomic Gradients in Mortality’.</w:t>
      </w:r>
      <w:proofErr w:type="gramEnd"/>
      <w:r w:rsidRPr="00807D29">
        <w:rPr>
          <w:szCs w:val="24"/>
          <w:lang w:val="en-GB"/>
        </w:rPr>
        <w:t xml:space="preserve"> </w:t>
      </w:r>
      <w:r w:rsidRPr="00807D29">
        <w:rPr>
          <w:i/>
          <w:szCs w:val="24"/>
          <w:lang w:val="en-GB"/>
        </w:rPr>
        <w:t>American Journal of Public Health</w:t>
      </w:r>
      <w:r w:rsidRPr="00807D29">
        <w:rPr>
          <w:szCs w:val="24"/>
          <w:lang w:val="en-GB"/>
        </w:rPr>
        <w:t xml:space="preserve"> 2008, Vol. 98, No 4, 699-704.</w:t>
      </w:r>
    </w:p>
    <w:p w:rsidR="007F128B" w:rsidRPr="00807D29" w:rsidRDefault="007F128B" w:rsidP="00807D29">
      <w:pPr>
        <w:spacing w:after="0" w:line="360" w:lineRule="auto"/>
        <w:ind w:left="720" w:hanging="720"/>
        <w:rPr>
          <w:szCs w:val="24"/>
          <w:lang w:val="en-GB"/>
        </w:rPr>
      </w:pPr>
      <w:proofErr w:type="gramStart"/>
      <w:r w:rsidRPr="00807D29">
        <w:rPr>
          <w:szCs w:val="24"/>
          <w:lang w:val="en-GB"/>
        </w:rPr>
        <w:t xml:space="preserve">Wilkinson, Richard &amp; Pickett, Kate (2009) </w:t>
      </w:r>
      <w:r w:rsidRPr="00807D29">
        <w:rPr>
          <w:i/>
          <w:szCs w:val="24"/>
          <w:lang w:val="en-GB"/>
        </w:rPr>
        <w:t>Spirit Level.</w:t>
      </w:r>
      <w:proofErr w:type="gramEnd"/>
      <w:r w:rsidRPr="00807D29">
        <w:rPr>
          <w:i/>
          <w:szCs w:val="24"/>
          <w:lang w:val="en-GB"/>
        </w:rPr>
        <w:t xml:space="preserve"> Why Greater Equality Makes Societies Stronger? </w:t>
      </w:r>
      <w:r w:rsidRPr="00807D29">
        <w:rPr>
          <w:szCs w:val="24"/>
          <w:lang w:val="en-GB"/>
        </w:rPr>
        <w:t xml:space="preserve">New York, Berlin, London: Bloomsbury Press. </w:t>
      </w:r>
    </w:p>
    <w:p w:rsidR="007F128B" w:rsidRPr="00807D29" w:rsidRDefault="007F128B" w:rsidP="00807D29">
      <w:pPr>
        <w:spacing w:after="0" w:line="360" w:lineRule="auto"/>
        <w:rPr>
          <w:szCs w:val="24"/>
          <w:lang w:val="en-GB"/>
        </w:rPr>
      </w:pPr>
    </w:p>
    <w:p w:rsidR="00E14835" w:rsidRPr="00807D29" w:rsidRDefault="00E14835" w:rsidP="00807D29">
      <w:pPr>
        <w:spacing w:after="0" w:line="360" w:lineRule="auto"/>
        <w:rPr>
          <w:szCs w:val="24"/>
          <w:lang w:val="en-GB"/>
        </w:rPr>
      </w:pPr>
    </w:p>
    <w:p w:rsidR="00293455" w:rsidRPr="00807D29" w:rsidRDefault="00293455" w:rsidP="00807D29">
      <w:pPr>
        <w:spacing w:after="0" w:line="360" w:lineRule="auto"/>
        <w:rPr>
          <w:szCs w:val="24"/>
          <w:lang w:val="en-GB"/>
        </w:rPr>
      </w:pPr>
    </w:p>
    <w:p w:rsidR="00F726FD" w:rsidRPr="00807D29" w:rsidRDefault="007B49DB" w:rsidP="00807D29">
      <w:pPr>
        <w:spacing w:after="0" w:line="360" w:lineRule="auto"/>
        <w:rPr>
          <w:szCs w:val="24"/>
          <w:lang w:val="en-GB"/>
        </w:rPr>
      </w:pPr>
      <w:r w:rsidRPr="00807D29">
        <w:rPr>
          <w:szCs w:val="24"/>
          <w:lang w:val="en-GB"/>
        </w:rPr>
        <w:lastRenderedPageBreak/>
        <w:br w:type="page"/>
      </w:r>
      <w:proofErr w:type="gramStart"/>
      <w:r w:rsidR="00293455" w:rsidRPr="00807D29">
        <w:rPr>
          <w:szCs w:val="24"/>
          <w:lang w:val="en-GB"/>
        </w:rPr>
        <w:lastRenderedPageBreak/>
        <w:t>Figure 1.</w:t>
      </w:r>
      <w:proofErr w:type="gramEnd"/>
      <w:r w:rsidR="00293455" w:rsidRPr="00807D29">
        <w:rPr>
          <w:szCs w:val="24"/>
          <w:lang w:val="en-GB"/>
        </w:rPr>
        <w:t xml:space="preserve"> </w:t>
      </w:r>
      <w:proofErr w:type="gramStart"/>
      <w:r w:rsidR="00293455" w:rsidRPr="00807D29">
        <w:rPr>
          <w:szCs w:val="24"/>
          <w:lang w:val="en-GB"/>
        </w:rPr>
        <w:t>Happiness and life satisfaction according to the European Social Survey.</w:t>
      </w:r>
      <w:proofErr w:type="gramEnd"/>
    </w:p>
    <w:p w:rsidR="00293455" w:rsidRPr="00807D29" w:rsidRDefault="00193B91" w:rsidP="00807D29">
      <w:pPr>
        <w:spacing w:after="0" w:line="360" w:lineRule="auto"/>
        <w:rPr>
          <w:szCs w:val="24"/>
          <w:lang w:val="en-GB"/>
        </w:rPr>
      </w:pPr>
      <w:r w:rsidRPr="00807D29">
        <w:rPr>
          <w:noProof/>
          <w:szCs w:val="24"/>
          <w:lang w:eastAsia="fi-FI"/>
        </w:rPr>
        <w:drawing>
          <wp:inline distT="0" distB="0" distL="0" distR="0" wp14:anchorId="34A50474" wp14:editId="39A8B0E1">
            <wp:extent cx="5039360" cy="4033520"/>
            <wp:effectExtent l="19050" t="0" r="8890" b="0"/>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1" cstate="print"/>
                    <a:srcRect/>
                    <a:stretch>
                      <a:fillRect/>
                    </a:stretch>
                  </pic:blipFill>
                  <pic:spPr bwMode="auto">
                    <a:xfrm>
                      <a:off x="0" y="0"/>
                      <a:ext cx="5039360" cy="4033520"/>
                    </a:xfrm>
                    <a:prstGeom prst="rect">
                      <a:avLst/>
                    </a:prstGeom>
                    <a:noFill/>
                    <a:ln w="9525">
                      <a:noFill/>
                      <a:miter lim="800000"/>
                      <a:headEnd/>
                      <a:tailEnd/>
                    </a:ln>
                  </pic:spPr>
                </pic:pic>
              </a:graphicData>
            </a:graphic>
          </wp:inline>
        </w:drawing>
      </w:r>
    </w:p>
    <w:p w:rsidR="00293455" w:rsidRPr="00807D29" w:rsidRDefault="00293455" w:rsidP="00807D29">
      <w:pPr>
        <w:spacing w:after="0" w:line="360" w:lineRule="auto"/>
        <w:rPr>
          <w:szCs w:val="24"/>
          <w:lang w:val="en-GB"/>
        </w:rPr>
      </w:pPr>
    </w:p>
    <w:p w:rsidR="00293455" w:rsidRPr="00807D29" w:rsidRDefault="007F225E" w:rsidP="00807D29">
      <w:pPr>
        <w:spacing w:after="0" w:line="360" w:lineRule="auto"/>
        <w:rPr>
          <w:szCs w:val="24"/>
          <w:lang w:val="en-GB"/>
        </w:rPr>
      </w:pPr>
      <w:r w:rsidRPr="00807D29">
        <w:rPr>
          <w:szCs w:val="24"/>
          <w:lang w:val="en-GB"/>
        </w:rPr>
        <w:br w:type="page"/>
      </w:r>
      <w:proofErr w:type="gramStart"/>
      <w:r w:rsidRPr="00807D29">
        <w:rPr>
          <w:szCs w:val="24"/>
          <w:lang w:val="en-GB"/>
        </w:rPr>
        <w:lastRenderedPageBreak/>
        <w:t>Figure 2.</w:t>
      </w:r>
      <w:proofErr w:type="gramEnd"/>
      <w:r w:rsidRPr="00807D29">
        <w:rPr>
          <w:szCs w:val="24"/>
          <w:lang w:val="en-GB"/>
        </w:rPr>
        <w:t xml:space="preserve"> </w:t>
      </w:r>
      <w:proofErr w:type="gramStart"/>
      <w:r w:rsidR="00F419E6" w:rsidRPr="00807D29">
        <w:rPr>
          <w:szCs w:val="24"/>
          <w:lang w:val="en-GB"/>
        </w:rPr>
        <w:t>Happiness (c</w:t>
      </w:r>
      <w:r w:rsidRPr="00807D29">
        <w:rPr>
          <w:szCs w:val="24"/>
          <w:lang w:val="en-GB"/>
        </w:rPr>
        <w:t>ombined happiness and life satisfaction</w:t>
      </w:r>
      <w:r w:rsidR="00F419E6" w:rsidRPr="00807D29">
        <w:rPr>
          <w:szCs w:val="24"/>
          <w:lang w:val="en-GB"/>
        </w:rPr>
        <w:t>)</w:t>
      </w:r>
      <w:r w:rsidRPr="00807D29">
        <w:rPr>
          <w:szCs w:val="24"/>
          <w:lang w:val="en-GB"/>
        </w:rPr>
        <w:t xml:space="preserve"> among native</w:t>
      </w:r>
      <w:r w:rsidR="00220141" w:rsidRPr="00807D29">
        <w:rPr>
          <w:szCs w:val="24"/>
          <w:lang w:val="en-GB"/>
        </w:rPr>
        <w:t>s</w:t>
      </w:r>
      <w:r w:rsidRPr="00807D29">
        <w:rPr>
          <w:szCs w:val="24"/>
          <w:lang w:val="en-GB"/>
        </w:rPr>
        <w:t xml:space="preserve"> and immigrants in Europe.</w:t>
      </w:r>
      <w:proofErr w:type="gramEnd"/>
    </w:p>
    <w:p w:rsidR="001322A5" w:rsidRPr="00807D29" w:rsidRDefault="00193B91" w:rsidP="00807D29">
      <w:pPr>
        <w:spacing w:after="0" w:line="360" w:lineRule="auto"/>
        <w:rPr>
          <w:szCs w:val="24"/>
          <w:lang w:val="en-GB"/>
        </w:rPr>
      </w:pPr>
      <w:r w:rsidRPr="00807D29">
        <w:rPr>
          <w:noProof/>
          <w:szCs w:val="24"/>
          <w:lang w:eastAsia="fi-FI"/>
        </w:rPr>
        <w:drawing>
          <wp:inline distT="0" distB="0" distL="0" distR="0" wp14:anchorId="1796804E" wp14:editId="03C4FEA4">
            <wp:extent cx="5984240" cy="2844800"/>
            <wp:effectExtent l="19050" t="0" r="0" b="0"/>
            <wp:docPr id="2"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2" cstate="print"/>
                    <a:srcRect/>
                    <a:stretch>
                      <a:fillRect/>
                    </a:stretch>
                  </pic:blipFill>
                  <pic:spPr bwMode="auto">
                    <a:xfrm>
                      <a:off x="0" y="0"/>
                      <a:ext cx="5984240" cy="2844800"/>
                    </a:xfrm>
                    <a:prstGeom prst="rect">
                      <a:avLst/>
                    </a:prstGeom>
                    <a:noFill/>
                    <a:ln w="9525">
                      <a:noFill/>
                      <a:miter lim="800000"/>
                      <a:headEnd/>
                      <a:tailEnd/>
                    </a:ln>
                  </pic:spPr>
                </pic:pic>
              </a:graphicData>
            </a:graphic>
          </wp:inline>
        </w:drawing>
      </w:r>
    </w:p>
    <w:p w:rsidR="001322A5" w:rsidRPr="00807D29" w:rsidRDefault="001322A5" w:rsidP="00807D29">
      <w:pPr>
        <w:spacing w:after="0" w:line="360" w:lineRule="auto"/>
        <w:rPr>
          <w:szCs w:val="24"/>
          <w:lang w:val="en-GB"/>
        </w:rPr>
      </w:pPr>
    </w:p>
    <w:p w:rsidR="001322A5" w:rsidRPr="00807D29" w:rsidRDefault="001322A5" w:rsidP="00807D29">
      <w:pPr>
        <w:spacing w:after="0" w:line="360" w:lineRule="auto"/>
        <w:rPr>
          <w:szCs w:val="24"/>
          <w:lang w:val="en-GB"/>
        </w:rPr>
      </w:pPr>
    </w:p>
    <w:p w:rsidR="001322A5" w:rsidRPr="00807D29" w:rsidRDefault="001322A5" w:rsidP="00807D29">
      <w:pPr>
        <w:spacing w:after="0" w:line="360" w:lineRule="auto"/>
        <w:rPr>
          <w:szCs w:val="24"/>
          <w:lang w:val="en-GB"/>
        </w:rPr>
      </w:pPr>
    </w:p>
    <w:p w:rsidR="001322A5" w:rsidRPr="00807D29" w:rsidRDefault="001322A5" w:rsidP="00807D29">
      <w:pPr>
        <w:spacing w:after="0" w:line="360" w:lineRule="auto"/>
        <w:rPr>
          <w:szCs w:val="24"/>
          <w:lang w:val="en-GB"/>
        </w:rPr>
      </w:pPr>
    </w:p>
    <w:p w:rsidR="001322A5" w:rsidRPr="00807D29" w:rsidRDefault="001322A5" w:rsidP="00807D29">
      <w:pPr>
        <w:spacing w:after="0" w:line="360" w:lineRule="auto"/>
        <w:rPr>
          <w:szCs w:val="24"/>
          <w:lang w:val="en-GB"/>
        </w:rPr>
      </w:pPr>
    </w:p>
    <w:p w:rsidR="001322A5" w:rsidRPr="00807D29" w:rsidRDefault="001322A5" w:rsidP="00807D29">
      <w:pPr>
        <w:spacing w:after="0" w:line="360" w:lineRule="auto"/>
        <w:rPr>
          <w:szCs w:val="24"/>
          <w:lang w:val="en-GB"/>
        </w:rPr>
      </w:pPr>
    </w:p>
    <w:p w:rsidR="007F225E" w:rsidRPr="00807D29" w:rsidRDefault="007F225E" w:rsidP="00807D29">
      <w:pPr>
        <w:spacing w:after="0" w:line="360" w:lineRule="auto"/>
        <w:rPr>
          <w:szCs w:val="24"/>
          <w:lang w:val="en-GB"/>
        </w:rPr>
      </w:pPr>
    </w:p>
    <w:p w:rsidR="007F225E" w:rsidRPr="00807D29" w:rsidRDefault="007F225E" w:rsidP="00807D29">
      <w:pPr>
        <w:spacing w:after="0" w:line="360" w:lineRule="auto"/>
        <w:rPr>
          <w:szCs w:val="24"/>
          <w:lang w:val="en-GB"/>
        </w:rPr>
      </w:pPr>
    </w:p>
    <w:p w:rsidR="00EF1D35" w:rsidRPr="00807D29" w:rsidRDefault="00F419E6" w:rsidP="00807D29">
      <w:pPr>
        <w:spacing w:after="0" w:line="360" w:lineRule="auto"/>
        <w:rPr>
          <w:szCs w:val="24"/>
          <w:lang w:val="en-GB"/>
        </w:rPr>
      </w:pPr>
      <w:r w:rsidRPr="00807D29">
        <w:rPr>
          <w:szCs w:val="24"/>
          <w:lang w:val="en-GB"/>
        </w:rPr>
        <w:br w:type="page"/>
      </w:r>
      <w:proofErr w:type="gramStart"/>
      <w:r w:rsidRPr="00807D29">
        <w:rPr>
          <w:szCs w:val="24"/>
          <w:lang w:val="en-GB"/>
        </w:rPr>
        <w:lastRenderedPageBreak/>
        <w:t>Figure 3.</w:t>
      </w:r>
      <w:proofErr w:type="gramEnd"/>
      <w:r w:rsidRPr="00807D29">
        <w:rPr>
          <w:szCs w:val="24"/>
          <w:lang w:val="en-GB"/>
        </w:rPr>
        <w:t xml:space="preserve"> </w:t>
      </w:r>
      <w:proofErr w:type="gramStart"/>
      <w:r w:rsidRPr="00807D29">
        <w:rPr>
          <w:szCs w:val="24"/>
          <w:lang w:val="en-GB"/>
        </w:rPr>
        <w:t>Happiness, gender, regime of birth and the regime of residence</w:t>
      </w:r>
      <w:r w:rsidR="00B977A8" w:rsidRPr="00807D29">
        <w:rPr>
          <w:szCs w:val="24"/>
          <w:lang w:val="en-GB"/>
        </w:rPr>
        <w:t xml:space="preserve"> in Europe</w:t>
      </w:r>
      <w:r w:rsidRPr="00807D29">
        <w:rPr>
          <w:szCs w:val="24"/>
          <w:lang w:val="en-GB"/>
        </w:rPr>
        <w:t>.</w:t>
      </w:r>
      <w:proofErr w:type="gramEnd"/>
    </w:p>
    <w:p w:rsidR="00190294" w:rsidRPr="00807D29" w:rsidRDefault="00D474CB" w:rsidP="00807D29">
      <w:pPr>
        <w:spacing w:after="0" w:line="360" w:lineRule="auto"/>
        <w:rPr>
          <w:szCs w:val="24"/>
          <w:lang w:val="en-US" w:eastAsia="fi-FI"/>
        </w:rPr>
      </w:pPr>
      <w:r w:rsidRPr="00807D29">
        <w:rPr>
          <w:szCs w:val="24"/>
          <w:lang w:val="en-GB"/>
        </w:rPr>
        <w:t xml:space="preserve"> </w:t>
      </w:r>
      <w:r w:rsidR="00190294" w:rsidRPr="00807D29">
        <w:rPr>
          <w:noProof/>
          <w:szCs w:val="24"/>
          <w:lang w:eastAsia="fi-FI"/>
        </w:rPr>
        <w:drawing>
          <wp:inline distT="0" distB="0" distL="0" distR="0" wp14:anchorId="376985F0" wp14:editId="6644100B">
            <wp:extent cx="2377440" cy="2504661"/>
            <wp:effectExtent l="0" t="0" r="381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9250" cy="2506568"/>
                    </a:xfrm>
                    <a:prstGeom prst="rect">
                      <a:avLst/>
                    </a:prstGeom>
                    <a:noFill/>
                    <a:ln>
                      <a:noFill/>
                    </a:ln>
                  </pic:spPr>
                </pic:pic>
              </a:graphicData>
            </a:graphic>
          </wp:inline>
        </w:drawing>
      </w:r>
      <w:r w:rsidR="00190294" w:rsidRPr="00807D29">
        <w:rPr>
          <w:szCs w:val="24"/>
          <w:lang w:val="en-US" w:eastAsia="fi-FI"/>
        </w:rPr>
        <w:t xml:space="preserve"> </w:t>
      </w:r>
      <w:r w:rsidR="00190294" w:rsidRPr="00807D29">
        <w:rPr>
          <w:noProof/>
          <w:szCs w:val="24"/>
          <w:lang w:eastAsia="fi-FI"/>
        </w:rPr>
        <w:drawing>
          <wp:inline distT="0" distB="0" distL="0" distR="0" wp14:anchorId="5C285740" wp14:editId="12A8299D">
            <wp:extent cx="2345634" cy="2503127"/>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7433" cy="2505047"/>
                    </a:xfrm>
                    <a:prstGeom prst="rect">
                      <a:avLst/>
                    </a:prstGeom>
                    <a:noFill/>
                    <a:ln>
                      <a:noFill/>
                    </a:ln>
                  </pic:spPr>
                </pic:pic>
              </a:graphicData>
            </a:graphic>
          </wp:inline>
        </w:drawing>
      </w:r>
    </w:p>
    <w:p w:rsidR="00190294" w:rsidRPr="00807D29" w:rsidRDefault="00190294" w:rsidP="00807D29">
      <w:pPr>
        <w:autoSpaceDE w:val="0"/>
        <w:autoSpaceDN w:val="0"/>
        <w:adjustRightInd w:val="0"/>
        <w:spacing w:after="0" w:line="360" w:lineRule="auto"/>
        <w:rPr>
          <w:szCs w:val="24"/>
          <w:lang w:val="en-US" w:eastAsia="fi-FI"/>
        </w:rPr>
      </w:pPr>
    </w:p>
    <w:p w:rsidR="00190294" w:rsidRPr="00807D29" w:rsidRDefault="00190294" w:rsidP="00807D29">
      <w:pPr>
        <w:autoSpaceDE w:val="0"/>
        <w:autoSpaceDN w:val="0"/>
        <w:adjustRightInd w:val="0"/>
        <w:spacing w:after="0" w:line="360" w:lineRule="auto"/>
        <w:rPr>
          <w:szCs w:val="24"/>
          <w:lang w:val="en-US" w:eastAsia="fi-FI"/>
        </w:rPr>
      </w:pPr>
    </w:p>
    <w:p w:rsidR="00190294" w:rsidRPr="00807D29" w:rsidRDefault="00190294" w:rsidP="00807D29">
      <w:pPr>
        <w:autoSpaceDE w:val="0"/>
        <w:autoSpaceDN w:val="0"/>
        <w:adjustRightInd w:val="0"/>
        <w:spacing w:after="0" w:line="360" w:lineRule="auto"/>
        <w:rPr>
          <w:szCs w:val="24"/>
          <w:lang w:val="en-US" w:eastAsia="fi-FI"/>
        </w:rPr>
      </w:pPr>
    </w:p>
    <w:p w:rsidR="00190294" w:rsidRPr="00807D29" w:rsidRDefault="00190294" w:rsidP="00807D29">
      <w:pPr>
        <w:autoSpaceDE w:val="0"/>
        <w:autoSpaceDN w:val="0"/>
        <w:adjustRightInd w:val="0"/>
        <w:spacing w:after="0" w:line="360" w:lineRule="auto"/>
        <w:rPr>
          <w:szCs w:val="24"/>
          <w:lang w:val="en-US" w:eastAsia="fi-FI"/>
        </w:rPr>
      </w:pPr>
    </w:p>
    <w:p w:rsidR="00190294" w:rsidRPr="00807D29" w:rsidRDefault="00190294" w:rsidP="00807D29">
      <w:pPr>
        <w:autoSpaceDE w:val="0"/>
        <w:autoSpaceDN w:val="0"/>
        <w:adjustRightInd w:val="0"/>
        <w:spacing w:after="0" w:line="360" w:lineRule="auto"/>
        <w:rPr>
          <w:szCs w:val="24"/>
          <w:lang w:val="en-US" w:eastAsia="fi-FI"/>
        </w:rPr>
      </w:pPr>
    </w:p>
    <w:p w:rsidR="00190294" w:rsidRPr="00807D29" w:rsidRDefault="00190294" w:rsidP="00807D29">
      <w:pPr>
        <w:autoSpaceDE w:val="0"/>
        <w:autoSpaceDN w:val="0"/>
        <w:adjustRightInd w:val="0"/>
        <w:spacing w:after="0" w:line="360" w:lineRule="auto"/>
        <w:rPr>
          <w:szCs w:val="24"/>
          <w:lang w:val="en-US" w:eastAsia="fi-FI"/>
        </w:rPr>
      </w:pPr>
    </w:p>
    <w:p w:rsidR="00190294" w:rsidRPr="00807D29" w:rsidRDefault="00190294" w:rsidP="00807D29">
      <w:pPr>
        <w:autoSpaceDE w:val="0"/>
        <w:autoSpaceDN w:val="0"/>
        <w:adjustRightInd w:val="0"/>
        <w:spacing w:after="0" w:line="360" w:lineRule="auto"/>
        <w:rPr>
          <w:szCs w:val="24"/>
          <w:lang w:val="en-US" w:eastAsia="fi-FI"/>
        </w:rPr>
      </w:pPr>
    </w:p>
    <w:p w:rsidR="00D474CB" w:rsidRPr="00807D29" w:rsidRDefault="00D474CB" w:rsidP="00807D29">
      <w:pPr>
        <w:spacing w:after="0" w:line="360" w:lineRule="auto"/>
        <w:rPr>
          <w:szCs w:val="24"/>
          <w:lang w:val="en-GB"/>
        </w:rPr>
      </w:pPr>
    </w:p>
    <w:p w:rsidR="00D474CB" w:rsidRPr="00807D29" w:rsidRDefault="00D474CB" w:rsidP="00807D29">
      <w:pPr>
        <w:spacing w:after="0" w:line="360" w:lineRule="auto"/>
        <w:rPr>
          <w:szCs w:val="24"/>
          <w:lang w:val="en-GB"/>
        </w:rPr>
      </w:pPr>
    </w:p>
    <w:p w:rsidR="00D474CB" w:rsidRPr="00807D29" w:rsidRDefault="00D474CB" w:rsidP="00807D29">
      <w:pPr>
        <w:spacing w:after="0" w:line="360" w:lineRule="auto"/>
        <w:rPr>
          <w:szCs w:val="24"/>
          <w:lang w:val="en-GB"/>
        </w:rPr>
      </w:pPr>
    </w:p>
    <w:p w:rsidR="00D474CB" w:rsidRPr="00807D29" w:rsidRDefault="00D474CB" w:rsidP="00807D29">
      <w:pPr>
        <w:spacing w:after="0" w:line="360" w:lineRule="auto"/>
        <w:rPr>
          <w:szCs w:val="24"/>
          <w:lang w:val="en-GB"/>
        </w:rPr>
      </w:pPr>
    </w:p>
    <w:p w:rsidR="00D474CB" w:rsidRPr="00807D29" w:rsidRDefault="00D474CB" w:rsidP="00807D29">
      <w:pPr>
        <w:spacing w:after="0" w:line="360" w:lineRule="auto"/>
        <w:rPr>
          <w:szCs w:val="24"/>
          <w:lang w:val="en-GB"/>
        </w:rPr>
      </w:pPr>
    </w:p>
    <w:p w:rsidR="009347FB" w:rsidRPr="00807D29" w:rsidRDefault="009347FB" w:rsidP="00807D29">
      <w:pPr>
        <w:spacing w:after="0" w:line="360" w:lineRule="auto"/>
        <w:rPr>
          <w:szCs w:val="24"/>
          <w:lang w:val="en-GB"/>
        </w:rPr>
      </w:pPr>
    </w:p>
    <w:p w:rsidR="00FD790D" w:rsidRPr="00807D29" w:rsidRDefault="00FD790D" w:rsidP="00807D29">
      <w:pPr>
        <w:spacing w:after="0" w:line="360" w:lineRule="auto"/>
        <w:rPr>
          <w:szCs w:val="24"/>
          <w:lang w:val="en-GB"/>
        </w:rPr>
      </w:pPr>
      <w:r w:rsidRPr="00807D29">
        <w:rPr>
          <w:szCs w:val="24"/>
          <w:lang w:val="en-GB"/>
        </w:rPr>
        <w:br w:type="page"/>
      </w:r>
      <w:proofErr w:type="gramStart"/>
      <w:r w:rsidRPr="00807D29">
        <w:rPr>
          <w:szCs w:val="24"/>
          <w:lang w:val="en-GB"/>
        </w:rPr>
        <w:lastRenderedPageBreak/>
        <w:t>Figure 4.</w:t>
      </w:r>
      <w:proofErr w:type="gramEnd"/>
      <w:r w:rsidRPr="00807D29">
        <w:rPr>
          <w:szCs w:val="24"/>
          <w:lang w:val="en-GB"/>
        </w:rPr>
        <w:t xml:space="preserve"> Interactions between happiness</w:t>
      </w:r>
      <w:r w:rsidR="00497E4F" w:rsidRPr="00807D29">
        <w:rPr>
          <w:szCs w:val="24"/>
          <w:lang w:val="en-GB"/>
        </w:rPr>
        <w:t xml:space="preserve">, bad </w:t>
      </w:r>
      <w:r w:rsidRPr="00807D29">
        <w:rPr>
          <w:szCs w:val="24"/>
          <w:lang w:val="en-GB"/>
        </w:rPr>
        <w:t>health</w:t>
      </w:r>
      <w:r w:rsidR="00497E4F" w:rsidRPr="00807D29">
        <w:rPr>
          <w:szCs w:val="24"/>
          <w:lang w:val="en-GB"/>
        </w:rPr>
        <w:t xml:space="preserve"> and regime of residence (upper left-hand panel) and regime of origin (upper right-hand panel) </w:t>
      </w:r>
      <w:r w:rsidRPr="00807D29">
        <w:rPr>
          <w:szCs w:val="24"/>
          <w:lang w:val="en-GB"/>
        </w:rPr>
        <w:t>and interactions between level</w:t>
      </w:r>
      <w:r w:rsidR="002227E5">
        <w:rPr>
          <w:szCs w:val="24"/>
          <w:lang w:val="en-GB"/>
        </w:rPr>
        <w:t>s</w:t>
      </w:r>
      <w:r w:rsidRPr="00807D29">
        <w:rPr>
          <w:szCs w:val="24"/>
          <w:lang w:val="en-GB"/>
        </w:rPr>
        <w:t xml:space="preserve"> of </w:t>
      </w:r>
      <w:r w:rsidR="00497E4F" w:rsidRPr="00807D29">
        <w:rPr>
          <w:szCs w:val="24"/>
          <w:lang w:val="en-GB"/>
        </w:rPr>
        <w:t xml:space="preserve">social capital (lower </w:t>
      </w:r>
      <w:r w:rsidR="00E652E2" w:rsidRPr="00807D29">
        <w:rPr>
          <w:szCs w:val="24"/>
          <w:lang w:val="en-GB"/>
        </w:rPr>
        <w:t xml:space="preserve">left-hand </w:t>
      </w:r>
      <w:r w:rsidR="00497E4F" w:rsidRPr="00807D29">
        <w:rPr>
          <w:szCs w:val="24"/>
          <w:lang w:val="en-GB"/>
        </w:rPr>
        <w:t>panel</w:t>
      </w:r>
      <w:r w:rsidR="00E652E2" w:rsidRPr="00807D29">
        <w:rPr>
          <w:szCs w:val="24"/>
          <w:lang w:val="en-GB"/>
        </w:rPr>
        <w:t>: trust in institutions; and lower right-hand panel: trust in people</w:t>
      </w:r>
      <w:r w:rsidRPr="00807D29">
        <w:rPr>
          <w:szCs w:val="24"/>
          <w:lang w:val="en-GB"/>
        </w:rPr>
        <w:t>).</w:t>
      </w:r>
    </w:p>
    <w:p w:rsidR="004E5EC8" w:rsidRPr="00807D29" w:rsidRDefault="004E5EC8" w:rsidP="00807D29">
      <w:pPr>
        <w:spacing w:after="0" w:line="360" w:lineRule="auto"/>
        <w:rPr>
          <w:szCs w:val="24"/>
          <w:lang w:val="en-GB"/>
        </w:rPr>
      </w:pPr>
    </w:p>
    <w:p w:rsidR="004E5EC8" w:rsidRPr="00807D29" w:rsidRDefault="004A5032" w:rsidP="00807D29">
      <w:pPr>
        <w:autoSpaceDE w:val="0"/>
        <w:autoSpaceDN w:val="0"/>
        <w:adjustRightInd w:val="0"/>
        <w:spacing w:after="0" w:line="360" w:lineRule="auto"/>
        <w:rPr>
          <w:szCs w:val="24"/>
          <w:lang w:val="en-US" w:eastAsia="fi-FI"/>
        </w:rPr>
      </w:pPr>
      <w:r w:rsidRPr="00807D29">
        <w:rPr>
          <w:szCs w:val="24"/>
          <w:lang w:val="en-GB"/>
        </w:rPr>
        <w:t xml:space="preserve"> </w:t>
      </w:r>
      <w:r w:rsidR="004E5EC8" w:rsidRPr="00807D29">
        <w:rPr>
          <w:noProof/>
          <w:szCs w:val="24"/>
          <w:lang w:eastAsia="fi-FI"/>
        </w:rPr>
        <w:drawing>
          <wp:inline distT="0" distB="0" distL="0" distR="0" wp14:anchorId="58512D12" wp14:editId="3D3AFEDB">
            <wp:extent cx="2600076" cy="2878373"/>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03115" cy="2881737"/>
                    </a:xfrm>
                    <a:prstGeom prst="rect">
                      <a:avLst/>
                    </a:prstGeom>
                  </pic:spPr>
                </pic:pic>
              </a:graphicData>
            </a:graphic>
          </wp:inline>
        </w:drawing>
      </w:r>
      <w:r w:rsidR="004E5EC8" w:rsidRPr="00807D29">
        <w:rPr>
          <w:szCs w:val="24"/>
          <w:lang w:val="en-US" w:eastAsia="fi-FI"/>
        </w:rPr>
        <w:t xml:space="preserve"> </w:t>
      </w:r>
      <w:r w:rsidR="00DA5285" w:rsidRPr="00807D29">
        <w:rPr>
          <w:noProof/>
          <w:szCs w:val="24"/>
          <w:lang w:eastAsia="fi-FI"/>
        </w:rPr>
        <w:drawing>
          <wp:inline distT="0" distB="0" distL="0" distR="0" wp14:anchorId="1B4FDFF1" wp14:editId="624EE5DC">
            <wp:extent cx="2305878" cy="3085106"/>
            <wp:effectExtent l="0" t="0" r="0" b="127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968" cy="3085226"/>
                    </a:xfrm>
                    <a:prstGeom prst="rect">
                      <a:avLst/>
                    </a:prstGeom>
                    <a:noFill/>
                    <a:ln>
                      <a:noFill/>
                    </a:ln>
                  </pic:spPr>
                </pic:pic>
              </a:graphicData>
            </a:graphic>
          </wp:inline>
        </w:drawing>
      </w:r>
    </w:p>
    <w:p w:rsidR="004E5EC8" w:rsidRPr="00807D29" w:rsidRDefault="004E5EC8" w:rsidP="00807D29">
      <w:pPr>
        <w:autoSpaceDE w:val="0"/>
        <w:autoSpaceDN w:val="0"/>
        <w:adjustRightInd w:val="0"/>
        <w:spacing w:after="0" w:line="360" w:lineRule="auto"/>
        <w:rPr>
          <w:szCs w:val="24"/>
          <w:lang w:val="en-US" w:eastAsia="fi-FI"/>
        </w:rPr>
      </w:pPr>
    </w:p>
    <w:p w:rsidR="006D28B8" w:rsidRPr="00807D29" w:rsidRDefault="006D28B8" w:rsidP="00807D29">
      <w:pPr>
        <w:autoSpaceDE w:val="0"/>
        <w:autoSpaceDN w:val="0"/>
        <w:adjustRightInd w:val="0"/>
        <w:spacing w:after="0" w:line="360" w:lineRule="auto"/>
        <w:rPr>
          <w:szCs w:val="24"/>
          <w:lang w:val="en-US" w:eastAsia="fi-FI"/>
        </w:rPr>
      </w:pPr>
      <w:r w:rsidRPr="00807D29">
        <w:rPr>
          <w:noProof/>
          <w:szCs w:val="24"/>
          <w:lang w:eastAsia="fi-FI"/>
        </w:rPr>
        <w:drawing>
          <wp:inline distT="0" distB="0" distL="0" distR="0" wp14:anchorId="07D50370" wp14:editId="11F1A35A">
            <wp:extent cx="2687541" cy="2215473"/>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1882" cy="2219052"/>
                    </a:xfrm>
                    <a:prstGeom prst="rect">
                      <a:avLst/>
                    </a:prstGeom>
                    <a:noFill/>
                    <a:ln>
                      <a:noFill/>
                    </a:ln>
                  </pic:spPr>
                </pic:pic>
              </a:graphicData>
            </a:graphic>
          </wp:inline>
        </w:drawing>
      </w:r>
      <w:r w:rsidR="00312FF5" w:rsidRPr="00807D29">
        <w:rPr>
          <w:szCs w:val="24"/>
          <w:lang w:val="en-US" w:eastAsia="fi-FI"/>
        </w:rPr>
        <w:t xml:space="preserve"> </w:t>
      </w:r>
      <w:r w:rsidRPr="00807D29">
        <w:rPr>
          <w:noProof/>
          <w:szCs w:val="24"/>
          <w:lang w:eastAsia="fi-FI"/>
        </w:rPr>
        <w:drawing>
          <wp:inline distT="0" distB="0" distL="0" distR="0" wp14:anchorId="7E1467FE" wp14:editId="6FE6733B">
            <wp:extent cx="2870421" cy="2216877"/>
            <wp:effectExtent l="0" t="0" r="635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2762" cy="2218685"/>
                    </a:xfrm>
                    <a:prstGeom prst="rect">
                      <a:avLst/>
                    </a:prstGeom>
                    <a:noFill/>
                    <a:ln>
                      <a:noFill/>
                    </a:ln>
                  </pic:spPr>
                </pic:pic>
              </a:graphicData>
            </a:graphic>
          </wp:inline>
        </w:drawing>
      </w:r>
    </w:p>
    <w:p w:rsidR="006D28B8" w:rsidRPr="00807D29" w:rsidRDefault="006D28B8" w:rsidP="00807D29">
      <w:pPr>
        <w:autoSpaceDE w:val="0"/>
        <w:autoSpaceDN w:val="0"/>
        <w:adjustRightInd w:val="0"/>
        <w:spacing w:after="0" w:line="360" w:lineRule="auto"/>
        <w:rPr>
          <w:szCs w:val="24"/>
          <w:lang w:val="en-US" w:eastAsia="fi-FI"/>
        </w:rPr>
      </w:pPr>
    </w:p>
    <w:p w:rsidR="006D28B8" w:rsidRPr="00807D29" w:rsidRDefault="006D28B8" w:rsidP="00807D29">
      <w:pPr>
        <w:autoSpaceDE w:val="0"/>
        <w:autoSpaceDN w:val="0"/>
        <w:adjustRightInd w:val="0"/>
        <w:spacing w:after="0" w:line="360" w:lineRule="auto"/>
        <w:rPr>
          <w:szCs w:val="24"/>
          <w:lang w:val="en-US" w:eastAsia="fi-FI"/>
        </w:rPr>
      </w:pPr>
    </w:p>
    <w:p w:rsidR="00312FF5" w:rsidRPr="00807D29" w:rsidRDefault="00312FF5" w:rsidP="00807D29">
      <w:pPr>
        <w:autoSpaceDE w:val="0"/>
        <w:autoSpaceDN w:val="0"/>
        <w:adjustRightInd w:val="0"/>
        <w:spacing w:after="0" w:line="360" w:lineRule="auto"/>
        <w:rPr>
          <w:szCs w:val="24"/>
          <w:lang w:val="en-US" w:eastAsia="fi-FI"/>
        </w:rPr>
      </w:pPr>
    </w:p>
    <w:p w:rsidR="00312FF5" w:rsidRPr="00807D29" w:rsidRDefault="00312FF5" w:rsidP="00807D29">
      <w:pPr>
        <w:autoSpaceDE w:val="0"/>
        <w:autoSpaceDN w:val="0"/>
        <w:adjustRightInd w:val="0"/>
        <w:spacing w:after="0" w:line="360" w:lineRule="auto"/>
        <w:rPr>
          <w:szCs w:val="24"/>
          <w:lang w:val="en-US" w:eastAsia="fi-FI"/>
        </w:rPr>
      </w:pPr>
    </w:p>
    <w:p w:rsidR="006D28B8" w:rsidRPr="00807D29" w:rsidRDefault="006D28B8" w:rsidP="00807D29">
      <w:pPr>
        <w:autoSpaceDE w:val="0"/>
        <w:autoSpaceDN w:val="0"/>
        <w:adjustRightInd w:val="0"/>
        <w:spacing w:after="0" w:line="360" w:lineRule="auto"/>
        <w:rPr>
          <w:szCs w:val="24"/>
          <w:lang w:val="en-US" w:eastAsia="fi-FI"/>
        </w:rPr>
      </w:pPr>
    </w:p>
    <w:p w:rsidR="006D28B8" w:rsidRPr="00807D29" w:rsidRDefault="006D28B8" w:rsidP="00807D29">
      <w:pPr>
        <w:autoSpaceDE w:val="0"/>
        <w:autoSpaceDN w:val="0"/>
        <w:adjustRightInd w:val="0"/>
        <w:spacing w:after="0" w:line="360" w:lineRule="auto"/>
        <w:rPr>
          <w:szCs w:val="24"/>
          <w:lang w:val="en-US" w:eastAsia="fi-FI"/>
        </w:rPr>
      </w:pPr>
    </w:p>
    <w:p w:rsidR="006D28B8" w:rsidRPr="00807D29" w:rsidRDefault="006D28B8" w:rsidP="00807D29">
      <w:pPr>
        <w:autoSpaceDE w:val="0"/>
        <w:autoSpaceDN w:val="0"/>
        <w:adjustRightInd w:val="0"/>
        <w:spacing w:after="0" w:line="360" w:lineRule="auto"/>
        <w:rPr>
          <w:szCs w:val="24"/>
          <w:lang w:val="en-US" w:eastAsia="fi-FI"/>
        </w:rPr>
      </w:pPr>
    </w:p>
    <w:p w:rsidR="00312FF5" w:rsidRPr="00807D29" w:rsidRDefault="00312FF5" w:rsidP="00807D29">
      <w:pPr>
        <w:autoSpaceDE w:val="0"/>
        <w:autoSpaceDN w:val="0"/>
        <w:adjustRightInd w:val="0"/>
        <w:spacing w:after="0" w:line="360" w:lineRule="auto"/>
        <w:rPr>
          <w:szCs w:val="24"/>
          <w:lang w:val="en-US" w:eastAsia="fi-FI"/>
        </w:rPr>
      </w:pPr>
    </w:p>
    <w:p w:rsidR="00DA5285" w:rsidRPr="00807D29" w:rsidRDefault="00DA5285" w:rsidP="00807D29">
      <w:pPr>
        <w:autoSpaceDE w:val="0"/>
        <w:autoSpaceDN w:val="0"/>
        <w:adjustRightInd w:val="0"/>
        <w:spacing w:after="0" w:line="360" w:lineRule="auto"/>
        <w:rPr>
          <w:szCs w:val="24"/>
          <w:lang w:val="en-US" w:eastAsia="fi-FI"/>
        </w:rPr>
      </w:pPr>
    </w:p>
    <w:p w:rsidR="00DA5285" w:rsidRPr="00807D29" w:rsidRDefault="00DA5285" w:rsidP="00807D29">
      <w:pPr>
        <w:autoSpaceDE w:val="0"/>
        <w:autoSpaceDN w:val="0"/>
        <w:adjustRightInd w:val="0"/>
        <w:spacing w:after="0" w:line="360" w:lineRule="auto"/>
        <w:rPr>
          <w:szCs w:val="24"/>
          <w:lang w:val="en-US" w:eastAsia="fi-FI"/>
        </w:rPr>
      </w:pPr>
    </w:p>
    <w:p w:rsidR="004A2D41" w:rsidRPr="00807D29" w:rsidRDefault="004A2D41" w:rsidP="00807D29">
      <w:pPr>
        <w:spacing w:after="0" w:line="360" w:lineRule="auto"/>
        <w:rPr>
          <w:szCs w:val="24"/>
          <w:lang w:val="en-GB"/>
        </w:rPr>
      </w:pPr>
    </w:p>
    <w:p w:rsidR="004A2D41" w:rsidRPr="00807D29" w:rsidRDefault="004A2D41" w:rsidP="00807D29">
      <w:pPr>
        <w:spacing w:after="0" w:line="360" w:lineRule="auto"/>
        <w:rPr>
          <w:szCs w:val="24"/>
          <w:lang w:val="en-GB"/>
        </w:rPr>
      </w:pPr>
    </w:p>
    <w:p w:rsidR="009B499B" w:rsidRPr="00807D29" w:rsidRDefault="009B499B" w:rsidP="00807D29">
      <w:pPr>
        <w:spacing w:after="0" w:line="360" w:lineRule="auto"/>
        <w:rPr>
          <w:szCs w:val="24"/>
          <w:lang w:val="en-GB"/>
        </w:rPr>
      </w:pPr>
    </w:p>
    <w:p w:rsidR="00F419E6" w:rsidRPr="00807D29" w:rsidRDefault="00FD790D" w:rsidP="00807D29">
      <w:pPr>
        <w:spacing w:after="0" w:line="360" w:lineRule="auto"/>
        <w:rPr>
          <w:szCs w:val="24"/>
          <w:lang w:val="en-GB"/>
        </w:rPr>
      </w:pPr>
      <w:proofErr w:type="gramStart"/>
      <w:r w:rsidRPr="00807D29">
        <w:rPr>
          <w:szCs w:val="24"/>
          <w:lang w:val="en-GB"/>
        </w:rPr>
        <w:t>Figure 5</w:t>
      </w:r>
      <w:r w:rsidR="00D64BAA" w:rsidRPr="00807D29">
        <w:rPr>
          <w:szCs w:val="24"/>
          <w:lang w:val="en-GB"/>
        </w:rPr>
        <w:t>.</w:t>
      </w:r>
      <w:proofErr w:type="gramEnd"/>
      <w:r w:rsidR="00D64BAA" w:rsidRPr="00807D29">
        <w:rPr>
          <w:szCs w:val="24"/>
          <w:lang w:val="en-GB"/>
        </w:rPr>
        <w:t xml:space="preserve"> </w:t>
      </w:r>
      <w:proofErr w:type="spellStart"/>
      <w:r w:rsidR="00954642" w:rsidRPr="00807D29">
        <w:rPr>
          <w:szCs w:val="24"/>
          <w:lang w:val="en-GB"/>
        </w:rPr>
        <w:t>Unstandardised</w:t>
      </w:r>
      <w:proofErr w:type="spellEnd"/>
      <w:r w:rsidR="00954642" w:rsidRPr="00807D29">
        <w:rPr>
          <w:szCs w:val="24"/>
          <w:lang w:val="en-GB"/>
        </w:rPr>
        <w:t xml:space="preserve"> coefficients </w:t>
      </w:r>
      <w:r w:rsidR="00D64BAA" w:rsidRPr="00807D29">
        <w:rPr>
          <w:szCs w:val="24"/>
          <w:lang w:val="en-GB"/>
        </w:rPr>
        <w:t xml:space="preserve">for country dummies </w:t>
      </w:r>
      <w:r w:rsidR="00954642" w:rsidRPr="00807D29">
        <w:rPr>
          <w:szCs w:val="24"/>
          <w:lang w:val="en-GB"/>
        </w:rPr>
        <w:t xml:space="preserve">(individual level characteristics controlled for) </w:t>
      </w:r>
      <w:r w:rsidR="00D64BAA" w:rsidRPr="00807D29">
        <w:rPr>
          <w:szCs w:val="24"/>
          <w:lang w:val="en-GB"/>
        </w:rPr>
        <w:t xml:space="preserve">depicted against </w:t>
      </w:r>
      <w:r w:rsidR="008245ED" w:rsidRPr="00807D29">
        <w:rPr>
          <w:szCs w:val="24"/>
          <w:lang w:val="en-GB"/>
        </w:rPr>
        <w:t xml:space="preserve">some </w:t>
      </w:r>
      <w:r w:rsidR="00D64BAA" w:rsidRPr="00807D29">
        <w:rPr>
          <w:szCs w:val="24"/>
          <w:lang w:val="en-GB"/>
        </w:rPr>
        <w:t xml:space="preserve">country </w:t>
      </w:r>
      <w:r w:rsidR="00954642" w:rsidRPr="00807D29">
        <w:rPr>
          <w:szCs w:val="24"/>
          <w:lang w:val="en-GB"/>
        </w:rPr>
        <w:t xml:space="preserve">level </w:t>
      </w:r>
      <w:r w:rsidR="00D64BAA" w:rsidRPr="00807D29">
        <w:rPr>
          <w:szCs w:val="24"/>
          <w:lang w:val="en-GB"/>
        </w:rPr>
        <w:t>characteristics</w:t>
      </w:r>
      <w:r w:rsidR="00954642" w:rsidRPr="00807D29">
        <w:rPr>
          <w:szCs w:val="24"/>
          <w:lang w:val="en-GB"/>
        </w:rPr>
        <w:t xml:space="preserve">. </w:t>
      </w:r>
    </w:p>
    <w:p w:rsidR="00744B83" w:rsidRPr="00807D29" w:rsidRDefault="00744B83" w:rsidP="00807D29">
      <w:pPr>
        <w:spacing w:after="0" w:line="360" w:lineRule="auto"/>
        <w:rPr>
          <w:szCs w:val="24"/>
          <w:lang w:val="en-GB"/>
        </w:rPr>
      </w:pPr>
    </w:p>
    <w:p w:rsidR="00744B83" w:rsidRPr="00807D29" w:rsidRDefault="00744B83" w:rsidP="00807D29">
      <w:pPr>
        <w:autoSpaceDE w:val="0"/>
        <w:autoSpaceDN w:val="0"/>
        <w:adjustRightInd w:val="0"/>
        <w:spacing w:after="0" w:line="360" w:lineRule="auto"/>
        <w:rPr>
          <w:szCs w:val="24"/>
          <w:lang w:eastAsia="fi-FI"/>
        </w:rPr>
      </w:pPr>
      <w:r w:rsidRPr="00807D29">
        <w:rPr>
          <w:noProof/>
          <w:szCs w:val="24"/>
          <w:lang w:eastAsia="fi-FI"/>
        </w:rPr>
        <w:drawing>
          <wp:inline distT="0" distB="0" distL="0" distR="0" wp14:anchorId="76DF974A" wp14:editId="7ABBF1A2">
            <wp:extent cx="2743125" cy="2194560"/>
            <wp:effectExtent l="0" t="0" r="63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5259" cy="2196267"/>
                    </a:xfrm>
                    <a:prstGeom prst="rect">
                      <a:avLst/>
                    </a:prstGeom>
                    <a:noFill/>
                    <a:ln>
                      <a:noFill/>
                    </a:ln>
                  </pic:spPr>
                </pic:pic>
              </a:graphicData>
            </a:graphic>
          </wp:inline>
        </w:drawing>
      </w:r>
      <w:r w:rsidRPr="00807D29">
        <w:rPr>
          <w:noProof/>
          <w:szCs w:val="24"/>
          <w:lang w:eastAsia="fi-FI"/>
        </w:rPr>
        <w:drawing>
          <wp:inline distT="0" distB="0" distL="0" distR="0" wp14:anchorId="1731C885" wp14:editId="6BE642BF">
            <wp:extent cx="2743200" cy="2184356"/>
            <wp:effectExtent l="0" t="0" r="0" b="698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308" cy="2184442"/>
                    </a:xfrm>
                    <a:prstGeom prst="rect">
                      <a:avLst/>
                    </a:prstGeom>
                    <a:noFill/>
                    <a:ln>
                      <a:noFill/>
                    </a:ln>
                  </pic:spPr>
                </pic:pic>
              </a:graphicData>
            </a:graphic>
          </wp:inline>
        </w:drawing>
      </w:r>
    </w:p>
    <w:p w:rsidR="00744B83" w:rsidRPr="00807D29" w:rsidRDefault="00744B83" w:rsidP="00807D29">
      <w:pPr>
        <w:autoSpaceDE w:val="0"/>
        <w:autoSpaceDN w:val="0"/>
        <w:adjustRightInd w:val="0"/>
        <w:spacing w:after="0" w:line="360" w:lineRule="auto"/>
        <w:rPr>
          <w:szCs w:val="24"/>
          <w:lang w:eastAsia="fi-FI"/>
        </w:rPr>
      </w:pPr>
    </w:p>
    <w:p w:rsidR="00744B83" w:rsidRPr="00807D29" w:rsidRDefault="00744B83" w:rsidP="00807D29">
      <w:pPr>
        <w:autoSpaceDE w:val="0"/>
        <w:autoSpaceDN w:val="0"/>
        <w:adjustRightInd w:val="0"/>
        <w:spacing w:after="0" w:line="360" w:lineRule="auto"/>
        <w:rPr>
          <w:szCs w:val="24"/>
          <w:lang w:eastAsia="fi-FI"/>
        </w:rPr>
      </w:pPr>
    </w:p>
    <w:p w:rsidR="008245ED" w:rsidRPr="00807D29" w:rsidRDefault="003C3D33" w:rsidP="00807D29">
      <w:pPr>
        <w:autoSpaceDE w:val="0"/>
        <w:autoSpaceDN w:val="0"/>
        <w:adjustRightInd w:val="0"/>
        <w:spacing w:after="0" w:line="360" w:lineRule="auto"/>
        <w:rPr>
          <w:szCs w:val="24"/>
          <w:lang w:val="en-US" w:eastAsia="fi-FI"/>
        </w:rPr>
      </w:pPr>
      <w:r w:rsidRPr="00807D29">
        <w:rPr>
          <w:noProof/>
          <w:szCs w:val="24"/>
          <w:lang w:eastAsia="fi-FI"/>
        </w:rPr>
        <w:drawing>
          <wp:inline distT="0" distB="0" distL="0" distR="0" wp14:anchorId="7B9B8E92" wp14:editId="19B97A8A">
            <wp:extent cx="2751151" cy="2264592"/>
            <wp:effectExtent l="0" t="0" r="0" b="254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5377" cy="2268071"/>
                    </a:xfrm>
                    <a:prstGeom prst="rect">
                      <a:avLst/>
                    </a:prstGeom>
                    <a:noFill/>
                    <a:ln>
                      <a:noFill/>
                    </a:ln>
                  </pic:spPr>
                </pic:pic>
              </a:graphicData>
            </a:graphic>
          </wp:inline>
        </w:drawing>
      </w:r>
      <w:r w:rsidR="008245ED" w:rsidRPr="00807D29">
        <w:rPr>
          <w:szCs w:val="24"/>
          <w:lang w:val="en-US" w:eastAsia="fi-FI"/>
        </w:rPr>
        <w:t xml:space="preserve"> </w:t>
      </w:r>
      <w:r w:rsidR="008245ED" w:rsidRPr="00807D29">
        <w:rPr>
          <w:noProof/>
          <w:szCs w:val="24"/>
          <w:lang w:eastAsia="fi-FI"/>
        </w:rPr>
        <w:drawing>
          <wp:inline distT="0" distB="0" distL="0" distR="0" wp14:anchorId="7B9ED194" wp14:editId="16DB059E">
            <wp:extent cx="2767054" cy="2270949"/>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315" cy="2274446"/>
                    </a:xfrm>
                    <a:prstGeom prst="rect">
                      <a:avLst/>
                    </a:prstGeom>
                    <a:noFill/>
                    <a:ln>
                      <a:noFill/>
                    </a:ln>
                  </pic:spPr>
                </pic:pic>
              </a:graphicData>
            </a:graphic>
          </wp:inline>
        </w:drawing>
      </w:r>
    </w:p>
    <w:p w:rsidR="008245ED" w:rsidRPr="00807D29" w:rsidRDefault="008245ED" w:rsidP="00807D29">
      <w:pPr>
        <w:autoSpaceDE w:val="0"/>
        <w:autoSpaceDN w:val="0"/>
        <w:adjustRightInd w:val="0"/>
        <w:spacing w:after="0" w:line="360" w:lineRule="auto"/>
        <w:rPr>
          <w:szCs w:val="24"/>
          <w:lang w:val="en-US" w:eastAsia="fi-FI"/>
        </w:rPr>
      </w:pPr>
    </w:p>
    <w:p w:rsidR="008245ED" w:rsidRPr="00807D29" w:rsidRDefault="008245ED" w:rsidP="00807D29">
      <w:pPr>
        <w:autoSpaceDE w:val="0"/>
        <w:autoSpaceDN w:val="0"/>
        <w:adjustRightInd w:val="0"/>
        <w:spacing w:after="0" w:line="360" w:lineRule="auto"/>
        <w:rPr>
          <w:szCs w:val="24"/>
          <w:lang w:val="en-US" w:eastAsia="fi-FI"/>
        </w:rPr>
      </w:pPr>
    </w:p>
    <w:p w:rsidR="00744B83" w:rsidRPr="00807D29" w:rsidRDefault="00744B83" w:rsidP="00807D29">
      <w:pPr>
        <w:autoSpaceDE w:val="0"/>
        <w:autoSpaceDN w:val="0"/>
        <w:adjustRightInd w:val="0"/>
        <w:spacing w:after="0" w:line="360" w:lineRule="auto"/>
        <w:rPr>
          <w:szCs w:val="24"/>
          <w:lang w:val="en-US" w:eastAsia="fi-FI"/>
        </w:rPr>
      </w:pPr>
    </w:p>
    <w:p w:rsidR="00744B83" w:rsidRPr="00807D29" w:rsidRDefault="00744B83" w:rsidP="00807D29">
      <w:pPr>
        <w:autoSpaceDE w:val="0"/>
        <w:autoSpaceDN w:val="0"/>
        <w:adjustRightInd w:val="0"/>
        <w:spacing w:after="0" w:line="360" w:lineRule="auto"/>
        <w:rPr>
          <w:szCs w:val="24"/>
          <w:lang w:val="en-US" w:eastAsia="fi-FI"/>
        </w:rPr>
      </w:pPr>
    </w:p>
    <w:p w:rsidR="00744B83" w:rsidRPr="00807D29" w:rsidRDefault="00744B83" w:rsidP="00807D29">
      <w:pPr>
        <w:autoSpaceDE w:val="0"/>
        <w:autoSpaceDN w:val="0"/>
        <w:adjustRightInd w:val="0"/>
        <w:spacing w:after="0" w:line="360" w:lineRule="auto"/>
        <w:rPr>
          <w:szCs w:val="24"/>
          <w:lang w:val="en-US" w:eastAsia="fi-FI"/>
        </w:rPr>
      </w:pPr>
    </w:p>
    <w:p w:rsidR="00744B83" w:rsidRPr="00807D29" w:rsidRDefault="00744B83" w:rsidP="00807D29">
      <w:pPr>
        <w:spacing w:after="0" w:line="360" w:lineRule="auto"/>
        <w:rPr>
          <w:szCs w:val="24"/>
          <w:lang w:val="en-GB"/>
        </w:rPr>
      </w:pPr>
    </w:p>
    <w:p w:rsidR="00744B83" w:rsidRPr="00807D29" w:rsidRDefault="00744B83" w:rsidP="00807D29">
      <w:pPr>
        <w:spacing w:after="0" w:line="360" w:lineRule="auto"/>
        <w:rPr>
          <w:szCs w:val="24"/>
          <w:lang w:val="en-GB"/>
        </w:rPr>
      </w:pPr>
    </w:p>
    <w:p w:rsidR="00744B83" w:rsidRPr="00807D29" w:rsidRDefault="00744B83" w:rsidP="00807D29">
      <w:pPr>
        <w:spacing w:after="0" w:line="360" w:lineRule="auto"/>
        <w:rPr>
          <w:szCs w:val="24"/>
          <w:lang w:val="en-GB"/>
        </w:rPr>
      </w:pPr>
    </w:p>
    <w:p w:rsidR="00744B83" w:rsidRPr="00807D29" w:rsidRDefault="00744B83" w:rsidP="00807D29">
      <w:pPr>
        <w:spacing w:after="0" w:line="360" w:lineRule="auto"/>
        <w:rPr>
          <w:szCs w:val="24"/>
          <w:lang w:val="en-GB"/>
        </w:rPr>
      </w:pPr>
    </w:p>
    <w:p w:rsidR="00744B83" w:rsidRPr="00807D29" w:rsidRDefault="00744B83" w:rsidP="00807D29">
      <w:pPr>
        <w:spacing w:after="0" w:line="360" w:lineRule="auto"/>
        <w:rPr>
          <w:szCs w:val="24"/>
          <w:lang w:val="en-GB"/>
        </w:rPr>
      </w:pPr>
    </w:p>
    <w:p w:rsidR="003C3D33" w:rsidRPr="00807D29" w:rsidRDefault="003C3D33" w:rsidP="00807D29">
      <w:pPr>
        <w:autoSpaceDE w:val="0"/>
        <w:autoSpaceDN w:val="0"/>
        <w:adjustRightInd w:val="0"/>
        <w:spacing w:after="0" w:line="360" w:lineRule="auto"/>
        <w:rPr>
          <w:szCs w:val="24"/>
          <w:lang w:val="en-US" w:eastAsia="fi-FI"/>
        </w:rPr>
      </w:pPr>
    </w:p>
    <w:p w:rsidR="003C3D33" w:rsidRPr="00807D29" w:rsidRDefault="003C3D33" w:rsidP="00807D29">
      <w:pPr>
        <w:autoSpaceDE w:val="0"/>
        <w:autoSpaceDN w:val="0"/>
        <w:adjustRightInd w:val="0"/>
        <w:spacing w:after="0" w:line="360" w:lineRule="auto"/>
        <w:rPr>
          <w:szCs w:val="24"/>
          <w:lang w:val="en-US" w:eastAsia="fi-FI"/>
        </w:rPr>
      </w:pPr>
    </w:p>
    <w:p w:rsidR="003C3D33" w:rsidRPr="00807D29" w:rsidRDefault="003C3D33" w:rsidP="00807D29">
      <w:pPr>
        <w:autoSpaceDE w:val="0"/>
        <w:autoSpaceDN w:val="0"/>
        <w:adjustRightInd w:val="0"/>
        <w:spacing w:after="0" w:line="360" w:lineRule="auto"/>
        <w:rPr>
          <w:szCs w:val="24"/>
          <w:lang w:val="en-US" w:eastAsia="fi-FI"/>
        </w:rPr>
      </w:pPr>
    </w:p>
    <w:p w:rsidR="00744B83" w:rsidRPr="00807D29" w:rsidRDefault="00744B83" w:rsidP="00807D29">
      <w:pPr>
        <w:spacing w:after="0" w:line="360" w:lineRule="auto"/>
        <w:rPr>
          <w:szCs w:val="24"/>
          <w:lang w:val="en-GB"/>
        </w:rPr>
      </w:pPr>
    </w:p>
    <w:p w:rsidR="00744B83" w:rsidRPr="00807D29" w:rsidRDefault="00744B83" w:rsidP="00807D29">
      <w:pPr>
        <w:spacing w:after="0" w:line="360" w:lineRule="auto"/>
        <w:rPr>
          <w:szCs w:val="24"/>
          <w:lang w:val="en-GB"/>
        </w:rPr>
      </w:pPr>
    </w:p>
    <w:p w:rsidR="00A02098" w:rsidRPr="00807D29" w:rsidRDefault="00A02098" w:rsidP="00807D29">
      <w:pPr>
        <w:spacing w:after="0" w:line="360" w:lineRule="auto"/>
        <w:rPr>
          <w:szCs w:val="24"/>
          <w:lang w:val="en-GB"/>
        </w:rPr>
      </w:pPr>
      <w:r w:rsidRPr="00807D29">
        <w:rPr>
          <w:szCs w:val="24"/>
          <w:lang w:val="en-GB"/>
        </w:rPr>
        <w:t xml:space="preserve"> </w:t>
      </w:r>
    </w:p>
    <w:p w:rsidR="00342CA7" w:rsidRPr="00807D29" w:rsidRDefault="00342CA7" w:rsidP="00807D29">
      <w:pPr>
        <w:spacing w:after="0" w:line="360" w:lineRule="auto"/>
        <w:rPr>
          <w:szCs w:val="24"/>
          <w:lang w:val="en-GB"/>
        </w:rPr>
      </w:pPr>
    </w:p>
    <w:p w:rsidR="00342CA7" w:rsidRPr="00807D29" w:rsidRDefault="00342CA7" w:rsidP="00807D29">
      <w:pPr>
        <w:spacing w:after="0" w:line="360" w:lineRule="auto"/>
        <w:rPr>
          <w:szCs w:val="24"/>
          <w:lang w:val="en-GB"/>
        </w:rPr>
      </w:pPr>
    </w:p>
    <w:p w:rsidR="00FE2EAF" w:rsidRPr="00807D29" w:rsidRDefault="00FE2EAF" w:rsidP="00807D29">
      <w:pPr>
        <w:spacing w:after="0" w:line="360" w:lineRule="auto"/>
        <w:rPr>
          <w:szCs w:val="24"/>
          <w:lang w:val="en-GB"/>
        </w:rPr>
      </w:pPr>
    </w:p>
    <w:p w:rsidR="00FB7EA6" w:rsidRPr="00807D29" w:rsidRDefault="00FB7EA6" w:rsidP="00807D29">
      <w:pPr>
        <w:spacing w:after="0" w:line="360" w:lineRule="auto"/>
        <w:rPr>
          <w:szCs w:val="24"/>
          <w:lang w:val="en-GB"/>
        </w:rPr>
      </w:pPr>
    </w:p>
    <w:p w:rsidR="00FB7EA6" w:rsidRPr="00807D29" w:rsidRDefault="007B49DB" w:rsidP="00807D29">
      <w:pPr>
        <w:spacing w:after="0" w:line="360" w:lineRule="auto"/>
        <w:rPr>
          <w:szCs w:val="24"/>
          <w:lang w:val="en-GB"/>
        </w:rPr>
      </w:pPr>
      <w:r w:rsidRPr="00807D29">
        <w:rPr>
          <w:szCs w:val="24"/>
          <w:lang w:val="en-GB"/>
        </w:rPr>
        <w:br w:type="page"/>
      </w:r>
      <w:proofErr w:type="gramStart"/>
      <w:r w:rsidR="00FB7EA6" w:rsidRPr="00807D29">
        <w:rPr>
          <w:szCs w:val="24"/>
          <w:lang w:val="en-GB"/>
        </w:rPr>
        <w:lastRenderedPageBreak/>
        <w:t>Table 1.</w:t>
      </w:r>
      <w:proofErr w:type="gramEnd"/>
      <w:r w:rsidR="00FB7EA6" w:rsidRPr="00807D29">
        <w:rPr>
          <w:szCs w:val="24"/>
          <w:lang w:val="en-GB"/>
        </w:rPr>
        <w:t xml:space="preserve"> </w:t>
      </w:r>
      <w:proofErr w:type="spellStart"/>
      <w:r w:rsidR="00CF364A" w:rsidRPr="00807D29">
        <w:rPr>
          <w:szCs w:val="24"/>
          <w:lang w:val="en-GB"/>
        </w:rPr>
        <w:t>Unstandardi</w:t>
      </w:r>
      <w:r w:rsidR="00FB0A3D" w:rsidRPr="00807D29">
        <w:rPr>
          <w:szCs w:val="24"/>
          <w:lang w:val="en-GB"/>
        </w:rPr>
        <w:t>s</w:t>
      </w:r>
      <w:r w:rsidR="00CF364A" w:rsidRPr="00807D29">
        <w:rPr>
          <w:szCs w:val="24"/>
          <w:lang w:val="en-GB"/>
        </w:rPr>
        <w:t>ed</w:t>
      </w:r>
      <w:proofErr w:type="spellEnd"/>
      <w:r w:rsidR="00CF364A" w:rsidRPr="00807D29">
        <w:rPr>
          <w:szCs w:val="24"/>
          <w:lang w:val="en-GB"/>
        </w:rPr>
        <w:t xml:space="preserve"> </w:t>
      </w:r>
      <w:r w:rsidR="00FB7EA6" w:rsidRPr="00807D29">
        <w:rPr>
          <w:szCs w:val="24"/>
          <w:lang w:val="en-GB"/>
        </w:rPr>
        <w:t>OLS regression coefficients for happiness in</w:t>
      </w:r>
      <w:r w:rsidR="00CF364A" w:rsidRPr="00807D29">
        <w:rPr>
          <w:szCs w:val="24"/>
          <w:lang w:val="en-GB"/>
        </w:rPr>
        <w:t xml:space="preserve"> different welfare state regime settings</w:t>
      </w:r>
      <w:r w:rsidR="00FB7EA6" w:rsidRPr="00807D29">
        <w:rPr>
          <w:szCs w:val="24"/>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238"/>
        <w:gridCol w:w="1265"/>
        <w:gridCol w:w="1265"/>
        <w:gridCol w:w="1266"/>
        <w:gridCol w:w="1266"/>
      </w:tblGrid>
      <w:tr w:rsidR="007B49DB" w:rsidRPr="00807D29" w:rsidTr="00211FA1">
        <w:tc>
          <w:tcPr>
            <w:tcW w:w="1560" w:type="dxa"/>
          </w:tcPr>
          <w:p w:rsidR="00FB7EA6" w:rsidRPr="00807D29" w:rsidRDefault="00FB7EA6" w:rsidP="00807D29">
            <w:pPr>
              <w:spacing w:after="0" w:line="360" w:lineRule="auto"/>
              <w:rPr>
                <w:szCs w:val="24"/>
                <w:lang w:val="en-GB"/>
              </w:rPr>
            </w:pPr>
          </w:p>
        </w:tc>
        <w:tc>
          <w:tcPr>
            <w:tcW w:w="1275" w:type="dxa"/>
          </w:tcPr>
          <w:p w:rsidR="00FB7EA6" w:rsidRPr="00807D29" w:rsidRDefault="00FB7EA6" w:rsidP="00807D29">
            <w:pPr>
              <w:spacing w:after="0" w:line="360" w:lineRule="auto"/>
              <w:rPr>
                <w:szCs w:val="24"/>
                <w:lang w:val="en-GB"/>
              </w:rPr>
            </w:pPr>
            <w:r w:rsidRPr="00807D29">
              <w:rPr>
                <w:szCs w:val="24"/>
                <w:lang w:val="en-GB"/>
              </w:rPr>
              <w:t>All countries</w:t>
            </w:r>
          </w:p>
        </w:tc>
        <w:tc>
          <w:tcPr>
            <w:tcW w:w="1238" w:type="dxa"/>
          </w:tcPr>
          <w:p w:rsidR="00FB7EA6" w:rsidRPr="00807D29" w:rsidRDefault="00FB7EA6" w:rsidP="00807D29">
            <w:pPr>
              <w:spacing w:after="0" w:line="360" w:lineRule="auto"/>
              <w:rPr>
                <w:szCs w:val="24"/>
                <w:lang w:val="en-GB"/>
              </w:rPr>
            </w:pPr>
            <w:r w:rsidRPr="00807D29">
              <w:rPr>
                <w:szCs w:val="24"/>
                <w:lang w:val="en-GB"/>
              </w:rPr>
              <w:t>Post Socialist</w:t>
            </w:r>
          </w:p>
        </w:tc>
        <w:tc>
          <w:tcPr>
            <w:tcW w:w="1265" w:type="dxa"/>
          </w:tcPr>
          <w:p w:rsidR="00FB7EA6" w:rsidRPr="00807D29" w:rsidRDefault="00FB7EA6" w:rsidP="00807D29">
            <w:pPr>
              <w:spacing w:after="0" w:line="360" w:lineRule="auto"/>
              <w:rPr>
                <w:szCs w:val="24"/>
                <w:lang w:val="en-GB"/>
              </w:rPr>
            </w:pPr>
            <w:r w:rsidRPr="00807D29">
              <w:rPr>
                <w:szCs w:val="24"/>
                <w:lang w:val="en-GB"/>
              </w:rPr>
              <w:t>South</w:t>
            </w:r>
          </w:p>
        </w:tc>
        <w:tc>
          <w:tcPr>
            <w:tcW w:w="1265" w:type="dxa"/>
          </w:tcPr>
          <w:p w:rsidR="00FB7EA6" w:rsidRPr="00807D29" w:rsidRDefault="00FB7EA6" w:rsidP="00807D29">
            <w:pPr>
              <w:spacing w:after="0" w:line="360" w:lineRule="auto"/>
              <w:rPr>
                <w:szCs w:val="24"/>
                <w:lang w:val="en-GB"/>
              </w:rPr>
            </w:pPr>
            <w:r w:rsidRPr="00807D29">
              <w:rPr>
                <w:szCs w:val="24"/>
                <w:lang w:val="en-GB"/>
              </w:rPr>
              <w:t>Anglo</w:t>
            </w:r>
          </w:p>
        </w:tc>
        <w:tc>
          <w:tcPr>
            <w:tcW w:w="1266" w:type="dxa"/>
          </w:tcPr>
          <w:p w:rsidR="00FB7EA6" w:rsidRPr="00807D29" w:rsidRDefault="00FB7EA6" w:rsidP="00807D29">
            <w:pPr>
              <w:spacing w:after="0" w:line="360" w:lineRule="auto"/>
              <w:rPr>
                <w:szCs w:val="24"/>
                <w:lang w:val="en-GB"/>
              </w:rPr>
            </w:pPr>
            <w:r w:rsidRPr="00807D29">
              <w:rPr>
                <w:szCs w:val="24"/>
                <w:lang w:val="en-GB"/>
              </w:rPr>
              <w:t>Central Europe</w:t>
            </w:r>
          </w:p>
        </w:tc>
        <w:tc>
          <w:tcPr>
            <w:tcW w:w="1266" w:type="dxa"/>
          </w:tcPr>
          <w:p w:rsidR="00FB7EA6" w:rsidRPr="00807D29" w:rsidRDefault="00FB7EA6" w:rsidP="00807D29">
            <w:pPr>
              <w:spacing w:after="0" w:line="360" w:lineRule="auto"/>
              <w:rPr>
                <w:szCs w:val="24"/>
                <w:lang w:val="en-GB"/>
              </w:rPr>
            </w:pPr>
            <w:r w:rsidRPr="00807D29">
              <w:rPr>
                <w:szCs w:val="24"/>
                <w:lang w:val="en-GB"/>
              </w:rPr>
              <w:t>Nordic</w:t>
            </w:r>
          </w:p>
        </w:tc>
      </w:tr>
      <w:tr w:rsidR="007B49DB" w:rsidRPr="00807D29" w:rsidTr="00211FA1">
        <w:trPr>
          <w:trHeight w:val="192"/>
        </w:trPr>
        <w:tc>
          <w:tcPr>
            <w:tcW w:w="1560" w:type="dxa"/>
          </w:tcPr>
          <w:p w:rsidR="00FB7EA6" w:rsidRPr="00807D29" w:rsidRDefault="00FB7EA6" w:rsidP="00807D29">
            <w:pPr>
              <w:spacing w:after="0" w:line="360" w:lineRule="auto"/>
              <w:rPr>
                <w:szCs w:val="24"/>
                <w:lang w:val="en-GB"/>
              </w:rPr>
            </w:pPr>
          </w:p>
        </w:tc>
        <w:tc>
          <w:tcPr>
            <w:tcW w:w="1275" w:type="dxa"/>
          </w:tcPr>
          <w:p w:rsidR="00FB7EA6" w:rsidRPr="00807D29" w:rsidRDefault="00FB7EA6" w:rsidP="00807D29">
            <w:pPr>
              <w:spacing w:after="0" w:line="360" w:lineRule="auto"/>
              <w:rPr>
                <w:szCs w:val="24"/>
                <w:lang w:val="en-GB"/>
              </w:rPr>
            </w:pPr>
          </w:p>
        </w:tc>
        <w:tc>
          <w:tcPr>
            <w:tcW w:w="1238" w:type="dxa"/>
          </w:tcPr>
          <w:p w:rsidR="00FB7EA6" w:rsidRPr="00807D29" w:rsidRDefault="00FB7EA6" w:rsidP="00807D29">
            <w:pPr>
              <w:spacing w:after="0" w:line="360" w:lineRule="auto"/>
              <w:rPr>
                <w:szCs w:val="24"/>
                <w:lang w:val="en-GB"/>
              </w:rPr>
            </w:pPr>
          </w:p>
        </w:tc>
        <w:tc>
          <w:tcPr>
            <w:tcW w:w="1265" w:type="dxa"/>
          </w:tcPr>
          <w:p w:rsidR="00FB7EA6" w:rsidRPr="00807D29" w:rsidRDefault="00FB7EA6" w:rsidP="00807D29">
            <w:pPr>
              <w:spacing w:after="0" w:line="360" w:lineRule="auto"/>
              <w:rPr>
                <w:szCs w:val="24"/>
                <w:lang w:val="en-GB"/>
              </w:rPr>
            </w:pPr>
          </w:p>
        </w:tc>
        <w:tc>
          <w:tcPr>
            <w:tcW w:w="1265" w:type="dxa"/>
          </w:tcPr>
          <w:p w:rsidR="00FB7EA6" w:rsidRPr="00807D29" w:rsidRDefault="00FB7EA6" w:rsidP="00807D29">
            <w:pPr>
              <w:spacing w:after="0" w:line="360" w:lineRule="auto"/>
              <w:rPr>
                <w:szCs w:val="24"/>
                <w:lang w:val="en-GB"/>
              </w:rPr>
            </w:pPr>
          </w:p>
        </w:tc>
        <w:tc>
          <w:tcPr>
            <w:tcW w:w="1266" w:type="dxa"/>
          </w:tcPr>
          <w:p w:rsidR="00FB7EA6" w:rsidRPr="00807D29" w:rsidRDefault="00FB7EA6" w:rsidP="00807D29">
            <w:pPr>
              <w:spacing w:after="0" w:line="360" w:lineRule="auto"/>
              <w:rPr>
                <w:szCs w:val="24"/>
                <w:lang w:val="en-GB"/>
              </w:rPr>
            </w:pPr>
          </w:p>
        </w:tc>
        <w:tc>
          <w:tcPr>
            <w:tcW w:w="1266" w:type="dxa"/>
          </w:tcPr>
          <w:p w:rsidR="00FB7EA6" w:rsidRPr="00807D29" w:rsidRDefault="00FB7EA6" w:rsidP="00807D29">
            <w:pPr>
              <w:spacing w:after="0" w:line="360" w:lineRule="auto"/>
              <w:rPr>
                <w:szCs w:val="24"/>
                <w:lang w:val="en-GB"/>
              </w:rPr>
            </w:pP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Constant</w:t>
            </w:r>
          </w:p>
        </w:tc>
        <w:tc>
          <w:tcPr>
            <w:tcW w:w="1275" w:type="dxa"/>
          </w:tcPr>
          <w:p w:rsidR="00FB7EA6" w:rsidRPr="00807D29" w:rsidRDefault="00EC4011" w:rsidP="00807D29">
            <w:pPr>
              <w:spacing w:after="0" w:line="360" w:lineRule="auto"/>
              <w:rPr>
                <w:szCs w:val="24"/>
                <w:lang w:val="en-GB"/>
              </w:rPr>
            </w:pPr>
            <w:r w:rsidRPr="00807D29">
              <w:rPr>
                <w:szCs w:val="24"/>
                <w:lang w:val="en-GB"/>
              </w:rPr>
              <w:t>8,247***</w:t>
            </w:r>
          </w:p>
        </w:tc>
        <w:tc>
          <w:tcPr>
            <w:tcW w:w="1238" w:type="dxa"/>
          </w:tcPr>
          <w:p w:rsidR="00FB7EA6" w:rsidRPr="00807D29" w:rsidRDefault="00EC4011" w:rsidP="00807D29">
            <w:pPr>
              <w:spacing w:after="0" w:line="360" w:lineRule="auto"/>
              <w:rPr>
                <w:szCs w:val="24"/>
                <w:lang w:val="en-GB"/>
              </w:rPr>
            </w:pPr>
            <w:r w:rsidRPr="00807D29">
              <w:rPr>
                <w:szCs w:val="24"/>
                <w:lang w:val="en-GB"/>
              </w:rPr>
              <w:t>7,827***</w:t>
            </w:r>
          </w:p>
        </w:tc>
        <w:tc>
          <w:tcPr>
            <w:tcW w:w="1265" w:type="dxa"/>
          </w:tcPr>
          <w:p w:rsidR="00FB7EA6" w:rsidRPr="00807D29" w:rsidRDefault="002E5ACE" w:rsidP="00807D29">
            <w:pPr>
              <w:spacing w:after="0" w:line="360" w:lineRule="auto"/>
              <w:rPr>
                <w:szCs w:val="24"/>
                <w:lang w:val="en-GB"/>
              </w:rPr>
            </w:pPr>
            <w:r w:rsidRPr="00807D29">
              <w:rPr>
                <w:szCs w:val="24"/>
                <w:lang w:val="en-GB"/>
              </w:rPr>
              <w:t>9,708***</w:t>
            </w:r>
          </w:p>
        </w:tc>
        <w:tc>
          <w:tcPr>
            <w:tcW w:w="1265" w:type="dxa"/>
          </w:tcPr>
          <w:p w:rsidR="00FB7EA6" w:rsidRPr="00807D29" w:rsidRDefault="00480CA0" w:rsidP="00807D29">
            <w:pPr>
              <w:spacing w:after="0" w:line="360" w:lineRule="auto"/>
              <w:rPr>
                <w:szCs w:val="24"/>
                <w:lang w:val="en-GB"/>
              </w:rPr>
            </w:pPr>
            <w:r w:rsidRPr="00807D29">
              <w:rPr>
                <w:szCs w:val="24"/>
                <w:lang w:val="en-GB"/>
              </w:rPr>
              <w:t>8,105***</w:t>
            </w:r>
          </w:p>
        </w:tc>
        <w:tc>
          <w:tcPr>
            <w:tcW w:w="1266" w:type="dxa"/>
          </w:tcPr>
          <w:p w:rsidR="00FB7EA6" w:rsidRPr="00807D29" w:rsidRDefault="00BD2BFF" w:rsidP="00807D29">
            <w:pPr>
              <w:spacing w:after="0" w:line="360" w:lineRule="auto"/>
              <w:rPr>
                <w:szCs w:val="24"/>
                <w:lang w:val="en-GB"/>
              </w:rPr>
            </w:pPr>
            <w:r w:rsidRPr="00807D29">
              <w:rPr>
                <w:szCs w:val="24"/>
                <w:lang w:val="en-GB"/>
              </w:rPr>
              <w:t>7,852***</w:t>
            </w:r>
          </w:p>
        </w:tc>
        <w:tc>
          <w:tcPr>
            <w:tcW w:w="1266" w:type="dxa"/>
          </w:tcPr>
          <w:p w:rsidR="00FB7EA6" w:rsidRPr="00807D29" w:rsidRDefault="000C7A20" w:rsidP="00807D29">
            <w:pPr>
              <w:spacing w:after="0" w:line="360" w:lineRule="auto"/>
              <w:rPr>
                <w:szCs w:val="24"/>
                <w:lang w:val="en-GB"/>
              </w:rPr>
            </w:pPr>
            <w:r w:rsidRPr="00807D29">
              <w:rPr>
                <w:szCs w:val="24"/>
                <w:lang w:val="en-GB"/>
              </w:rPr>
              <w:t>8,604***</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Gender</w:t>
            </w:r>
          </w:p>
        </w:tc>
        <w:tc>
          <w:tcPr>
            <w:tcW w:w="1275" w:type="dxa"/>
          </w:tcPr>
          <w:p w:rsidR="00FB7EA6" w:rsidRPr="00807D29" w:rsidRDefault="00EC4011" w:rsidP="00807D29">
            <w:pPr>
              <w:spacing w:after="0" w:line="360" w:lineRule="auto"/>
              <w:rPr>
                <w:szCs w:val="24"/>
                <w:lang w:val="en-GB"/>
              </w:rPr>
            </w:pPr>
            <w:r w:rsidRPr="00807D29">
              <w:rPr>
                <w:szCs w:val="24"/>
                <w:lang w:val="en-GB"/>
              </w:rPr>
              <w:t>0,096**</w:t>
            </w:r>
          </w:p>
        </w:tc>
        <w:tc>
          <w:tcPr>
            <w:tcW w:w="1238" w:type="dxa"/>
          </w:tcPr>
          <w:p w:rsidR="00FB7EA6" w:rsidRPr="00807D29" w:rsidRDefault="00F63CA7" w:rsidP="00807D29">
            <w:pPr>
              <w:spacing w:after="0" w:line="360" w:lineRule="auto"/>
              <w:rPr>
                <w:szCs w:val="24"/>
                <w:lang w:val="en-GB"/>
              </w:rPr>
            </w:pPr>
            <w:r w:rsidRPr="00807D29">
              <w:rPr>
                <w:szCs w:val="24"/>
                <w:lang w:val="en-GB"/>
              </w:rPr>
              <w:t>0,155**</w:t>
            </w:r>
          </w:p>
        </w:tc>
        <w:tc>
          <w:tcPr>
            <w:tcW w:w="1265" w:type="dxa"/>
          </w:tcPr>
          <w:p w:rsidR="00FB7EA6" w:rsidRPr="00807D29" w:rsidRDefault="002E5ACE" w:rsidP="00807D29">
            <w:pPr>
              <w:spacing w:after="0" w:line="360" w:lineRule="auto"/>
              <w:rPr>
                <w:szCs w:val="24"/>
                <w:lang w:val="en-GB"/>
              </w:rPr>
            </w:pPr>
            <w:r w:rsidRPr="00807D29">
              <w:rPr>
                <w:szCs w:val="24"/>
                <w:lang w:val="en-GB"/>
              </w:rPr>
              <w:t>-0,196*</w:t>
            </w:r>
          </w:p>
        </w:tc>
        <w:tc>
          <w:tcPr>
            <w:tcW w:w="1265" w:type="dxa"/>
          </w:tcPr>
          <w:p w:rsidR="00FB7EA6" w:rsidRPr="00807D29" w:rsidRDefault="00480CA0" w:rsidP="00807D29">
            <w:pPr>
              <w:spacing w:after="0" w:line="360" w:lineRule="auto"/>
              <w:rPr>
                <w:szCs w:val="24"/>
                <w:lang w:val="en-GB"/>
              </w:rPr>
            </w:pPr>
            <w:r w:rsidRPr="00807D29">
              <w:rPr>
                <w:szCs w:val="24"/>
                <w:lang w:val="en-GB"/>
              </w:rPr>
              <w:t>0,070</w:t>
            </w:r>
          </w:p>
        </w:tc>
        <w:tc>
          <w:tcPr>
            <w:tcW w:w="1266" w:type="dxa"/>
          </w:tcPr>
          <w:p w:rsidR="00FB7EA6" w:rsidRPr="00807D29" w:rsidRDefault="00BD2BFF" w:rsidP="00807D29">
            <w:pPr>
              <w:spacing w:after="0" w:line="360" w:lineRule="auto"/>
              <w:rPr>
                <w:szCs w:val="24"/>
                <w:lang w:val="en-GB"/>
              </w:rPr>
            </w:pPr>
            <w:r w:rsidRPr="00807D29">
              <w:rPr>
                <w:szCs w:val="24"/>
                <w:lang w:val="en-GB"/>
              </w:rPr>
              <w:t>0,234***</w:t>
            </w:r>
          </w:p>
        </w:tc>
        <w:tc>
          <w:tcPr>
            <w:tcW w:w="1266" w:type="dxa"/>
          </w:tcPr>
          <w:p w:rsidR="00FB7EA6" w:rsidRPr="00807D29" w:rsidRDefault="000C7A20" w:rsidP="00807D29">
            <w:pPr>
              <w:spacing w:after="0" w:line="360" w:lineRule="auto"/>
              <w:rPr>
                <w:szCs w:val="24"/>
                <w:lang w:val="en-GB"/>
              </w:rPr>
            </w:pPr>
            <w:r w:rsidRPr="00807D29">
              <w:rPr>
                <w:szCs w:val="24"/>
                <w:lang w:val="en-GB"/>
              </w:rPr>
              <w:t>0,079</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Age</w:t>
            </w:r>
          </w:p>
        </w:tc>
        <w:tc>
          <w:tcPr>
            <w:tcW w:w="1275" w:type="dxa"/>
          </w:tcPr>
          <w:p w:rsidR="00FB7EA6" w:rsidRPr="00807D29" w:rsidRDefault="00EC4011" w:rsidP="00807D29">
            <w:pPr>
              <w:spacing w:after="0" w:line="360" w:lineRule="auto"/>
              <w:rPr>
                <w:szCs w:val="24"/>
                <w:lang w:val="en-GB"/>
              </w:rPr>
            </w:pPr>
            <w:r w:rsidRPr="00807D29">
              <w:rPr>
                <w:szCs w:val="24"/>
                <w:lang w:val="en-GB"/>
              </w:rPr>
              <w:t>-0,038***</w:t>
            </w:r>
          </w:p>
        </w:tc>
        <w:tc>
          <w:tcPr>
            <w:tcW w:w="1238" w:type="dxa"/>
          </w:tcPr>
          <w:p w:rsidR="00FB7EA6" w:rsidRPr="00807D29" w:rsidRDefault="00F63CA7" w:rsidP="00807D29">
            <w:pPr>
              <w:spacing w:after="0" w:line="360" w:lineRule="auto"/>
              <w:rPr>
                <w:szCs w:val="24"/>
                <w:lang w:val="en-GB"/>
              </w:rPr>
            </w:pPr>
            <w:r w:rsidRPr="00807D29">
              <w:rPr>
                <w:szCs w:val="24"/>
                <w:lang w:val="en-GB"/>
              </w:rPr>
              <w:t>-0,032**</w:t>
            </w:r>
          </w:p>
        </w:tc>
        <w:tc>
          <w:tcPr>
            <w:tcW w:w="1265" w:type="dxa"/>
          </w:tcPr>
          <w:p w:rsidR="00FB7EA6" w:rsidRPr="00807D29" w:rsidRDefault="002E5ACE" w:rsidP="00807D29">
            <w:pPr>
              <w:spacing w:after="0" w:line="360" w:lineRule="auto"/>
              <w:rPr>
                <w:szCs w:val="24"/>
                <w:lang w:val="en-GB"/>
              </w:rPr>
            </w:pPr>
            <w:r w:rsidRPr="00807D29">
              <w:rPr>
                <w:szCs w:val="24"/>
                <w:lang w:val="en-GB"/>
              </w:rPr>
              <w:t>-0,068***</w:t>
            </w:r>
          </w:p>
        </w:tc>
        <w:tc>
          <w:tcPr>
            <w:tcW w:w="1265" w:type="dxa"/>
          </w:tcPr>
          <w:p w:rsidR="00FB7EA6" w:rsidRPr="00807D29" w:rsidRDefault="00480CA0" w:rsidP="00807D29">
            <w:pPr>
              <w:spacing w:after="0" w:line="360" w:lineRule="auto"/>
              <w:rPr>
                <w:szCs w:val="24"/>
                <w:lang w:val="en-GB"/>
              </w:rPr>
            </w:pPr>
            <w:r w:rsidRPr="00807D29">
              <w:rPr>
                <w:szCs w:val="24"/>
                <w:lang w:val="en-GB"/>
              </w:rPr>
              <w:t>-0,036**</w:t>
            </w:r>
          </w:p>
        </w:tc>
        <w:tc>
          <w:tcPr>
            <w:tcW w:w="1266" w:type="dxa"/>
          </w:tcPr>
          <w:p w:rsidR="00FB7EA6" w:rsidRPr="00807D29" w:rsidRDefault="00BD2BFF" w:rsidP="00807D29">
            <w:pPr>
              <w:spacing w:after="0" w:line="360" w:lineRule="auto"/>
              <w:rPr>
                <w:szCs w:val="24"/>
                <w:lang w:val="en-GB"/>
              </w:rPr>
            </w:pPr>
            <w:r w:rsidRPr="00807D29">
              <w:rPr>
                <w:szCs w:val="24"/>
                <w:lang w:val="en-GB"/>
              </w:rPr>
              <w:t>-0,045</w:t>
            </w:r>
          </w:p>
        </w:tc>
        <w:tc>
          <w:tcPr>
            <w:tcW w:w="1266" w:type="dxa"/>
          </w:tcPr>
          <w:p w:rsidR="00FB7EA6" w:rsidRPr="00807D29" w:rsidRDefault="000C7A20" w:rsidP="00807D29">
            <w:pPr>
              <w:spacing w:after="0" w:line="360" w:lineRule="auto"/>
              <w:rPr>
                <w:szCs w:val="24"/>
                <w:lang w:val="en-GB"/>
              </w:rPr>
            </w:pPr>
            <w:r w:rsidRPr="00807D29">
              <w:rPr>
                <w:szCs w:val="24"/>
                <w:lang w:val="en-GB"/>
              </w:rPr>
              <w:t>-0,058**</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Age</w:t>
            </w:r>
            <w:r w:rsidR="00EC4011" w:rsidRPr="00807D29">
              <w:rPr>
                <w:szCs w:val="24"/>
                <w:lang w:val="en-GB"/>
              </w:rPr>
              <w:t xml:space="preserve"> </w:t>
            </w:r>
            <w:r w:rsidRPr="00807D29">
              <w:rPr>
                <w:szCs w:val="24"/>
                <w:lang w:val="en-GB"/>
              </w:rPr>
              <w:t>sq</w:t>
            </w:r>
            <w:r w:rsidR="00EC4011" w:rsidRPr="00807D29">
              <w:rPr>
                <w:szCs w:val="24"/>
                <w:lang w:val="en-GB"/>
              </w:rPr>
              <w:t>ua</w:t>
            </w:r>
            <w:r w:rsidRPr="00807D29">
              <w:rPr>
                <w:szCs w:val="24"/>
                <w:lang w:val="en-GB"/>
              </w:rPr>
              <w:t>r</w:t>
            </w:r>
            <w:r w:rsidR="00EC4011" w:rsidRPr="00807D29">
              <w:rPr>
                <w:szCs w:val="24"/>
                <w:lang w:val="en-GB"/>
              </w:rPr>
              <w:t>ed/</w:t>
            </w:r>
            <w:r w:rsidRPr="00807D29">
              <w:rPr>
                <w:szCs w:val="24"/>
                <w:lang w:val="en-GB"/>
              </w:rPr>
              <w:t>1000</w:t>
            </w:r>
          </w:p>
        </w:tc>
        <w:tc>
          <w:tcPr>
            <w:tcW w:w="1275" w:type="dxa"/>
          </w:tcPr>
          <w:p w:rsidR="00FB7EA6" w:rsidRPr="00807D29" w:rsidRDefault="00EC4011" w:rsidP="00807D29">
            <w:pPr>
              <w:spacing w:after="0" w:line="360" w:lineRule="auto"/>
              <w:rPr>
                <w:szCs w:val="24"/>
                <w:lang w:val="en-GB"/>
              </w:rPr>
            </w:pPr>
            <w:r w:rsidRPr="00807D29">
              <w:rPr>
                <w:szCs w:val="24"/>
                <w:lang w:val="en-GB"/>
              </w:rPr>
              <w:t>0,402***</w:t>
            </w:r>
          </w:p>
        </w:tc>
        <w:tc>
          <w:tcPr>
            <w:tcW w:w="1238" w:type="dxa"/>
          </w:tcPr>
          <w:p w:rsidR="00FB7EA6" w:rsidRPr="00807D29" w:rsidRDefault="00F63CA7" w:rsidP="00807D29">
            <w:pPr>
              <w:spacing w:after="0" w:line="360" w:lineRule="auto"/>
              <w:rPr>
                <w:szCs w:val="24"/>
                <w:lang w:val="en-GB"/>
              </w:rPr>
            </w:pPr>
            <w:r w:rsidRPr="00807D29">
              <w:rPr>
                <w:szCs w:val="24"/>
                <w:lang w:val="en-GB"/>
              </w:rPr>
              <w:t>0,282</w:t>
            </w:r>
          </w:p>
        </w:tc>
        <w:tc>
          <w:tcPr>
            <w:tcW w:w="1265" w:type="dxa"/>
          </w:tcPr>
          <w:p w:rsidR="00FB7EA6" w:rsidRPr="00807D29" w:rsidRDefault="002E5ACE" w:rsidP="00807D29">
            <w:pPr>
              <w:spacing w:after="0" w:line="360" w:lineRule="auto"/>
              <w:rPr>
                <w:szCs w:val="24"/>
                <w:lang w:val="en-GB"/>
              </w:rPr>
            </w:pPr>
            <w:r w:rsidRPr="00807D29">
              <w:rPr>
                <w:szCs w:val="24"/>
                <w:lang w:val="en-GB"/>
              </w:rPr>
              <w:t>0,613***</w:t>
            </w:r>
          </w:p>
        </w:tc>
        <w:tc>
          <w:tcPr>
            <w:tcW w:w="1265" w:type="dxa"/>
          </w:tcPr>
          <w:p w:rsidR="00FB7EA6" w:rsidRPr="00807D29" w:rsidRDefault="00480CA0" w:rsidP="00807D29">
            <w:pPr>
              <w:spacing w:after="0" w:line="360" w:lineRule="auto"/>
              <w:rPr>
                <w:szCs w:val="24"/>
                <w:lang w:val="en-GB"/>
              </w:rPr>
            </w:pPr>
            <w:r w:rsidRPr="00807D29">
              <w:rPr>
                <w:szCs w:val="24"/>
                <w:lang w:val="en-GB"/>
              </w:rPr>
              <w:t>0,494***</w:t>
            </w:r>
          </w:p>
        </w:tc>
        <w:tc>
          <w:tcPr>
            <w:tcW w:w="1266" w:type="dxa"/>
          </w:tcPr>
          <w:p w:rsidR="00FB7EA6" w:rsidRPr="00807D29" w:rsidRDefault="00BD2BFF" w:rsidP="00807D29">
            <w:pPr>
              <w:spacing w:after="0" w:line="360" w:lineRule="auto"/>
              <w:rPr>
                <w:szCs w:val="24"/>
                <w:lang w:val="en-GB"/>
              </w:rPr>
            </w:pPr>
            <w:r w:rsidRPr="00807D29">
              <w:rPr>
                <w:szCs w:val="24"/>
                <w:lang w:val="en-GB"/>
              </w:rPr>
              <w:t>0,453***</w:t>
            </w:r>
          </w:p>
        </w:tc>
        <w:tc>
          <w:tcPr>
            <w:tcW w:w="1266" w:type="dxa"/>
          </w:tcPr>
          <w:p w:rsidR="00FB7EA6" w:rsidRPr="00807D29" w:rsidRDefault="000C7A20" w:rsidP="00807D29">
            <w:pPr>
              <w:spacing w:after="0" w:line="360" w:lineRule="auto"/>
              <w:rPr>
                <w:szCs w:val="24"/>
                <w:lang w:val="en-GB"/>
              </w:rPr>
            </w:pPr>
            <w:r w:rsidRPr="00807D29">
              <w:rPr>
                <w:szCs w:val="24"/>
                <w:lang w:val="en-GB"/>
              </w:rPr>
              <w:t>0,658**</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Economic difficulties</w:t>
            </w:r>
          </w:p>
        </w:tc>
        <w:tc>
          <w:tcPr>
            <w:tcW w:w="1275" w:type="dxa"/>
          </w:tcPr>
          <w:p w:rsidR="00FB7EA6" w:rsidRPr="00807D29" w:rsidRDefault="00EC4011" w:rsidP="00807D29">
            <w:pPr>
              <w:spacing w:after="0" w:line="360" w:lineRule="auto"/>
              <w:rPr>
                <w:szCs w:val="24"/>
                <w:lang w:val="en-GB"/>
              </w:rPr>
            </w:pPr>
            <w:r w:rsidRPr="00807D29">
              <w:rPr>
                <w:szCs w:val="24"/>
                <w:lang w:val="en-GB"/>
              </w:rPr>
              <w:t>-1,001***</w:t>
            </w:r>
          </w:p>
        </w:tc>
        <w:tc>
          <w:tcPr>
            <w:tcW w:w="1238" w:type="dxa"/>
          </w:tcPr>
          <w:p w:rsidR="00FB7EA6" w:rsidRPr="00807D29" w:rsidRDefault="00F63CA7" w:rsidP="00807D29">
            <w:pPr>
              <w:spacing w:after="0" w:line="360" w:lineRule="auto"/>
              <w:rPr>
                <w:szCs w:val="24"/>
                <w:lang w:val="en-GB"/>
              </w:rPr>
            </w:pPr>
            <w:r w:rsidRPr="00807D29">
              <w:rPr>
                <w:szCs w:val="24"/>
                <w:lang w:val="en-GB"/>
              </w:rPr>
              <w:t>-1,090***</w:t>
            </w:r>
          </w:p>
        </w:tc>
        <w:tc>
          <w:tcPr>
            <w:tcW w:w="1265" w:type="dxa"/>
          </w:tcPr>
          <w:p w:rsidR="00FB7EA6" w:rsidRPr="00807D29" w:rsidRDefault="002E5ACE" w:rsidP="00807D29">
            <w:pPr>
              <w:spacing w:after="0" w:line="360" w:lineRule="auto"/>
              <w:rPr>
                <w:szCs w:val="24"/>
                <w:lang w:val="en-GB"/>
              </w:rPr>
            </w:pPr>
            <w:r w:rsidRPr="00807D29">
              <w:rPr>
                <w:szCs w:val="24"/>
                <w:lang w:val="en-GB"/>
              </w:rPr>
              <w:t>-0,842***</w:t>
            </w:r>
          </w:p>
        </w:tc>
        <w:tc>
          <w:tcPr>
            <w:tcW w:w="1265" w:type="dxa"/>
          </w:tcPr>
          <w:p w:rsidR="00FB7EA6" w:rsidRPr="00807D29" w:rsidRDefault="00480CA0" w:rsidP="00807D29">
            <w:pPr>
              <w:spacing w:after="0" w:line="360" w:lineRule="auto"/>
              <w:rPr>
                <w:szCs w:val="24"/>
                <w:lang w:val="en-GB"/>
              </w:rPr>
            </w:pPr>
            <w:r w:rsidRPr="00807D29">
              <w:rPr>
                <w:szCs w:val="24"/>
                <w:lang w:val="en-GB"/>
              </w:rPr>
              <w:t>-1,041***</w:t>
            </w:r>
          </w:p>
        </w:tc>
        <w:tc>
          <w:tcPr>
            <w:tcW w:w="1266" w:type="dxa"/>
          </w:tcPr>
          <w:p w:rsidR="00FB7EA6" w:rsidRPr="00807D29" w:rsidRDefault="00BD2BFF" w:rsidP="00807D29">
            <w:pPr>
              <w:spacing w:after="0" w:line="360" w:lineRule="auto"/>
              <w:rPr>
                <w:szCs w:val="24"/>
                <w:lang w:val="en-GB"/>
              </w:rPr>
            </w:pPr>
            <w:r w:rsidRPr="00807D29">
              <w:rPr>
                <w:szCs w:val="24"/>
                <w:lang w:val="en-GB"/>
              </w:rPr>
              <w:t>-0,977***</w:t>
            </w:r>
          </w:p>
        </w:tc>
        <w:tc>
          <w:tcPr>
            <w:tcW w:w="1266" w:type="dxa"/>
          </w:tcPr>
          <w:p w:rsidR="00FB7EA6" w:rsidRPr="00807D29" w:rsidRDefault="000C7A20" w:rsidP="00807D29">
            <w:pPr>
              <w:spacing w:after="0" w:line="360" w:lineRule="auto"/>
              <w:rPr>
                <w:szCs w:val="24"/>
                <w:lang w:val="en-GB"/>
              </w:rPr>
            </w:pPr>
            <w:r w:rsidRPr="00807D29">
              <w:rPr>
                <w:szCs w:val="24"/>
                <w:lang w:val="en-GB"/>
              </w:rPr>
              <w:t>-0,769***</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Quarti</w:t>
            </w:r>
            <w:r w:rsidR="00EC4011" w:rsidRPr="00807D29">
              <w:rPr>
                <w:szCs w:val="24"/>
                <w:lang w:val="en-GB"/>
              </w:rPr>
              <w:t>l</w:t>
            </w:r>
            <w:r w:rsidRPr="00807D29">
              <w:rPr>
                <w:szCs w:val="24"/>
                <w:lang w:val="en-GB"/>
              </w:rPr>
              <w:t>e</w:t>
            </w:r>
          </w:p>
        </w:tc>
        <w:tc>
          <w:tcPr>
            <w:tcW w:w="1275" w:type="dxa"/>
          </w:tcPr>
          <w:p w:rsidR="00FB7EA6" w:rsidRPr="00807D29" w:rsidRDefault="00EC4011" w:rsidP="00807D29">
            <w:pPr>
              <w:spacing w:after="0" w:line="360" w:lineRule="auto"/>
              <w:rPr>
                <w:szCs w:val="24"/>
                <w:lang w:val="en-GB"/>
              </w:rPr>
            </w:pPr>
            <w:r w:rsidRPr="00807D29">
              <w:rPr>
                <w:szCs w:val="24"/>
                <w:lang w:val="en-GB"/>
              </w:rPr>
              <w:t>0,050***</w:t>
            </w:r>
          </w:p>
        </w:tc>
        <w:tc>
          <w:tcPr>
            <w:tcW w:w="1238" w:type="dxa"/>
          </w:tcPr>
          <w:p w:rsidR="00FB7EA6" w:rsidRPr="00807D29" w:rsidRDefault="00F63CA7" w:rsidP="00807D29">
            <w:pPr>
              <w:spacing w:after="0" w:line="360" w:lineRule="auto"/>
              <w:rPr>
                <w:szCs w:val="24"/>
                <w:lang w:val="en-GB"/>
              </w:rPr>
            </w:pPr>
            <w:r w:rsidRPr="00807D29">
              <w:rPr>
                <w:szCs w:val="24"/>
                <w:lang w:val="en-GB"/>
              </w:rPr>
              <w:t>0,178***</w:t>
            </w:r>
          </w:p>
        </w:tc>
        <w:tc>
          <w:tcPr>
            <w:tcW w:w="1265" w:type="dxa"/>
          </w:tcPr>
          <w:p w:rsidR="00FB7EA6" w:rsidRPr="00807D29" w:rsidRDefault="002E5ACE" w:rsidP="00807D29">
            <w:pPr>
              <w:spacing w:after="0" w:line="360" w:lineRule="auto"/>
              <w:rPr>
                <w:szCs w:val="24"/>
                <w:lang w:val="en-GB"/>
              </w:rPr>
            </w:pPr>
            <w:r w:rsidRPr="00807D29">
              <w:rPr>
                <w:szCs w:val="24"/>
                <w:lang w:val="en-GB"/>
              </w:rPr>
              <w:t>0,018</w:t>
            </w:r>
          </w:p>
        </w:tc>
        <w:tc>
          <w:tcPr>
            <w:tcW w:w="1265" w:type="dxa"/>
          </w:tcPr>
          <w:p w:rsidR="00FB7EA6" w:rsidRPr="00807D29" w:rsidRDefault="00480CA0" w:rsidP="00807D29">
            <w:pPr>
              <w:spacing w:after="0" w:line="360" w:lineRule="auto"/>
              <w:rPr>
                <w:szCs w:val="24"/>
                <w:lang w:val="en-GB"/>
              </w:rPr>
            </w:pPr>
            <w:r w:rsidRPr="00807D29">
              <w:rPr>
                <w:szCs w:val="24"/>
                <w:lang w:val="en-GB"/>
              </w:rPr>
              <w:t>0,009</w:t>
            </w:r>
          </w:p>
        </w:tc>
        <w:tc>
          <w:tcPr>
            <w:tcW w:w="1266" w:type="dxa"/>
          </w:tcPr>
          <w:p w:rsidR="00FB7EA6" w:rsidRPr="00807D29" w:rsidRDefault="002458A7" w:rsidP="00807D29">
            <w:pPr>
              <w:spacing w:after="0" w:line="360" w:lineRule="auto"/>
              <w:rPr>
                <w:szCs w:val="24"/>
                <w:lang w:val="en-GB"/>
              </w:rPr>
            </w:pPr>
            <w:r w:rsidRPr="00807D29">
              <w:rPr>
                <w:szCs w:val="24"/>
                <w:lang w:val="en-GB"/>
              </w:rPr>
              <w:t>.139***</w:t>
            </w:r>
          </w:p>
        </w:tc>
        <w:tc>
          <w:tcPr>
            <w:tcW w:w="1266" w:type="dxa"/>
          </w:tcPr>
          <w:p w:rsidR="00FB7EA6" w:rsidRPr="00807D29" w:rsidRDefault="000C7A20" w:rsidP="00807D29">
            <w:pPr>
              <w:spacing w:after="0" w:line="360" w:lineRule="auto"/>
              <w:rPr>
                <w:szCs w:val="24"/>
                <w:lang w:val="en-GB"/>
              </w:rPr>
            </w:pPr>
            <w:r w:rsidRPr="00807D29">
              <w:rPr>
                <w:szCs w:val="24"/>
                <w:lang w:val="en-GB"/>
              </w:rPr>
              <w:t>0,076</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Bad health</w:t>
            </w:r>
          </w:p>
        </w:tc>
        <w:tc>
          <w:tcPr>
            <w:tcW w:w="1275" w:type="dxa"/>
          </w:tcPr>
          <w:p w:rsidR="00FB7EA6" w:rsidRPr="00807D29" w:rsidRDefault="00EC4011" w:rsidP="00807D29">
            <w:pPr>
              <w:spacing w:after="0" w:line="360" w:lineRule="auto"/>
              <w:rPr>
                <w:szCs w:val="24"/>
                <w:lang w:val="en-GB"/>
              </w:rPr>
            </w:pPr>
            <w:r w:rsidRPr="00807D29">
              <w:rPr>
                <w:szCs w:val="24"/>
                <w:lang w:val="en-GB"/>
              </w:rPr>
              <w:t>-0,684***</w:t>
            </w:r>
          </w:p>
        </w:tc>
        <w:tc>
          <w:tcPr>
            <w:tcW w:w="1238" w:type="dxa"/>
          </w:tcPr>
          <w:p w:rsidR="00FB7EA6" w:rsidRPr="00807D29" w:rsidRDefault="00F63CA7" w:rsidP="00807D29">
            <w:pPr>
              <w:spacing w:after="0" w:line="360" w:lineRule="auto"/>
              <w:rPr>
                <w:szCs w:val="24"/>
                <w:lang w:val="en-GB"/>
              </w:rPr>
            </w:pPr>
            <w:r w:rsidRPr="00807D29">
              <w:rPr>
                <w:szCs w:val="24"/>
                <w:lang w:val="en-GB"/>
              </w:rPr>
              <w:t>-0,612***</w:t>
            </w:r>
          </w:p>
        </w:tc>
        <w:tc>
          <w:tcPr>
            <w:tcW w:w="1265" w:type="dxa"/>
          </w:tcPr>
          <w:p w:rsidR="00FB7EA6" w:rsidRPr="00807D29" w:rsidRDefault="002E5ACE" w:rsidP="00807D29">
            <w:pPr>
              <w:spacing w:after="0" w:line="360" w:lineRule="auto"/>
              <w:rPr>
                <w:szCs w:val="24"/>
                <w:lang w:val="en-GB"/>
              </w:rPr>
            </w:pPr>
            <w:r w:rsidRPr="00807D29">
              <w:rPr>
                <w:szCs w:val="24"/>
                <w:lang w:val="en-GB"/>
              </w:rPr>
              <w:t>-0,474***</w:t>
            </w:r>
          </w:p>
        </w:tc>
        <w:tc>
          <w:tcPr>
            <w:tcW w:w="1265" w:type="dxa"/>
          </w:tcPr>
          <w:p w:rsidR="00FB7EA6" w:rsidRPr="00807D29" w:rsidRDefault="00BD2BFF" w:rsidP="00807D29">
            <w:pPr>
              <w:spacing w:after="0" w:line="360" w:lineRule="auto"/>
              <w:rPr>
                <w:szCs w:val="24"/>
                <w:lang w:val="en-GB"/>
              </w:rPr>
            </w:pPr>
            <w:r w:rsidRPr="00807D29">
              <w:rPr>
                <w:szCs w:val="24"/>
                <w:lang w:val="en-GB"/>
              </w:rPr>
              <w:t>-0,534</w:t>
            </w:r>
            <w:r w:rsidR="002458A7" w:rsidRPr="00807D29">
              <w:rPr>
                <w:szCs w:val="24"/>
                <w:lang w:val="en-GB"/>
              </w:rPr>
              <w:t>***</w:t>
            </w:r>
          </w:p>
        </w:tc>
        <w:tc>
          <w:tcPr>
            <w:tcW w:w="1266" w:type="dxa"/>
          </w:tcPr>
          <w:p w:rsidR="00FB7EA6" w:rsidRPr="00807D29" w:rsidRDefault="00BD2BFF" w:rsidP="00807D29">
            <w:pPr>
              <w:spacing w:after="0" w:line="360" w:lineRule="auto"/>
              <w:rPr>
                <w:szCs w:val="24"/>
                <w:lang w:val="en-GB"/>
              </w:rPr>
            </w:pPr>
            <w:r w:rsidRPr="00807D29">
              <w:rPr>
                <w:szCs w:val="24"/>
                <w:lang w:val="en-GB"/>
              </w:rPr>
              <w:t>-0,611***</w:t>
            </w:r>
          </w:p>
        </w:tc>
        <w:tc>
          <w:tcPr>
            <w:tcW w:w="1266" w:type="dxa"/>
          </w:tcPr>
          <w:p w:rsidR="00FB7EA6" w:rsidRPr="00807D29" w:rsidRDefault="000C7A20" w:rsidP="00807D29">
            <w:pPr>
              <w:spacing w:after="0" w:line="360" w:lineRule="auto"/>
              <w:rPr>
                <w:szCs w:val="24"/>
                <w:lang w:val="en-GB"/>
              </w:rPr>
            </w:pPr>
            <w:r w:rsidRPr="00807D29">
              <w:rPr>
                <w:szCs w:val="24"/>
                <w:lang w:val="en-GB"/>
              </w:rPr>
              <w:t>-0,666***</w:t>
            </w:r>
          </w:p>
        </w:tc>
      </w:tr>
      <w:tr w:rsidR="007B49DB" w:rsidRPr="00807D29" w:rsidTr="00211FA1">
        <w:trPr>
          <w:trHeight w:val="397"/>
        </w:trPr>
        <w:tc>
          <w:tcPr>
            <w:tcW w:w="1560" w:type="dxa"/>
          </w:tcPr>
          <w:p w:rsidR="00CF364A" w:rsidRPr="00807D29" w:rsidRDefault="00CF364A" w:rsidP="00807D29">
            <w:pPr>
              <w:spacing w:after="0" w:line="360" w:lineRule="auto"/>
              <w:rPr>
                <w:szCs w:val="24"/>
                <w:lang w:val="en-GB"/>
              </w:rPr>
            </w:pPr>
            <w:r w:rsidRPr="00807D29">
              <w:rPr>
                <w:szCs w:val="24"/>
                <w:lang w:val="en-GB"/>
              </w:rPr>
              <w:t>Unemployed</w:t>
            </w:r>
          </w:p>
        </w:tc>
        <w:tc>
          <w:tcPr>
            <w:tcW w:w="1275" w:type="dxa"/>
          </w:tcPr>
          <w:p w:rsidR="00CF364A" w:rsidRPr="00807D29" w:rsidRDefault="00CF364A" w:rsidP="00807D29">
            <w:pPr>
              <w:spacing w:after="0" w:line="360" w:lineRule="auto"/>
              <w:rPr>
                <w:szCs w:val="24"/>
                <w:lang w:val="en-GB"/>
              </w:rPr>
            </w:pPr>
            <w:r w:rsidRPr="00807D29">
              <w:rPr>
                <w:szCs w:val="24"/>
                <w:lang w:val="en-GB"/>
              </w:rPr>
              <w:t>-0,402***</w:t>
            </w:r>
          </w:p>
        </w:tc>
        <w:tc>
          <w:tcPr>
            <w:tcW w:w="1238" w:type="dxa"/>
          </w:tcPr>
          <w:p w:rsidR="00CF364A" w:rsidRPr="00807D29" w:rsidRDefault="00CF364A" w:rsidP="00807D29">
            <w:pPr>
              <w:spacing w:after="0" w:line="360" w:lineRule="auto"/>
              <w:rPr>
                <w:szCs w:val="24"/>
                <w:lang w:val="en-GB"/>
              </w:rPr>
            </w:pPr>
            <w:r w:rsidRPr="00807D29">
              <w:rPr>
                <w:szCs w:val="24"/>
                <w:lang w:val="en-GB"/>
              </w:rPr>
              <w:t>-0,702***</w:t>
            </w:r>
          </w:p>
        </w:tc>
        <w:tc>
          <w:tcPr>
            <w:tcW w:w="1265" w:type="dxa"/>
          </w:tcPr>
          <w:p w:rsidR="00CF364A" w:rsidRPr="00807D29" w:rsidRDefault="00CF364A" w:rsidP="00807D29">
            <w:pPr>
              <w:spacing w:after="0" w:line="360" w:lineRule="auto"/>
              <w:rPr>
                <w:szCs w:val="24"/>
                <w:lang w:val="en-GB"/>
              </w:rPr>
            </w:pPr>
            <w:r w:rsidRPr="00807D29">
              <w:rPr>
                <w:szCs w:val="24"/>
                <w:lang w:val="en-GB"/>
              </w:rPr>
              <w:t>-0,288*</w:t>
            </w:r>
          </w:p>
        </w:tc>
        <w:tc>
          <w:tcPr>
            <w:tcW w:w="1265" w:type="dxa"/>
          </w:tcPr>
          <w:p w:rsidR="00CF364A" w:rsidRPr="00807D29" w:rsidRDefault="00CF364A" w:rsidP="00807D29">
            <w:pPr>
              <w:spacing w:after="0" w:line="360" w:lineRule="auto"/>
              <w:rPr>
                <w:szCs w:val="24"/>
                <w:lang w:val="en-GB"/>
              </w:rPr>
            </w:pPr>
            <w:r w:rsidRPr="00807D29">
              <w:rPr>
                <w:szCs w:val="24"/>
                <w:lang w:val="en-GB"/>
              </w:rPr>
              <w:t>-0,640***</w:t>
            </w:r>
          </w:p>
        </w:tc>
        <w:tc>
          <w:tcPr>
            <w:tcW w:w="1266" w:type="dxa"/>
          </w:tcPr>
          <w:p w:rsidR="00CF364A" w:rsidRPr="00807D29" w:rsidRDefault="00CF364A" w:rsidP="00807D29">
            <w:pPr>
              <w:spacing w:after="0" w:line="360" w:lineRule="auto"/>
              <w:rPr>
                <w:szCs w:val="24"/>
                <w:lang w:val="en-GB"/>
              </w:rPr>
            </w:pPr>
            <w:r w:rsidRPr="00807D29">
              <w:rPr>
                <w:szCs w:val="24"/>
                <w:lang w:val="en-GB"/>
              </w:rPr>
              <w:t>-0,301***</w:t>
            </w:r>
          </w:p>
        </w:tc>
        <w:tc>
          <w:tcPr>
            <w:tcW w:w="1266" w:type="dxa"/>
          </w:tcPr>
          <w:p w:rsidR="00CF364A" w:rsidRPr="00807D29" w:rsidRDefault="00CF364A" w:rsidP="00807D29">
            <w:pPr>
              <w:spacing w:after="0" w:line="360" w:lineRule="auto"/>
              <w:rPr>
                <w:szCs w:val="24"/>
                <w:lang w:val="en-GB"/>
              </w:rPr>
            </w:pPr>
            <w:r w:rsidRPr="00807D29">
              <w:rPr>
                <w:szCs w:val="24"/>
                <w:lang w:val="en-GB"/>
              </w:rPr>
              <w:t>-0,504*</w:t>
            </w:r>
          </w:p>
        </w:tc>
      </w:tr>
      <w:tr w:rsidR="007B49DB" w:rsidRPr="00807D29" w:rsidTr="00211FA1">
        <w:trPr>
          <w:trHeight w:val="417"/>
        </w:trPr>
        <w:tc>
          <w:tcPr>
            <w:tcW w:w="1560" w:type="dxa"/>
          </w:tcPr>
          <w:p w:rsidR="00CF364A" w:rsidRPr="00807D29" w:rsidRDefault="00CF364A" w:rsidP="00807D29">
            <w:pPr>
              <w:spacing w:after="0" w:line="360" w:lineRule="auto"/>
              <w:rPr>
                <w:szCs w:val="24"/>
                <w:lang w:val="en-GB"/>
              </w:rPr>
            </w:pPr>
            <w:r w:rsidRPr="00807D29">
              <w:rPr>
                <w:szCs w:val="24"/>
                <w:lang w:val="en-GB"/>
              </w:rPr>
              <w:t>No friends</w:t>
            </w:r>
          </w:p>
        </w:tc>
        <w:tc>
          <w:tcPr>
            <w:tcW w:w="1275" w:type="dxa"/>
          </w:tcPr>
          <w:p w:rsidR="00CF364A" w:rsidRPr="00807D29" w:rsidRDefault="00CF364A" w:rsidP="00807D29">
            <w:pPr>
              <w:spacing w:after="0" w:line="360" w:lineRule="auto"/>
              <w:rPr>
                <w:szCs w:val="24"/>
                <w:lang w:val="en-GB"/>
              </w:rPr>
            </w:pPr>
            <w:r w:rsidRPr="00807D29">
              <w:rPr>
                <w:szCs w:val="24"/>
                <w:lang w:val="en-GB"/>
              </w:rPr>
              <w:t>-0,533***</w:t>
            </w:r>
          </w:p>
        </w:tc>
        <w:tc>
          <w:tcPr>
            <w:tcW w:w="1238" w:type="dxa"/>
          </w:tcPr>
          <w:p w:rsidR="00CF364A" w:rsidRPr="00807D29" w:rsidRDefault="00CF364A" w:rsidP="00807D29">
            <w:pPr>
              <w:spacing w:after="0" w:line="360" w:lineRule="auto"/>
              <w:rPr>
                <w:szCs w:val="24"/>
                <w:lang w:val="en-GB"/>
              </w:rPr>
            </w:pPr>
            <w:r w:rsidRPr="00807D29">
              <w:rPr>
                <w:szCs w:val="24"/>
                <w:lang w:val="en-GB"/>
              </w:rPr>
              <w:t>-0,777***</w:t>
            </w:r>
          </w:p>
        </w:tc>
        <w:tc>
          <w:tcPr>
            <w:tcW w:w="1265" w:type="dxa"/>
          </w:tcPr>
          <w:p w:rsidR="00CF364A" w:rsidRPr="00807D29" w:rsidRDefault="00CF364A" w:rsidP="00807D29">
            <w:pPr>
              <w:spacing w:after="0" w:line="360" w:lineRule="auto"/>
              <w:rPr>
                <w:szCs w:val="24"/>
                <w:lang w:val="en-GB"/>
              </w:rPr>
            </w:pPr>
            <w:r w:rsidRPr="00807D29">
              <w:rPr>
                <w:szCs w:val="24"/>
                <w:lang w:val="en-GB"/>
              </w:rPr>
              <w:t>-0,851***</w:t>
            </w:r>
          </w:p>
        </w:tc>
        <w:tc>
          <w:tcPr>
            <w:tcW w:w="1265" w:type="dxa"/>
          </w:tcPr>
          <w:p w:rsidR="00CF364A" w:rsidRPr="00807D29" w:rsidRDefault="00CF364A" w:rsidP="00807D29">
            <w:pPr>
              <w:spacing w:after="0" w:line="360" w:lineRule="auto"/>
              <w:rPr>
                <w:szCs w:val="24"/>
                <w:lang w:val="en-GB"/>
              </w:rPr>
            </w:pPr>
            <w:r w:rsidRPr="00807D29">
              <w:rPr>
                <w:szCs w:val="24"/>
                <w:lang w:val="en-GB"/>
              </w:rPr>
              <w:t>-0,205</w:t>
            </w:r>
          </w:p>
        </w:tc>
        <w:tc>
          <w:tcPr>
            <w:tcW w:w="1266" w:type="dxa"/>
          </w:tcPr>
          <w:p w:rsidR="00CF364A" w:rsidRPr="00807D29" w:rsidRDefault="00CF364A" w:rsidP="00807D29">
            <w:pPr>
              <w:spacing w:after="0" w:line="360" w:lineRule="auto"/>
              <w:rPr>
                <w:szCs w:val="24"/>
                <w:lang w:val="en-GB"/>
              </w:rPr>
            </w:pPr>
            <w:r w:rsidRPr="00807D29">
              <w:rPr>
                <w:szCs w:val="24"/>
                <w:lang w:val="en-GB"/>
              </w:rPr>
              <w:t>-0,607***</w:t>
            </w:r>
          </w:p>
        </w:tc>
        <w:tc>
          <w:tcPr>
            <w:tcW w:w="1266" w:type="dxa"/>
          </w:tcPr>
          <w:p w:rsidR="00CF364A" w:rsidRPr="00807D29" w:rsidRDefault="00CF364A" w:rsidP="00807D29">
            <w:pPr>
              <w:spacing w:after="0" w:line="360" w:lineRule="auto"/>
              <w:rPr>
                <w:szCs w:val="24"/>
                <w:lang w:val="en-GB"/>
              </w:rPr>
            </w:pPr>
            <w:r w:rsidRPr="00807D29">
              <w:rPr>
                <w:szCs w:val="24"/>
                <w:lang w:val="en-GB"/>
              </w:rPr>
              <w:t>-0,789***</w:t>
            </w:r>
          </w:p>
        </w:tc>
      </w:tr>
      <w:tr w:rsidR="007B49DB" w:rsidRPr="00807D29" w:rsidTr="00211FA1">
        <w:trPr>
          <w:trHeight w:val="408"/>
        </w:trPr>
        <w:tc>
          <w:tcPr>
            <w:tcW w:w="1560" w:type="dxa"/>
          </w:tcPr>
          <w:p w:rsidR="00CF364A" w:rsidRPr="00807D29" w:rsidRDefault="00CF364A" w:rsidP="00807D29">
            <w:pPr>
              <w:spacing w:after="0" w:line="360" w:lineRule="auto"/>
              <w:rPr>
                <w:szCs w:val="24"/>
                <w:lang w:val="en-GB"/>
              </w:rPr>
            </w:pPr>
            <w:r w:rsidRPr="00807D29">
              <w:rPr>
                <w:szCs w:val="24"/>
                <w:lang w:val="en-GB"/>
              </w:rPr>
              <w:t>Feeling unsafe</w:t>
            </w:r>
          </w:p>
        </w:tc>
        <w:tc>
          <w:tcPr>
            <w:tcW w:w="1275" w:type="dxa"/>
          </w:tcPr>
          <w:p w:rsidR="00CF364A" w:rsidRPr="00807D29" w:rsidRDefault="00CF364A" w:rsidP="00807D29">
            <w:pPr>
              <w:spacing w:after="0" w:line="360" w:lineRule="auto"/>
              <w:rPr>
                <w:szCs w:val="24"/>
                <w:lang w:val="en-GB"/>
              </w:rPr>
            </w:pPr>
            <w:r w:rsidRPr="00807D29">
              <w:rPr>
                <w:szCs w:val="24"/>
                <w:lang w:val="en-GB"/>
              </w:rPr>
              <w:t>-0,092**</w:t>
            </w:r>
          </w:p>
        </w:tc>
        <w:tc>
          <w:tcPr>
            <w:tcW w:w="1238" w:type="dxa"/>
          </w:tcPr>
          <w:p w:rsidR="00CF364A" w:rsidRPr="00807D29" w:rsidRDefault="00CF364A" w:rsidP="00807D29">
            <w:pPr>
              <w:spacing w:after="0" w:line="360" w:lineRule="auto"/>
              <w:rPr>
                <w:szCs w:val="24"/>
                <w:lang w:val="en-GB"/>
              </w:rPr>
            </w:pPr>
            <w:r w:rsidRPr="00807D29">
              <w:rPr>
                <w:szCs w:val="24"/>
                <w:lang w:val="en-GB"/>
              </w:rPr>
              <w:t>-0,474***</w:t>
            </w:r>
          </w:p>
        </w:tc>
        <w:tc>
          <w:tcPr>
            <w:tcW w:w="1265" w:type="dxa"/>
          </w:tcPr>
          <w:p w:rsidR="00CF364A" w:rsidRPr="00807D29" w:rsidRDefault="00CF364A" w:rsidP="00807D29">
            <w:pPr>
              <w:spacing w:after="0" w:line="360" w:lineRule="auto"/>
              <w:rPr>
                <w:szCs w:val="24"/>
                <w:lang w:val="en-GB"/>
              </w:rPr>
            </w:pPr>
            <w:r w:rsidRPr="00807D29">
              <w:rPr>
                <w:szCs w:val="24"/>
                <w:lang w:val="en-GB"/>
              </w:rPr>
              <w:t>-0,058</w:t>
            </w:r>
          </w:p>
        </w:tc>
        <w:tc>
          <w:tcPr>
            <w:tcW w:w="1265" w:type="dxa"/>
          </w:tcPr>
          <w:p w:rsidR="00CF364A" w:rsidRPr="00807D29" w:rsidRDefault="00CF364A" w:rsidP="00807D29">
            <w:pPr>
              <w:spacing w:after="0" w:line="360" w:lineRule="auto"/>
              <w:rPr>
                <w:szCs w:val="24"/>
                <w:lang w:val="en-GB"/>
              </w:rPr>
            </w:pPr>
            <w:r w:rsidRPr="00807D29">
              <w:rPr>
                <w:szCs w:val="24"/>
                <w:lang w:val="en-GB"/>
              </w:rPr>
              <w:t>-0,229**</w:t>
            </w:r>
          </w:p>
        </w:tc>
        <w:tc>
          <w:tcPr>
            <w:tcW w:w="1266" w:type="dxa"/>
          </w:tcPr>
          <w:p w:rsidR="00CF364A" w:rsidRPr="00807D29" w:rsidRDefault="00CF364A" w:rsidP="00807D29">
            <w:pPr>
              <w:spacing w:after="0" w:line="360" w:lineRule="auto"/>
              <w:rPr>
                <w:szCs w:val="24"/>
                <w:lang w:val="en-GB"/>
              </w:rPr>
            </w:pPr>
            <w:r w:rsidRPr="00807D29">
              <w:rPr>
                <w:szCs w:val="24"/>
                <w:lang w:val="en-GB"/>
              </w:rPr>
              <w:t>0,088</w:t>
            </w:r>
          </w:p>
        </w:tc>
        <w:tc>
          <w:tcPr>
            <w:tcW w:w="1266" w:type="dxa"/>
          </w:tcPr>
          <w:p w:rsidR="00CF364A" w:rsidRPr="00807D29" w:rsidRDefault="00CF364A" w:rsidP="00807D29">
            <w:pPr>
              <w:spacing w:after="0" w:line="360" w:lineRule="auto"/>
              <w:rPr>
                <w:szCs w:val="24"/>
                <w:lang w:val="en-GB"/>
              </w:rPr>
            </w:pPr>
            <w:r w:rsidRPr="00807D29">
              <w:rPr>
                <w:szCs w:val="24"/>
                <w:lang w:val="en-GB"/>
              </w:rPr>
              <w:t>-0,241</w:t>
            </w:r>
          </w:p>
        </w:tc>
      </w:tr>
      <w:tr w:rsidR="007B49DB" w:rsidRPr="00807D29" w:rsidTr="00211FA1">
        <w:tc>
          <w:tcPr>
            <w:tcW w:w="1560" w:type="dxa"/>
          </w:tcPr>
          <w:p w:rsidR="00FB7EA6" w:rsidRPr="00807D29" w:rsidRDefault="00CF364A" w:rsidP="00807D29">
            <w:pPr>
              <w:spacing w:after="0" w:line="360" w:lineRule="auto"/>
              <w:rPr>
                <w:szCs w:val="24"/>
                <w:lang w:val="en-GB"/>
              </w:rPr>
            </w:pPr>
            <w:r w:rsidRPr="00807D29">
              <w:rPr>
                <w:szCs w:val="24"/>
                <w:lang w:val="en-GB"/>
              </w:rPr>
              <w:t>Discrimination</w:t>
            </w:r>
          </w:p>
        </w:tc>
        <w:tc>
          <w:tcPr>
            <w:tcW w:w="1275" w:type="dxa"/>
          </w:tcPr>
          <w:p w:rsidR="00FB7EA6" w:rsidRPr="00807D29" w:rsidRDefault="00EC4011" w:rsidP="00807D29">
            <w:pPr>
              <w:spacing w:after="0" w:line="360" w:lineRule="auto"/>
              <w:rPr>
                <w:szCs w:val="24"/>
                <w:lang w:val="en-GB"/>
              </w:rPr>
            </w:pPr>
            <w:r w:rsidRPr="00807D29">
              <w:rPr>
                <w:szCs w:val="24"/>
                <w:lang w:val="en-GB"/>
              </w:rPr>
              <w:t>-0,317***</w:t>
            </w:r>
          </w:p>
        </w:tc>
        <w:tc>
          <w:tcPr>
            <w:tcW w:w="1238" w:type="dxa"/>
          </w:tcPr>
          <w:p w:rsidR="00FB7EA6" w:rsidRPr="00807D29" w:rsidRDefault="00F63CA7" w:rsidP="00807D29">
            <w:pPr>
              <w:spacing w:after="0" w:line="360" w:lineRule="auto"/>
              <w:rPr>
                <w:szCs w:val="24"/>
                <w:lang w:val="en-GB"/>
              </w:rPr>
            </w:pPr>
            <w:r w:rsidRPr="00807D29">
              <w:rPr>
                <w:szCs w:val="24"/>
                <w:lang w:val="en-GB"/>
              </w:rPr>
              <w:t>-0,345***</w:t>
            </w:r>
          </w:p>
        </w:tc>
        <w:tc>
          <w:tcPr>
            <w:tcW w:w="1265" w:type="dxa"/>
          </w:tcPr>
          <w:p w:rsidR="00FB7EA6" w:rsidRPr="00807D29" w:rsidRDefault="002E5ACE" w:rsidP="00807D29">
            <w:pPr>
              <w:spacing w:after="0" w:line="360" w:lineRule="auto"/>
              <w:rPr>
                <w:szCs w:val="24"/>
                <w:lang w:val="en-GB"/>
              </w:rPr>
            </w:pPr>
            <w:r w:rsidRPr="00807D29">
              <w:rPr>
                <w:szCs w:val="24"/>
                <w:lang w:val="en-GB"/>
              </w:rPr>
              <w:t>-0,614***</w:t>
            </w:r>
          </w:p>
        </w:tc>
        <w:tc>
          <w:tcPr>
            <w:tcW w:w="1265" w:type="dxa"/>
          </w:tcPr>
          <w:p w:rsidR="00FB7EA6" w:rsidRPr="00807D29" w:rsidRDefault="00480CA0" w:rsidP="00807D29">
            <w:pPr>
              <w:spacing w:after="0" w:line="360" w:lineRule="auto"/>
              <w:rPr>
                <w:szCs w:val="24"/>
                <w:lang w:val="en-GB"/>
              </w:rPr>
            </w:pPr>
            <w:r w:rsidRPr="00807D29">
              <w:rPr>
                <w:szCs w:val="24"/>
                <w:lang w:val="en-GB"/>
              </w:rPr>
              <w:t>-0,291**</w:t>
            </w:r>
          </w:p>
        </w:tc>
        <w:tc>
          <w:tcPr>
            <w:tcW w:w="1266" w:type="dxa"/>
          </w:tcPr>
          <w:p w:rsidR="00FB7EA6" w:rsidRPr="00807D29" w:rsidRDefault="00BD2BFF" w:rsidP="00807D29">
            <w:pPr>
              <w:spacing w:after="0" w:line="360" w:lineRule="auto"/>
              <w:rPr>
                <w:szCs w:val="24"/>
                <w:lang w:val="en-GB"/>
              </w:rPr>
            </w:pPr>
            <w:r w:rsidRPr="00807D29">
              <w:rPr>
                <w:szCs w:val="24"/>
                <w:lang w:val="en-GB"/>
              </w:rPr>
              <w:t>-0,248***</w:t>
            </w:r>
          </w:p>
        </w:tc>
        <w:tc>
          <w:tcPr>
            <w:tcW w:w="1266" w:type="dxa"/>
          </w:tcPr>
          <w:p w:rsidR="00FB7EA6" w:rsidRPr="00807D29" w:rsidRDefault="000C7A20" w:rsidP="00807D29">
            <w:pPr>
              <w:spacing w:after="0" w:line="360" w:lineRule="auto"/>
              <w:rPr>
                <w:szCs w:val="24"/>
                <w:lang w:val="en-GB"/>
              </w:rPr>
            </w:pPr>
            <w:r w:rsidRPr="00807D29">
              <w:rPr>
                <w:szCs w:val="24"/>
                <w:lang w:val="en-GB"/>
              </w:rPr>
              <w:t>-0,265</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 xml:space="preserve">Trust in </w:t>
            </w:r>
            <w:r w:rsidR="00FB0A3D" w:rsidRPr="00807D29">
              <w:rPr>
                <w:szCs w:val="24"/>
                <w:lang w:val="en-GB"/>
              </w:rPr>
              <w:t>people</w:t>
            </w:r>
          </w:p>
        </w:tc>
        <w:tc>
          <w:tcPr>
            <w:tcW w:w="1275" w:type="dxa"/>
          </w:tcPr>
          <w:p w:rsidR="00FB7EA6" w:rsidRPr="00807D29" w:rsidRDefault="00EC4011" w:rsidP="00807D29">
            <w:pPr>
              <w:spacing w:after="0" w:line="360" w:lineRule="auto"/>
              <w:rPr>
                <w:szCs w:val="24"/>
                <w:lang w:val="en-GB"/>
              </w:rPr>
            </w:pPr>
            <w:r w:rsidRPr="00807D29">
              <w:rPr>
                <w:szCs w:val="24"/>
                <w:lang w:val="en-GB"/>
              </w:rPr>
              <w:t>0,306***</w:t>
            </w:r>
          </w:p>
        </w:tc>
        <w:tc>
          <w:tcPr>
            <w:tcW w:w="1238" w:type="dxa"/>
          </w:tcPr>
          <w:p w:rsidR="00FB7EA6" w:rsidRPr="00807D29" w:rsidRDefault="00F63CA7" w:rsidP="00807D29">
            <w:pPr>
              <w:spacing w:after="0" w:line="360" w:lineRule="auto"/>
              <w:rPr>
                <w:szCs w:val="24"/>
                <w:lang w:val="en-GB"/>
              </w:rPr>
            </w:pPr>
            <w:r w:rsidRPr="00807D29">
              <w:rPr>
                <w:szCs w:val="24"/>
                <w:lang w:val="en-GB"/>
              </w:rPr>
              <w:t>0,273***</w:t>
            </w:r>
          </w:p>
        </w:tc>
        <w:tc>
          <w:tcPr>
            <w:tcW w:w="1265" w:type="dxa"/>
          </w:tcPr>
          <w:p w:rsidR="00FB7EA6" w:rsidRPr="00807D29" w:rsidRDefault="002E5ACE" w:rsidP="00807D29">
            <w:pPr>
              <w:spacing w:after="0" w:line="360" w:lineRule="auto"/>
              <w:rPr>
                <w:szCs w:val="24"/>
                <w:lang w:val="en-GB"/>
              </w:rPr>
            </w:pPr>
            <w:r w:rsidRPr="00807D29">
              <w:rPr>
                <w:szCs w:val="24"/>
                <w:lang w:val="en-GB"/>
              </w:rPr>
              <w:t>0,221***</w:t>
            </w:r>
          </w:p>
        </w:tc>
        <w:tc>
          <w:tcPr>
            <w:tcW w:w="1265" w:type="dxa"/>
          </w:tcPr>
          <w:p w:rsidR="00FB7EA6" w:rsidRPr="00807D29" w:rsidRDefault="00480CA0" w:rsidP="00807D29">
            <w:pPr>
              <w:spacing w:after="0" w:line="360" w:lineRule="auto"/>
              <w:rPr>
                <w:szCs w:val="24"/>
                <w:lang w:val="en-GB"/>
              </w:rPr>
            </w:pPr>
            <w:r w:rsidRPr="00807D29">
              <w:rPr>
                <w:szCs w:val="24"/>
                <w:lang w:val="en-GB"/>
              </w:rPr>
              <w:t>0,331***</w:t>
            </w:r>
          </w:p>
        </w:tc>
        <w:tc>
          <w:tcPr>
            <w:tcW w:w="1266" w:type="dxa"/>
          </w:tcPr>
          <w:p w:rsidR="00FB7EA6" w:rsidRPr="00807D29" w:rsidRDefault="00BD2BFF" w:rsidP="00807D29">
            <w:pPr>
              <w:spacing w:after="0" w:line="360" w:lineRule="auto"/>
              <w:rPr>
                <w:szCs w:val="24"/>
                <w:lang w:val="en-GB"/>
              </w:rPr>
            </w:pPr>
            <w:r w:rsidRPr="00807D29">
              <w:rPr>
                <w:szCs w:val="24"/>
                <w:lang w:val="en-GB"/>
              </w:rPr>
              <w:t>0,270***</w:t>
            </w:r>
          </w:p>
        </w:tc>
        <w:tc>
          <w:tcPr>
            <w:tcW w:w="1266" w:type="dxa"/>
          </w:tcPr>
          <w:p w:rsidR="00FB7EA6" w:rsidRPr="00807D29" w:rsidRDefault="000C7A20" w:rsidP="00807D29">
            <w:pPr>
              <w:spacing w:after="0" w:line="360" w:lineRule="auto"/>
              <w:rPr>
                <w:szCs w:val="24"/>
                <w:lang w:val="en-GB"/>
              </w:rPr>
            </w:pPr>
            <w:r w:rsidRPr="00807D29">
              <w:rPr>
                <w:szCs w:val="24"/>
                <w:lang w:val="en-GB"/>
              </w:rPr>
              <w:t>0,417***</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Trust in institutions</w:t>
            </w:r>
          </w:p>
        </w:tc>
        <w:tc>
          <w:tcPr>
            <w:tcW w:w="1275" w:type="dxa"/>
          </w:tcPr>
          <w:p w:rsidR="00FB7EA6" w:rsidRPr="00807D29" w:rsidRDefault="00EC4011" w:rsidP="00807D29">
            <w:pPr>
              <w:spacing w:after="0" w:line="360" w:lineRule="auto"/>
              <w:rPr>
                <w:szCs w:val="24"/>
                <w:lang w:val="en-GB"/>
              </w:rPr>
            </w:pPr>
            <w:r w:rsidRPr="00807D29">
              <w:rPr>
                <w:szCs w:val="24"/>
                <w:lang w:val="en-GB"/>
              </w:rPr>
              <w:t>0,381***</w:t>
            </w:r>
          </w:p>
        </w:tc>
        <w:tc>
          <w:tcPr>
            <w:tcW w:w="1238" w:type="dxa"/>
          </w:tcPr>
          <w:p w:rsidR="00FB7EA6" w:rsidRPr="00807D29" w:rsidRDefault="00F63CA7" w:rsidP="00807D29">
            <w:pPr>
              <w:spacing w:after="0" w:line="360" w:lineRule="auto"/>
              <w:rPr>
                <w:szCs w:val="24"/>
                <w:lang w:val="en-GB"/>
              </w:rPr>
            </w:pPr>
            <w:r w:rsidRPr="00807D29">
              <w:rPr>
                <w:szCs w:val="24"/>
                <w:lang w:val="en-GB"/>
              </w:rPr>
              <w:t>0,370***</w:t>
            </w:r>
          </w:p>
        </w:tc>
        <w:tc>
          <w:tcPr>
            <w:tcW w:w="1265" w:type="dxa"/>
          </w:tcPr>
          <w:p w:rsidR="00FB7EA6" w:rsidRPr="00807D29" w:rsidRDefault="002E5ACE" w:rsidP="00807D29">
            <w:pPr>
              <w:spacing w:after="0" w:line="360" w:lineRule="auto"/>
              <w:rPr>
                <w:szCs w:val="24"/>
                <w:lang w:val="en-GB"/>
              </w:rPr>
            </w:pPr>
            <w:r w:rsidRPr="00807D29">
              <w:rPr>
                <w:szCs w:val="24"/>
                <w:lang w:val="en-GB"/>
              </w:rPr>
              <w:t>0,227***</w:t>
            </w:r>
          </w:p>
        </w:tc>
        <w:tc>
          <w:tcPr>
            <w:tcW w:w="1265" w:type="dxa"/>
          </w:tcPr>
          <w:p w:rsidR="00FB7EA6" w:rsidRPr="00807D29" w:rsidRDefault="00480CA0" w:rsidP="00807D29">
            <w:pPr>
              <w:spacing w:after="0" w:line="360" w:lineRule="auto"/>
              <w:rPr>
                <w:szCs w:val="24"/>
                <w:lang w:val="en-GB"/>
              </w:rPr>
            </w:pPr>
            <w:r w:rsidRPr="00807D29">
              <w:rPr>
                <w:szCs w:val="24"/>
                <w:lang w:val="en-GB"/>
              </w:rPr>
              <w:t>0,355***</w:t>
            </w:r>
          </w:p>
        </w:tc>
        <w:tc>
          <w:tcPr>
            <w:tcW w:w="1266" w:type="dxa"/>
          </w:tcPr>
          <w:p w:rsidR="00FB7EA6" w:rsidRPr="00807D29" w:rsidRDefault="00BD2BFF" w:rsidP="00807D29">
            <w:pPr>
              <w:spacing w:after="0" w:line="360" w:lineRule="auto"/>
              <w:rPr>
                <w:szCs w:val="24"/>
                <w:lang w:val="en-GB"/>
              </w:rPr>
            </w:pPr>
            <w:r w:rsidRPr="00807D29">
              <w:rPr>
                <w:szCs w:val="24"/>
                <w:lang w:val="en-GB"/>
              </w:rPr>
              <w:t>0,370***</w:t>
            </w:r>
          </w:p>
        </w:tc>
        <w:tc>
          <w:tcPr>
            <w:tcW w:w="1266" w:type="dxa"/>
          </w:tcPr>
          <w:p w:rsidR="00FB7EA6" w:rsidRPr="00807D29" w:rsidRDefault="000C7A20" w:rsidP="00807D29">
            <w:pPr>
              <w:spacing w:after="0" w:line="360" w:lineRule="auto"/>
              <w:rPr>
                <w:szCs w:val="24"/>
                <w:lang w:val="en-GB"/>
              </w:rPr>
            </w:pPr>
            <w:r w:rsidRPr="00807D29">
              <w:rPr>
                <w:szCs w:val="24"/>
                <w:lang w:val="en-GB"/>
              </w:rPr>
              <w:t>0,248***</w:t>
            </w:r>
          </w:p>
        </w:tc>
      </w:tr>
      <w:tr w:rsidR="007B49DB" w:rsidRPr="00C36A50" w:rsidTr="00211FA1">
        <w:tc>
          <w:tcPr>
            <w:tcW w:w="1560" w:type="dxa"/>
          </w:tcPr>
          <w:p w:rsidR="00B67392" w:rsidRPr="00807D29" w:rsidRDefault="00B67392" w:rsidP="00807D29">
            <w:pPr>
              <w:spacing w:after="0" w:line="360" w:lineRule="auto"/>
              <w:rPr>
                <w:szCs w:val="24"/>
                <w:lang w:val="en-GB"/>
              </w:rPr>
            </w:pPr>
            <w:r w:rsidRPr="00807D29">
              <w:rPr>
                <w:szCs w:val="24"/>
                <w:lang w:val="en-GB"/>
              </w:rPr>
              <w:t>Regime of origin</w:t>
            </w:r>
            <w:r w:rsidR="00667BE2" w:rsidRPr="00807D29">
              <w:rPr>
                <w:szCs w:val="24"/>
                <w:lang w:val="en-GB"/>
              </w:rPr>
              <w:t xml:space="preserve"> (non-Europ</w:t>
            </w:r>
            <w:r w:rsidR="008633B2" w:rsidRPr="00807D29">
              <w:rPr>
                <w:szCs w:val="24"/>
                <w:lang w:val="en-GB"/>
              </w:rPr>
              <w:t>e</w:t>
            </w:r>
            <w:r w:rsidR="00667BE2" w:rsidRPr="00807D29">
              <w:rPr>
                <w:szCs w:val="24"/>
                <w:lang w:val="en-GB"/>
              </w:rPr>
              <w:t>an = reference)</w:t>
            </w:r>
          </w:p>
        </w:tc>
        <w:tc>
          <w:tcPr>
            <w:tcW w:w="1275" w:type="dxa"/>
          </w:tcPr>
          <w:p w:rsidR="00B67392" w:rsidRPr="00807D29" w:rsidRDefault="00B67392" w:rsidP="00807D29">
            <w:pPr>
              <w:spacing w:after="0" w:line="360" w:lineRule="auto"/>
              <w:rPr>
                <w:szCs w:val="24"/>
                <w:lang w:val="en-GB"/>
              </w:rPr>
            </w:pPr>
          </w:p>
        </w:tc>
        <w:tc>
          <w:tcPr>
            <w:tcW w:w="1238" w:type="dxa"/>
          </w:tcPr>
          <w:p w:rsidR="00B67392" w:rsidRPr="00807D29" w:rsidRDefault="00B67392" w:rsidP="00807D29">
            <w:pPr>
              <w:spacing w:after="0" w:line="360" w:lineRule="auto"/>
              <w:rPr>
                <w:szCs w:val="24"/>
                <w:lang w:val="en-GB"/>
              </w:rPr>
            </w:pPr>
          </w:p>
        </w:tc>
        <w:tc>
          <w:tcPr>
            <w:tcW w:w="1265" w:type="dxa"/>
          </w:tcPr>
          <w:p w:rsidR="00B67392" w:rsidRPr="00807D29" w:rsidRDefault="00B67392" w:rsidP="00807D29">
            <w:pPr>
              <w:spacing w:after="0" w:line="360" w:lineRule="auto"/>
              <w:rPr>
                <w:szCs w:val="24"/>
                <w:lang w:val="en-GB"/>
              </w:rPr>
            </w:pPr>
          </w:p>
        </w:tc>
        <w:tc>
          <w:tcPr>
            <w:tcW w:w="1265" w:type="dxa"/>
          </w:tcPr>
          <w:p w:rsidR="00B67392" w:rsidRPr="00807D29" w:rsidRDefault="00B67392" w:rsidP="00807D29">
            <w:pPr>
              <w:spacing w:after="0" w:line="360" w:lineRule="auto"/>
              <w:rPr>
                <w:szCs w:val="24"/>
                <w:lang w:val="en-GB"/>
              </w:rPr>
            </w:pPr>
          </w:p>
        </w:tc>
        <w:tc>
          <w:tcPr>
            <w:tcW w:w="1266" w:type="dxa"/>
          </w:tcPr>
          <w:p w:rsidR="00B67392" w:rsidRPr="00807D29" w:rsidRDefault="00B67392" w:rsidP="00807D29">
            <w:pPr>
              <w:spacing w:after="0" w:line="360" w:lineRule="auto"/>
              <w:rPr>
                <w:szCs w:val="24"/>
                <w:lang w:val="en-GB"/>
              </w:rPr>
            </w:pPr>
          </w:p>
        </w:tc>
        <w:tc>
          <w:tcPr>
            <w:tcW w:w="1266" w:type="dxa"/>
          </w:tcPr>
          <w:p w:rsidR="00B67392" w:rsidRPr="00807D29" w:rsidRDefault="00B67392" w:rsidP="00807D29">
            <w:pPr>
              <w:spacing w:after="0" w:line="360" w:lineRule="auto"/>
              <w:rPr>
                <w:szCs w:val="24"/>
                <w:lang w:val="en-GB"/>
              </w:rPr>
            </w:pP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Post-socialist</w:t>
            </w:r>
          </w:p>
        </w:tc>
        <w:tc>
          <w:tcPr>
            <w:tcW w:w="1275" w:type="dxa"/>
          </w:tcPr>
          <w:p w:rsidR="00FB7EA6" w:rsidRPr="00807D29" w:rsidRDefault="00EC4011" w:rsidP="00807D29">
            <w:pPr>
              <w:spacing w:after="0" w:line="360" w:lineRule="auto"/>
              <w:rPr>
                <w:szCs w:val="24"/>
                <w:lang w:val="en-GB"/>
              </w:rPr>
            </w:pPr>
            <w:r w:rsidRPr="00807D29">
              <w:rPr>
                <w:szCs w:val="24"/>
                <w:lang w:val="en-GB"/>
              </w:rPr>
              <w:t>-0,196***</w:t>
            </w:r>
          </w:p>
        </w:tc>
        <w:tc>
          <w:tcPr>
            <w:tcW w:w="1238" w:type="dxa"/>
          </w:tcPr>
          <w:p w:rsidR="00FB7EA6" w:rsidRPr="00807D29" w:rsidRDefault="00F63CA7" w:rsidP="00807D29">
            <w:pPr>
              <w:spacing w:after="0" w:line="360" w:lineRule="auto"/>
              <w:rPr>
                <w:szCs w:val="24"/>
                <w:lang w:val="en-GB"/>
              </w:rPr>
            </w:pPr>
            <w:r w:rsidRPr="00807D29">
              <w:rPr>
                <w:szCs w:val="24"/>
                <w:lang w:val="en-GB"/>
              </w:rPr>
              <w:t>-0,340***</w:t>
            </w:r>
          </w:p>
        </w:tc>
        <w:tc>
          <w:tcPr>
            <w:tcW w:w="1265" w:type="dxa"/>
          </w:tcPr>
          <w:p w:rsidR="00FB7EA6" w:rsidRPr="00807D29" w:rsidRDefault="002E5ACE" w:rsidP="00807D29">
            <w:pPr>
              <w:spacing w:after="0" w:line="360" w:lineRule="auto"/>
              <w:rPr>
                <w:szCs w:val="24"/>
                <w:lang w:val="en-GB"/>
              </w:rPr>
            </w:pPr>
            <w:r w:rsidRPr="00807D29">
              <w:rPr>
                <w:szCs w:val="24"/>
                <w:lang w:val="en-GB"/>
              </w:rPr>
              <w:t>0,006</w:t>
            </w:r>
          </w:p>
        </w:tc>
        <w:tc>
          <w:tcPr>
            <w:tcW w:w="1265" w:type="dxa"/>
          </w:tcPr>
          <w:p w:rsidR="00FB7EA6" w:rsidRPr="00807D29" w:rsidRDefault="00480CA0" w:rsidP="00807D29">
            <w:pPr>
              <w:spacing w:after="0" w:line="360" w:lineRule="auto"/>
              <w:rPr>
                <w:szCs w:val="24"/>
                <w:lang w:val="en-GB"/>
              </w:rPr>
            </w:pPr>
            <w:r w:rsidRPr="00807D29">
              <w:rPr>
                <w:szCs w:val="24"/>
                <w:lang w:val="en-GB"/>
              </w:rPr>
              <w:t>-0,279</w:t>
            </w:r>
          </w:p>
        </w:tc>
        <w:tc>
          <w:tcPr>
            <w:tcW w:w="1266" w:type="dxa"/>
          </w:tcPr>
          <w:p w:rsidR="00FB7EA6" w:rsidRPr="00807D29" w:rsidRDefault="00BD2BFF" w:rsidP="00807D29">
            <w:pPr>
              <w:spacing w:after="0" w:line="360" w:lineRule="auto"/>
              <w:rPr>
                <w:szCs w:val="24"/>
                <w:lang w:val="en-GB"/>
              </w:rPr>
            </w:pPr>
            <w:r w:rsidRPr="00807D29">
              <w:rPr>
                <w:szCs w:val="24"/>
                <w:lang w:val="en-GB"/>
              </w:rPr>
              <w:t>-0,029</w:t>
            </w:r>
          </w:p>
        </w:tc>
        <w:tc>
          <w:tcPr>
            <w:tcW w:w="1266" w:type="dxa"/>
          </w:tcPr>
          <w:p w:rsidR="00FB7EA6" w:rsidRPr="00807D29" w:rsidRDefault="000C7A20" w:rsidP="00807D29">
            <w:pPr>
              <w:spacing w:after="0" w:line="360" w:lineRule="auto"/>
              <w:rPr>
                <w:szCs w:val="24"/>
                <w:lang w:val="en-GB"/>
              </w:rPr>
            </w:pPr>
            <w:r w:rsidRPr="00807D29">
              <w:rPr>
                <w:szCs w:val="24"/>
                <w:lang w:val="en-GB"/>
              </w:rPr>
              <w:t>-0,094</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Southern</w:t>
            </w:r>
          </w:p>
        </w:tc>
        <w:tc>
          <w:tcPr>
            <w:tcW w:w="1275" w:type="dxa"/>
          </w:tcPr>
          <w:p w:rsidR="00FB7EA6" w:rsidRPr="00807D29" w:rsidRDefault="00EC4011" w:rsidP="00807D29">
            <w:pPr>
              <w:spacing w:after="0" w:line="360" w:lineRule="auto"/>
              <w:rPr>
                <w:szCs w:val="24"/>
                <w:lang w:val="en-GB"/>
              </w:rPr>
            </w:pPr>
            <w:r w:rsidRPr="00807D29">
              <w:rPr>
                <w:szCs w:val="24"/>
                <w:lang w:val="en-GB"/>
              </w:rPr>
              <w:t>0,157*</w:t>
            </w:r>
          </w:p>
        </w:tc>
        <w:tc>
          <w:tcPr>
            <w:tcW w:w="1238" w:type="dxa"/>
          </w:tcPr>
          <w:p w:rsidR="00FB7EA6" w:rsidRPr="00807D29" w:rsidRDefault="00F63CA7" w:rsidP="00807D29">
            <w:pPr>
              <w:spacing w:after="0" w:line="360" w:lineRule="auto"/>
              <w:rPr>
                <w:szCs w:val="24"/>
                <w:lang w:val="en-GB"/>
              </w:rPr>
            </w:pPr>
            <w:r w:rsidRPr="00807D29">
              <w:rPr>
                <w:szCs w:val="24"/>
                <w:lang w:val="en-GB"/>
              </w:rPr>
              <w:t>0,613</w:t>
            </w:r>
          </w:p>
        </w:tc>
        <w:tc>
          <w:tcPr>
            <w:tcW w:w="1265" w:type="dxa"/>
          </w:tcPr>
          <w:p w:rsidR="00FB7EA6" w:rsidRPr="00807D29" w:rsidRDefault="002E5ACE" w:rsidP="00807D29">
            <w:pPr>
              <w:spacing w:after="0" w:line="360" w:lineRule="auto"/>
              <w:rPr>
                <w:szCs w:val="24"/>
                <w:lang w:val="en-GB"/>
              </w:rPr>
            </w:pPr>
            <w:r w:rsidRPr="00807D29">
              <w:rPr>
                <w:szCs w:val="24"/>
                <w:lang w:val="en-GB"/>
              </w:rPr>
              <w:t>0,053</w:t>
            </w:r>
          </w:p>
        </w:tc>
        <w:tc>
          <w:tcPr>
            <w:tcW w:w="1265" w:type="dxa"/>
          </w:tcPr>
          <w:p w:rsidR="00FB7EA6" w:rsidRPr="00807D29" w:rsidRDefault="00480CA0" w:rsidP="00807D29">
            <w:pPr>
              <w:spacing w:after="0" w:line="360" w:lineRule="auto"/>
              <w:rPr>
                <w:szCs w:val="24"/>
                <w:lang w:val="en-GB"/>
              </w:rPr>
            </w:pPr>
            <w:r w:rsidRPr="00807D29">
              <w:rPr>
                <w:szCs w:val="24"/>
                <w:lang w:val="en-GB"/>
              </w:rPr>
              <w:t>-0,398*</w:t>
            </w:r>
          </w:p>
        </w:tc>
        <w:tc>
          <w:tcPr>
            <w:tcW w:w="1266" w:type="dxa"/>
          </w:tcPr>
          <w:p w:rsidR="00FB7EA6" w:rsidRPr="00807D29" w:rsidRDefault="00BD2BFF" w:rsidP="00807D29">
            <w:pPr>
              <w:spacing w:after="0" w:line="360" w:lineRule="auto"/>
              <w:rPr>
                <w:szCs w:val="24"/>
                <w:lang w:val="en-GB"/>
              </w:rPr>
            </w:pPr>
            <w:r w:rsidRPr="00807D29">
              <w:rPr>
                <w:szCs w:val="24"/>
                <w:lang w:val="en-GB"/>
              </w:rPr>
              <w:t>0,158</w:t>
            </w:r>
          </w:p>
        </w:tc>
        <w:tc>
          <w:tcPr>
            <w:tcW w:w="1266" w:type="dxa"/>
          </w:tcPr>
          <w:p w:rsidR="00FB7EA6" w:rsidRPr="00807D29" w:rsidRDefault="000C7A20" w:rsidP="00807D29">
            <w:pPr>
              <w:spacing w:after="0" w:line="360" w:lineRule="auto"/>
              <w:rPr>
                <w:szCs w:val="24"/>
                <w:lang w:val="en-GB"/>
              </w:rPr>
            </w:pPr>
            <w:r w:rsidRPr="00807D29">
              <w:rPr>
                <w:szCs w:val="24"/>
                <w:lang w:val="en-GB"/>
              </w:rPr>
              <w:t>-0,283</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Anglo</w:t>
            </w:r>
          </w:p>
        </w:tc>
        <w:tc>
          <w:tcPr>
            <w:tcW w:w="1275" w:type="dxa"/>
          </w:tcPr>
          <w:p w:rsidR="00FB7EA6" w:rsidRPr="00807D29" w:rsidRDefault="00EC4011" w:rsidP="00807D29">
            <w:pPr>
              <w:spacing w:after="0" w:line="360" w:lineRule="auto"/>
              <w:rPr>
                <w:szCs w:val="24"/>
                <w:lang w:val="en-GB"/>
              </w:rPr>
            </w:pPr>
            <w:r w:rsidRPr="00807D29">
              <w:rPr>
                <w:szCs w:val="24"/>
                <w:lang w:val="en-GB"/>
              </w:rPr>
              <w:t>0,230***</w:t>
            </w:r>
          </w:p>
        </w:tc>
        <w:tc>
          <w:tcPr>
            <w:tcW w:w="1238" w:type="dxa"/>
          </w:tcPr>
          <w:p w:rsidR="00FB7EA6" w:rsidRPr="00807D29" w:rsidRDefault="00F63CA7" w:rsidP="00807D29">
            <w:pPr>
              <w:spacing w:after="0" w:line="360" w:lineRule="auto"/>
              <w:rPr>
                <w:szCs w:val="24"/>
                <w:lang w:val="en-GB"/>
              </w:rPr>
            </w:pPr>
            <w:r w:rsidRPr="00807D29">
              <w:rPr>
                <w:szCs w:val="24"/>
                <w:lang w:val="en-GB"/>
              </w:rPr>
              <w:t>-0,263</w:t>
            </w:r>
          </w:p>
        </w:tc>
        <w:tc>
          <w:tcPr>
            <w:tcW w:w="1265" w:type="dxa"/>
          </w:tcPr>
          <w:p w:rsidR="00FB7EA6" w:rsidRPr="00807D29" w:rsidRDefault="002E5ACE" w:rsidP="00807D29">
            <w:pPr>
              <w:spacing w:after="0" w:line="360" w:lineRule="auto"/>
              <w:rPr>
                <w:szCs w:val="24"/>
                <w:lang w:val="en-GB"/>
              </w:rPr>
            </w:pPr>
            <w:r w:rsidRPr="00807D29">
              <w:rPr>
                <w:szCs w:val="24"/>
                <w:lang w:val="en-GB"/>
              </w:rPr>
              <w:t>0,787**</w:t>
            </w:r>
          </w:p>
        </w:tc>
        <w:tc>
          <w:tcPr>
            <w:tcW w:w="1265" w:type="dxa"/>
          </w:tcPr>
          <w:p w:rsidR="00FB7EA6" w:rsidRPr="00807D29" w:rsidRDefault="00480CA0" w:rsidP="00807D29">
            <w:pPr>
              <w:spacing w:after="0" w:line="360" w:lineRule="auto"/>
              <w:rPr>
                <w:szCs w:val="24"/>
                <w:lang w:val="en-GB"/>
              </w:rPr>
            </w:pPr>
            <w:r w:rsidRPr="00807D29">
              <w:rPr>
                <w:szCs w:val="24"/>
                <w:lang w:val="en-GB"/>
              </w:rPr>
              <w:t>-0,91</w:t>
            </w:r>
          </w:p>
        </w:tc>
        <w:tc>
          <w:tcPr>
            <w:tcW w:w="1266" w:type="dxa"/>
          </w:tcPr>
          <w:p w:rsidR="00FB7EA6" w:rsidRPr="00807D29" w:rsidRDefault="00BD2BFF" w:rsidP="00807D29">
            <w:pPr>
              <w:spacing w:after="0" w:line="360" w:lineRule="auto"/>
              <w:rPr>
                <w:szCs w:val="24"/>
                <w:lang w:val="en-GB"/>
              </w:rPr>
            </w:pPr>
            <w:r w:rsidRPr="00807D29">
              <w:rPr>
                <w:szCs w:val="24"/>
                <w:lang w:val="en-GB"/>
              </w:rPr>
              <w:t>0,352</w:t>
            </w:r>
          </w:p>
        </w:tc>
        <w:tc>
          <w:tcPr>
            <w:tcW w:w="1266" w:type="dxa"/>
          </w:tcPr>
          <w:p w:rsidR="00FB7EA6" w:rsidRPr="00807D29" w:rsidRDefault="000C7A20" w:rsidP="00807D29">
            <w:pPr>
              <w:spacing w:after="0" w:line="360" w:lineRule="auto"/>
              <w:rPr>
                <w:szCs w:val="24"/>
                <w:lang w:val="en-GB"/>
              </w:rPr>
            </w:pPr>
            <w:r w:rsidRPr="00807D29">
              <w:rPr>
                <w:szCs w:val="24"/>
                <w:lang w:val="en-GB"/>
              </w:rPr>
              <w:t>-0,081</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Central Europe</w:t>
            </w:r>
          </w:p>
        </w:tc>
        <w:tc>
          <w:tcPr>
            <w:tcW w:w="1275" w:type="dxa"/>
          </w:tcPr>
          <w:p w:rsidR="00FB7EA6" w:rsidRPr="00807D29" w:rsidRDefault="00EC4011" w:rsidP="00807D29">
            <w:pPr>
              <w:spacing w:after="0" w:line="360" w:lineRule="auto"/>
              <w:rPr>
                <w:szCs w:val="24"/>
                <w:lang w:val="en-GB"/>
              </w:rPr>
            </w:pPr>
            <w:r w:rsidRPr="00807D29">
              <w:rPr>
                <w:szCs w:val="24"/>
                <w:lang w:val="en-GB"/>
              </w:rPr>
              <w:t>0,208***</w:t>
            </w:r>
          </w:p>
        </w:tc>
        <w:tc>
          <w:tcPr>
            <w:tcW w:w="1238" w:type="dxa"/>
          </w:tcPr>
          <w:p w:rsidR="00FB7EA6" w:rsidRPr="00807D29" w:rsidRDefault="00F63CA7" w:rsidP="00807D29">
            <w:pPr>
              <w:spacing w:after="0" w:line="360" w:lineRule="auto"/>
              <w:rPr>
                <w:szCs w:val="24"/>
                <w:lang w:val="en-GB"/>
              </w:rPr>
            </w:pPr>
            <w:r w:rsidRPr="00807D29">
              <w:rPr>
                <w:szCs w:val="24"/>
                <w:lang w:val="en-GB"/>
              </w:rPr>
              <w:t>-0,084</w:t>
            </w:r>
          </w:p>
        </w:tc>
        <w:tc>
          <w:tcPr>
            <w:tcW w:w="1265" w:type="dxa"/>
          </w:tcPr>
          <w:p w:rsidR="00FB7EA6" w:rsidRPr="00807D29" w:rsidRDefault="002E5ACE" w:rsidP="00807D29">
            <w:pPr>
              <w:spacing w:after="0" w:line="360" w:lineRule="auto"/>
              <w:rPr>
                <w:szCs w:val="24"/>
                <w:lang w:val="en-GB"/>
              </w:rPr>
            </w:pPr>
            <w:r w:rsidRPr="00807D29">
              <w:rPr>
                <w:szCs w:val="24"/>
                <w:lang w:val="en-GB"/>
              </w:rPr>
              <w:t>0,288*</w:t>
            </w:r>
          </w:p>
        </w:tc>
        <w:tc>
          <w:tcPr>
            <w:tcW w:w="1265" w:type="dxa"/>
          </w:tcPr>
          <w:p w:rsidR="00FB7EA6" w:rsidRPr="00807D29" w:rsidRDefault="00480CA0" w:rsidP="00807D29">
            <w:pPr>
              <w:spacing w:after="0" w:line="360" w:lineRule="auto"/>
              <w:rPr>
                <w:szCs w:val="24"/>
                <w:lang w:val="en-GB"/>
              </w:rPr>
            </w:pPr>
            <w:r w:rsidRPr="00807D29">
              <w:rPr>
                <w:szCs w:val="24"/>
                <w:lang w:val="en-GB"/>
              </w:rPr>
              <w:t>-0,280*</w:t>
            </w:r>
          </w:p>
        </w:tc>
        <w:tc>
          <w:tcPr>
            <w:tcW w:w="1266" w:type="dxa"/>
          </w:tcPr>
          <w:p w:rsidR="00FB7EA6" w:rsidRPr="00807D29" w:rsidRDefault="00BD2BFF" w:rsidP="00807D29">
            <w:pPr>
              <w:spacing w:after="0" w:line="360" w:lineRule="auto"/>
              <w:rPr>
                <w:szCs w:val="24"/>
                <w:lang w:val="en-GB"/>
              </w:rPr>
            </w:pPr>
            <w:r w:rsidRPr="00807D29">
              <w:rPr>
                <w:szCs w:val="24"/>
                <w:lang w:val="en-GB"/>
              </w:rPr>
              <w:t>0,277</w:t>
            </w:r>
            <w:r w:rsidR="00B74660" w:rsidRPr="00807D29">
              <w:rPr>
                <w:szCs w:val="24"/>
                <w:lang w:val="en-GB"/>
              </w:rPr>
              <w:t>***</w:t>
            </w:r>
          </w:p>
        </w:tc>
        <w:tc>
          <w:tcPr>
            <w:tcW w:w="1266" w:type="dxa"/>
          </w:tcPr>
          <w:p w:rsidR="00FB7EA6" w:rsidRPr="00807D29" w:rsidRDefault="000C7A20" w:rsidP="00807D29">
            <w:pPr>
              <w:spacing w:after="0" w:line="360" w:lineRule="auto"/>
              <w:rPr>
                <w:szCs w:val="24"/>
                <w:lang w:val="en-GB"/>
              </w:rPr>
            </w:pPr>
            <w:r w:rsidRPr="00807D29">
              <w:rPr>
                <w:szCs w:val="24"/>
                <w:lang w:val="en-GB"/>
              </w:rPr>
              <w:t>0,083</w:t>
            </w: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lastRenderedPageBreak/>
              <w:t>Nordic</w:t>
            </w:r>
          </w:p>
        </w:tc>
        <w:tc>
          <w:tcPr>
            <w:tcW w:w="1275" w:type="dxa"/>
          </w:tcPr>
          <w:p w:rsidR="00FB7EA6" w:rsidRPr="00807D29" w:rsidRDefault="00EC4011" w:rsidP="00807D29">
            <w:pPr>
              <w:spacing w:after="0" w:line="360" w:lineRule="auto"/>
              <w:rPr>
                <w:szCs w:val="24"/>
                <w:lang w:val="en-GB"/>
              </w:rPr>
            </w:pPr>
            <w:r w:rsidRPr="00807D29">
              <w:rPr>
                <w:szCs w:val="24"/>
                <w:lang w:val="en-GB"/>
              </w:rPr>
              <w:t>0,201**</w:t>
            </w:r>
          </w:p>
        </w:tc>
        <w:tc>
          <w:tcPr>
            <w:tcW w:w="1238" w:type="dxa"/>
          </w:tcPr>
          <w:p w:rsidR="00FB7EA6" w:rsidRPr="00807D29" w:rsidRDefault="00F63CA7" w:rsidP="00807D29">
            <w:pPr>
              <w:spacing w:after="0" w:line="360" w:lineRule="auto"/>
              <w:rPr>
                <w:szCs w:val="24"/>
                <w:lang w:val="en-GB"/>
              </w:rPr>
            </w:pPr>
            <w:r w:rsidRPr="00807D29">
              <w:rPr>
                <w:szCs w:val="24"/>
                <w:lang w:val="en-GB"/>
              </w:rPr>
              <w:t>0,614</w:t>
            </w:r>
          </w:p>
        </w:tc>
        <w:tc>
          <w:tcPr>
            <w:tcW w:w="1265" w:type="dxa"/>
          </w:tcPr>
          <w:p w:rsidR="00FB7EA6" w:rsidRPr="00807D29" w:rsidRDefault="002E5ACE" w:rsidP="00807D29">
            <w:pPr>
              <w:spacing w:after="0" w:line="360" w:lineRule="auto"/>
              <w:rPr>
                <w:szCs w:val="24"/>
                <w:lang w:val="en-GB"/>
              </w:rPr>
            </w:pPr>
            <w:r w:rsidRPr="00807D29">
              <w:rPr>
                <w:szCs w:val="24"/>
                <w:lang w:val="en-GB"/>
              </w:rPr>
              <w:t>0,215</w:t>
            </w:r>
          </w:p>
        </w:tc>
        <w:tc>
          <w:tcPr>
            <w:tcW w:w="1265" w:type="dxa"/>
          </w:tcPr>
          <w:p w:rsidR="00FB7EA6" w:rsidRPr="00807D29" w:rsidRDefault="00480CA0" w:rsidP="00807D29">
            <w:pPr>
              <w:spacing w:after="0" w:line="360" w:lineRule="auto"/>
              <w:rPr>
                <w:szCs w:val="24"/>
                <w:lang w:val="en-GB"/>
              </w:rPr>
            </w:pPr>
            <w:r w:rsidRPr="00807D29">
              <w:rPr>
                <w:szCs w:val="24"/>
                <w:lang w:val="en-GB"/>
              </w:rPr>
              <w:t>1,111</w:t>
            </w:r>
          </w:p>
        </w:tc>
        <w:tc>
          <w:tcPr>
            <w:tcW w:w="1266" w:type="dxa"/>
          </w:tcPr>
          <w:p w:rsidR="00FB7EA6" w:rsidRPr="00807D29" w:rsidRDefault="00B74660" w:rsidP="00807D29">
            <w:pPr>
              <w:spacing w:after="0" w:line="360" w:lineRule="auto"/>
              <w:rPr>
                <w:szCs w:val="24"/>
                <w:lang w:val="en-GB"/>
              </w:rPr>
            </w:pPr>
            <w:r w:rsidRPr="00807D29">
              <w:rPr>
                <w:szCs w:val="24"/>
                <w:lang w:val="en-GB"/>
              </w:rPr>
              <w:t>0,176</w:t>
            </w:r>
          </w:p>
        </w:tc>
        <w:tc>
          <w:tcPr>
            <w:tcW w:w="1266" w:type="dxa"/>
          </w:tcPr>
          <w:p w:rsidR="00FB7EA6" w:rsidRPr="00807D29" w:rsidRDefault="000C7A20" w:rsidP="00807D29">
            <w:pPr>
              <w:spacing w:after="0" w:line="360" w:lineRule="auto"/>
              <w:rPr>
                <w:szCs w:val="24"/>
                <w:lang w:val="en-GB"/>
              </w:rPr>
            </w:pPr>
            <w:r w:rsidRPr="00807D29">
              <w:rPr>
                <w:szCs w:val="24"/>
                <w:lang w:val="en-GB"/>
              </w:rPr>
              <w:t>0,038</w:t>
            </w:r>
          </w:p>
        </w:tc>
      </w:tr>
      <w:tr w:rsidR="007B49DB" w:rsidRPr="00807D29" w:rsidTr="00211FA1">
        <w:trPr>
          <w:trHeight w:val="101"/>
        </w:trPr>
        <w:tc>
          <w:tcPr>
            <w:tcW w:w="1560" w:type="dxa"/>
          </w:tcPr>
          <w:p w:rsidR="00EC4011" w:rsidRPr="00807D29" w:rsidRDefault="00EC4011" w:rsidP="00807D29">
            <w:pPr>
              <w:spacing w:after="0" w:line="360" w:lineRule="auto"/>
              <w:rPr>
                <w:szCs w:val="24"/>
                <w:lang w:val="en-GB"/>
              </w:rPr>
            </w:pPr>
          </w:p>
        </w:tc>
        <w:tc>
          <w:tcPr>
            <w:tcW w:w="1275" w:type="dxa"/>
          </w:tcPr>
          <w:p w:rsidR="00EC4011" w:rsidRPr="00807D29" w:rsidRDefault="00EC4011" w:rsidP="00807D29">
            <w:pPr>
              <w:spacing w:after="0" w:line="360" w:lineRule="auto"/>
              <w:rPr>
                <w:szCs w:val="24"/>
                <w:lang w:val="en-GB"/>
              </w:rPr>
            </w:pPr>
          </w:p>
        </w:tc>
        <w:tc>
          <w:tcPr>
            <w:tcW w:w="1238" w:type="dxa"/>
          </w:tcPr>
          <w:p w:rsidR="00EC4011" w:rsidRPr="00807D29" w:rsidRDefault="00EC4011" w:rsidP="00807D29">
            <w:pPr>
              <w:spacing w:after="0" w:line="360" w:lineRule="auto"/>
              <w:rPr>
                <w:szCs w:val="24"/>
                <w:lang w:val="en-GB"/>
              </w:rPr>
            </w:pPr>
          </w:p>
        </w:tc>
        <w:tc>
          <w:tcPr>
            <w:tcW w:w="1265" w:type="dxa"/>
          </w:tcPr>
          <w:p w:rsidR="00EC4011" w:rsidRPr="00807D29" w:rsidRDefault="00EC4011" w:rsidP="00807D29">
            <w:pPr>
              <w:spacing w:after="0" w:line="360" w:lineRule="auto"/>
              <w:rPr>
                <w:szCs w:val="24"/>
                <w:lang w:val="en-GB"/>
              </w:rPr>
            </w:pPr>
          </w:p>
        </w:tc>
        <w:tc>
          <w:tcPr>
            <w:tcW w:w="1265" w:type="dxa"/>
          </w:tcPr>
          <w:p w:rsidR="00EC4011" w:rsidRPr="00807D29" w:rsidRDefault="00EC4011" w:rsidP="00807D29">
            <w:pPr>
              <w:spacing w:after="0" w:line="360" w:lineRule="auto"/>
              <w:rPr>
                <w:szCs w:val="24"/>
                <w:lang w:val="en-GB"/>
              </w:rPr>
            </w:pPr>
          </w:p>
        </w:tc>
        <w:tc>
          <w:tcPr>
            <w:tcW w:w="1266" w:type="dxa"/>
          </w:tcPr>
          <w:p w:rsidR="00EC4011" w:rsidRPr="00807D29" w:rsidRDefault="00EC4011" w:rsidP="00807D29">
            <w:pPr>
              <w:spacing w:after="0" w:line="360" w:lineRule="auto"/>
              <w:rPr>
                <w:szCs w:val="24"/>
                <w:lang w:val="en-GB"/>
              </w:rPr>
            </w:pPr>
          </w:p>
        </w:tc>
        <w:tc>
          <w:tcPr>
            <w:tcW w:w="1266" w:type="dxa"/>
          </w:tcPr>
          <w:p w:rsidR="00EC4011" w:rsidRPr="00807D29" w:rsidRDefault="00EC4011" w:rsidP="00807D29">
            <w:pPr>
              <w:spacing w:after="0" w:line="360" w:lineRule="auto"/>
              <w:rPr>
                <w:szCs w:val="24"/>
                <w:lang w:val="en-GB"/>
              </w:rPr>
            </w:pPr>
          </w:p>
        </w:tc>
      </w:tr>
      <w:tr w:rsidR="007B49DB" w:rsidRPr="00807D29" w:rsidTr="00211FA1">
        <w:tc>
          <w:tcPr>
            <w:tcW w:w="1560" w:type="dxa"/>
          </w:tcPr>
          <w:p w:rsidR="00FB7EA6" w:rsidRPr="00807D29" w:rsidRDefault="00FB7EA6" w:rsidP="00807D29">
            <w:pPr>
              <w:spacing w:after="0" w:line="360" w:lineRule="auto"/>
              <w:rPr>
                <w:szCs w:val="24"/>
                <w:lang w:val="en-GB"/>
              </w:rPr>
            </w:pPr>
            <w:r w:rsidRPr="00807D29">
              <w:rPr>
                <w:szCs w:val="24"/>
                <w:lang w:val="en-GB"/>
              </w:rPr>
              <w:t>Adj. R squared</w:t>
            </w:r>
          </w:p>
        </w:tc>
        <w:tc>
          <w:tcPr>
            <w:tcW w:w="1275" w:type="dxa"/>
          </w:tcPr>
          <w:p w:rsidR="00FB7EA6" w:rsidRPr="00807D29" w:rsidRDefault="00EC4011" w:rsidP="00807D29">
            <w:pPr>
              <w:spacing w:after="0" w:line="360" w:lineRule="auto"/>
              <w:rPr>
                <w:szCs w:val="24"/>
                <w:lang w:val="en-GB"/>
              </w:rPr>
            </w:pPr>
            <w:r w:rsidRPr="00807D29">
              <w:rPr>
                <w:szCs w:val="24"/>
                <w:lang w:val="en-GB"/>
              </w:rPr>
              <w:t>0,305</w:t>
            </w:r>
          </w:p>
        </w:tc>
        <w:tc>
          <w:tcPr>
            <w:tcW w:w="1238" w:type="dxa"/>
          </w:tcPr>
          <w:p w:rsidR="00FB7EA6" w:rsidRPr="00807D29" w:rsidRDefault="00F63CA7" w:rsidP="00807D29">
            <w:pPr>
              <w:spacing w:after="0" w:line="360" w:lineRule="auto"/>
              <w:rPr>
                <w:szCs w:val="24"/>
                <w:lang w:val="en-GB"/>
              </w:rPr>
            </w:pPr>
            <w:r w:rsidRPr="00807D29">
              <w:rPr>
                <w:szCs w:val="24"/>
                <w:lang w:val="en-GB"/>
              </w:rPr>
              <w:t>0,302</w:t>
            </w:r>
          </w:p>
        </w:tc>
        <w:tc>
          <w:tcPr>
            <w:tcW w:w="1265" w:type="dxa"/>
          </w:tcPr>
          <w:p w:rsidR="00FB7EA6" w:rsidRPr="00807D29" w:rsidRDefault="002E5ACE" w:rsidP="00807D29">
            <w:pPr>
              <w:spacing w:after="0" w:line="360" w:lineRule="auto"/>
              <w:rPr>
                <w:szCs w:val="24"/>
                <w:lang w:val="en-GB"/>
              </w:rPr>
            </w:pPr>
            <w:r w:rsidRPr="00807D29">
              <w:rPr>
                <w:szCs w:val="24"/>
                <w:lang w:val="en-GB"/>
              </w:rPr>
              <w:t>0,222</w:t>
            </w:r>
          </w:p>
        </w:tc>
        <w:tc>
          <w:tcPr>
            <w:tcW w:w="1265" w:type="dxa"/>
          </w:tcPr>
          <w:p w:rsidR="00FB7EA6" w:rsidRPr="00807D29" w:rsidRDefault="00480CA0" w:rsidP="00807D29">
            <w:pPr>
              <w:spacing w:after="0" w:line="360" w:lineRule="auto"/>
              <w:rPr>
                <w:szCs w:val="24"/>
                <w:lang w:val="en-GB"/>
              </w:rPr>
            </w:pPr>
            <w:r w:rsidRPr="00807D29">
              <w:rPr>
                <w:szCs w:val="24"/>
                <w:lang w:val="en-GB"/>
              </w:rPr>
              <w:t>0,258</w:t>
            </w:r>
          </w:p>
        </w:tc>
        <w:tc>
          <w:tcPr>
            <w:tcW w:w="1266" w:type="dxa"/>
          </w:tcPr>
          <w:p w:rsidR="00FB7EA6" w:rsidRPr="00807D29" w:rsidRDefault="00BD2BFF" w:rsidP="00807D29">
            <w:pPr>
              <w:spacing w:after="0" w:line="360" w:lineRule="auto"/>
              <w:rPr>
                <w:szCs w:val="24"/>
                <w:lang w:val="en-GB"/>
              </w:rPr>
            </w:pPr>
            <w:r w:rsidRPr="00807D29">
              <w:rPr>
                <w:szCs w:val="24"/>
                <w:lang w:val="en-GB"/>
              </w:rPr>
              <w:t>0,247</w:t>
            </w:r>
          </w:p>
        </w:tc>
        <w:tc>
          <w:tcPr>
            <w:tcW w:w="1266" w:type="dxa"/>
          </w:tcPr>
          <w:p w:rsidR="00FB7EA6" w:rsidRPr="00807D29" w:rsidRDefault="000C7A20" w:rsidP="00807D29">
            <w:pPr>
              <w:spacing w:after="0" w:line="360" w:lineRule="auto"/>
              <w:rPr>
                <w:szCs w:val="24"/>
                <w:lang w:val="en-GB"/>
              </w:rPr>
            </w:pPr>
            <w:r w:rsidRPr="00807D29">
              <w:rPr>
                <w:szCs w:val="24"/>
                <w:lang w:val="en-GB"/>
              </w:rPr>
              <w:t>0,228</w:t>
            </w:r>
          </w:p>
        </w:tc>
      </w:tr>
      <w:tr w:rsidR="00CF364A" w:rsidRPr="00C36A50" w:rsidTr="00211FA1">
        <w:tc>
          <w:tcPr>
            <w:tcW w:w="9135" w:type="dxa"/>
            <w:gridSpan w:val="7"/>
          </w:tcPr>
          <w:p w:rsidR="00CF364A" w:rsidRPr="00807D29" w:rsidRDefault="002227E5" w:rsidP="00807D29">
            <w:pPr>
              <w:spacing w:after="0" w:line="360" w:lineRule="auto"/>
              <w:rPr>
                <w:szCs w:val="24"/>
                <w:lang w:val="en-GB"/>
              </w:rPr>
            </w:pPr>
            <w:r>
              <w:rPr>
                <w:szCs w:val="24"/>
                <w:lang w:val="en-GB"/>
              </w:rPr>
              <w:t>Note</w:t>
            </w:r>
            <w:r w:rsidR="00CF364A" w:rsidRPr="00807D29">
              <w:rPr>
                <w:szCs w:val="24"/>
                <w:lang w:val="en-GB"/>
              </w:rPr>
              <w:t>: age squared was divided by 1 000 in order to make coefficient visible.</w:t>
            </w:r>
          </w:p>
        </w:tc>
      </w:tr>
    </w:tbl>
    <w:p w:rsidR="00FB7EA6" w:rsidRPr="00807D29" w:rsidRDefault="00FB7EA6" w:rsidP="00807D29">
      <w:pPr>
        <w:spacing w:after="0" w:line="360" w:lineRule="auto"/>
        <w:rPr>
          <w:szCs w:val="24"/>
          <w:lang w:val="en-GB"/>
        </w:rPr>
      </w:pPr>
    </w:p>
    <w:p w:rsidR="00FB7EA6" w:rsidRPr="00807D29" w:rsidRDefault="00FB7EA6" w:rsidP="00807D29">
      <w:pPr>
        <w:spacing w:after="0" w:line="360" w:lineRule="auto"/>
        <w:rPr>
          <w:szCs w:val="24"/>
          <w:lang w:val="en-GB"/>
        </w:rPr>
      </w:pPr>
    </w:p>
    <w:p w:rsidR="00211FA1" w:rsidRPr="00807D29" w:rsidRDefault="00211FA1" w:rsidP="00807D29">
      <w:pPr>
        <w:spacing w:after="0" w:line="360" w:lineRule="auto"/>
        <w:rPr>
          <w:szCs w:val="24"/>
          <w:lang w:val="en-GB"/>
        </w:rPr>
      </w:pPr>
      <w:r w:rsidRPr="00807D29">
        <w:rPr>
          <w:szCs w:val="24"/>
          <w:lang w:val="en-GB"/>
        </w:rPr>
        <w:br w:type="page"/>
      </w:r>
    </w:p>
    <w:p w:rsidR="000C3620" w:rsidRPr="00807D29" w:rsidRDefault="000C3620" w:rsidP="00807D29">
      <w:pPr>
        <w:spacing w:after="0" w:line="360" w:lineRule="auto"/>
        <w:rPr>
          <w:szCs w:val="24"/>
          <w:lang w:val="en-GB"/>
        </w:rPr>
      </w:pPr>
      <w:proofErr w:type="gramStart"/>
      <w:r w:rsidRPr="00807D29">
        <w:rPr>
          <w:szCs w:val="24"/>
          <w:lang w:val="en-GB"/>
        </w:rPr>
        <w:lastRenderedPageBreak/>
        <w:t>Appendix Table 1.</w:t>
      </w:r>
      <w:proofErr w:type="gramEnd"/>
      <w:r w:rsidRPr="00807D29">
        <w:rPr>
          <w:szCs w:val="24"/>
          <w:lang w:val="en-GB"/>
        </w:rPr>
        <w:t xml:space="preserve"> Summary characteristics of </w:t>
      </w:r>
      <w:r w:rsidR="00211FA1" w:rsidRPr="00807D29">
        <w:rPr>
          <w:szCs w:val="24"/>
          <w:lang w:val="en-GB"/>
        </w:rPr>
        <w:t xml:space="preserve">immigrants in different </w:t>
      </w:r>
      <w:r w:rsidRPr="00807D29">
        <w:rPr>
          <w:szCs w:val="24"/>
          <w:lang w:val="en-GB"/>
        </w:rPr>
        <w:t>welfare state regimes.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363"/>
        <w:gridCol w:w="1363"/>
        <w:gridCol w:w="1256"/>
        <w:gridCol w:w="1363"/>
        <w:gridCol w:w="1363"/>
      </w:tblGrid>
      <w:tr w:rsidR="000C3620" w:rsidRPr="00807D29" w:rsidTr="00AB516A">
        <w:tc>
          <w:tcPr>
            <w:tcW w:w="2427" w:type="dxa"/>
          </w:tcPr>
          <w:p w:rsidR="000C3620" w:rsidRPr="00807D29" w:rsidRDefault="000C3620" w:rsidP="00807D29">
            <w:pPr>
              <w:spacing w:after="0" w:line="360" w:lineRule="auto"/>
              <w:rPr>
                <w:szCs w:val="24"/>
                <w:lang w:val="en-GB"/>
              </w:rPr>
            </w:pPr>
          </w:p>
        </w:tc>
        <w:tc>
          <w:tcPr>
            <w:tcW w:w="6708" w:type="dxa"/>
            <w:gridSpan w:val="5"/>
          </w:tcPr>
          <w:p w:rsidR="000C3620" w:rsidRPr="00807D29" w:rsidRDefault="000C3620" w:rsidP="00807D29">
            <w:pPr>
              <w:spacing w:after="0" w:line="360" w:lineRule="auto"/>
              <w:rPr>
                <w:szCs w:val="24"/>
                <w:lang w:val="en-GB"/>
              </w:rPr>
            </w:pPr>
            <w:r w:rsidRPr="00807D29">
              <w:rPr>
                <w:szCs w:val="24"/>
                <w:lang w:val="en-GB"/>
              </w:rPr>
              <w:t>Welfare State Regime</w:t>
            </w:r>
          </w:p>
        </w:tc>
      </w:tr>
      <w:tr w:rsidR="007B49DB" w:rsidRPr="00807D29" w:rsidTr="00AB516A">
        <w:tc>
          <w:tcPr>
            <w:tcW w:w="2427"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r w:rsidRPr="00807D29">
              <w:rPr>
                <w:szCs w:val="24"/>
                <w:lang w:val="en-GB"/>
              </w:rPr>
              <w:t>Post-Socialist</w:t>
            </w:r>
          </w:p>
        </w:tc>
        <w:tc>
          <w:tcPr>
            <w:tcW w:w="1363" w:type="dxa"/>
          </w:tcPr>
          <w:p w:rsidR="000C3620" w:rsidRPr="00807D29" w:rsidRDefault="000C3620" w:rsidP="00807D29">
            <w:pPr>
              <w:spacing w:after="0" w:line="360" w:lineRule="auto"/>
              <w:rPr>
                <w:szCs w:val="24"/>
                <w:lang w:val="en-GB"/>
              </w:rPr>
            </w:pPr>
            <w:r w:rsidRPr="00807D29">
              <w:rPr>
                <w:szCs w:val="24"/>
                <w:lang w:val="en-GB"/>
              </w:rPr>
              <w:t>South Europe</w:t>
            </w:r>
          </w:p>
        </w:tc>
        <w:tc>
          <w:tcPr>
            <w:tcW w:w="1256" w:type="dxa"/>
          </w:tcPr>
          <w:p w:rsidR="000C3620" w:rsidRPr="00807D29" w:rsidRDefault="000C3620" w:rsidP="00807D29">
            <w:pPr>
              <w:spacing w:after="0" w:line="360" w:lineRule="auto"/>
              <w:rPr>
                <w:szCs w:val="24"/>
                <w:lang w:val="en-GB"/>
              </w:rPr>
            </w:pPr>
            <w:r w:rsidRPr="00807D29">
              <w:rPr>
                <w:szCs w:val="24"/>
                <w:lang w:val="en-GB"/>
              </w:rPr>
              <w:t>Anglo</w:t>
            </w:r>
          </w:p>
        </w:tc>
        <w:tc>
          <w:tcPr>
            <w:tcW w:w="1363" w:type="dxa"/>
          </w:tcPr>
          <w:p w:rsidR="000C3620" w:rsidRPr="00807D29" w:rsidRDefault="000C3620" w:rsidP="00807D29">
            <w:pPr>
              <w:spacing w:after="0" w:line="360" w:lineRule="auto"/>
              <w:rPr>
                <w:szCs w:val="24"/>
                <w:lang w:val="en-GB"/>
              </w:rPr>
            </w:pPr>
            <w:r w:rsidRPr="00807D29">
              <w:rPr>
                <w:szCs w:val="24"/>
                <w:lang w:val="en-GB"/>
              </w:rPr>
              <w:t>Central Europe</w:t>
            </w:r>
          </w:p>
        </w:tc>
        <w:tc>
          <w:tcPr>
            <w:tcW w:w="1363" w:type="dxa"/>
          </w:tcPr>
          <w:p w:rsidR="000C3620" w:rsidRPr="00807D29" w:rsidRDefault="000C3620" w:rsidP="00807D29">
            <w:pPr>
              <w:spacing w:after="0" w:line="360" w:lineRule="auto"/>
              <w:rPr>
                <w:szCs w:val="24"/>
                <w:lang w:val="en-GB"/>
              </w:rPr>
            </w:pPr>
            <w:r w:rsidRPr="00807D29">
              <w:rPr>
                <w:szCs w:val="24"/>
                <w:lang w:val="en-GB"/>
              </w:rPr>
              <w:t>Nordic</w:t>
            </w:r>
          </w:p>
        </w:tc>
      </w:tr>
      <w:tr w:rsidR="007B49DB" w:rsidRPr="00807D29" w:rsidTr="00AB516A">
        <w:tc>
          <w:tcPr>
            <w:tcW w:w="2427"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256"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 xml:space="preserve">Happiness (mean /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0C3620" w:rsidP="00807D29">
            <w:pPr>
              <w:spacing w:after="0" w:line="360" w:lineRule="auto"/>
              <w:rPr>
                <w:szCs w:val="24"/>
                <w:lang w:val="en-GB"/>
              </w:rPr>
            </w:pPr>
            <w:r w:rsidRPr="00807D29">
              <w:rPr>
                <w:szCs w:val="24"/>
                <w:lang w:val="en-GB"/>
              </w:rPr>
              <w:t>5,50/2,28</w:t>
            </w:r>
          </w:p>
        </w:tc>
        <w:tc>
          <w:tcPr>
            <w:tcW w:w="1363" w:type="dxa"/>
          </w:tcPr>
          <w:p w:rsidR="000C3620" w:rsidRPr="00807D29" w:rsidRDefault="000C3620" w:rsidP="00807D29">
            <w:pPr>
              <w:spacing w:after="0" w:line="360" w:lineRule="auto"/>
              <w:rPr>
                <w:szCs w:val="24"/>
                <w:lang w:val="en-GB"/>
              </w:rPr>
            </w:pPr>
            <w:r w:rsidRPr="00807D29">
              <w:rPr>
                <w:szCs w:val="24"/>
                <w:lang w:val="en-GB"/>
              </w:rPr>
              <w:t>7,06/1,82</w:t>
            </w:r>
          </w:p>
        </w:tc>
        <w:tc>
          <w:tcPr>
            <w:tcW w:w="1256" w:type="dxa"/>
          </w:tcPr>
          <w:p w:rsidR="000C3620" w:rsidRPr="00807D29" w:rsidRDefault="000C3620" w:rsidP="00807D29">
            <w:pPr>
              <w:spacing w:after="0" w:line="360" w:lineRule="auto"/>
              <w:rPr>
                <w:szCs w:val="24"/>
                <w:lang w:val="en-GB"/>
              </w:rPr>
            </w:pPr>
            <w:r w:rsidRPr="00807D29">
              <w:rPr>
                <w:szCs w:val="24"/>
                <w:lang w:val="en-GB"/>
              </w:rPr>
              <w:t>7,22/1,77</w:t>
            </w:r>
          </w:p>
        </w:tc>
        <w:tc>
          <w:tcPr>
            <w:tcW w:w="1363" w:type="dxa"/>
          </w:tcPr>
          <w:p w:rsidR="000C3620" w:rsidRPr="00807D29" w:rsidRDefault="000C3620" w:rsidP="00807D29">
            <w:pPr>
              <w:spacing w:after="0" w:line="360" w:lineRule="auto"/>
              <w:rPr>
                <w:szCs w:val="24"/>
                <w:lang w:val="en-GB"/>
              </w:rPr>
            </w:pPr>
            <w:r w:rsidRPr="00807D29">
              <w:rPr>
                <w:szCs w:val="24"/>
                <w:lang w:val="en-GB"/>
              </w:rPr>
              <w:t>6,98/1,96</w:t>
            </w:r>
          </w:p>
        </w:tc>
        <w:tc>
          <w:tcPr>
            <w:tcW w:w="1363" w:type="dxa"/>
          </w:tcPr>
          <w:p w:rsidR="000C3620" w:rsidRPr="00807D29" w:rsidRDefault="000C3620" w:rsidP="00807D29">
            <w:pPr>
              <w:spacing w:after="0" w:line="360" w:lineRule="auto"/>
              <w:rPr>
                <w:szCs w:val="24"/>
                <w:lang w:val="en-GB"/>
              </w:rPr>
            </w:pPr>
            <w:r w:rsidRPr="00807D29">
              <w:rPr>
                <w:szCs w:val="24"/>
                <w:lang w:val="en-GB"/>
              </w:rPr>
              <w:t>7,68/1,76</w:t>
            </w:r>
          </w:p>
        </w:tc>
      </w:tr>
      <w:tr w:rsidR="007B49DB" w:rsidRPr="00807D29" w:rsidTr="00AB516A">
        <w:tc>
          <w:tcPr>
            <w:tcW w:w="2427"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256"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r>
      <w:tr w:rsidR="007B49DB" w:rsidRPr="00807D29" w:rsidTr="00AB516A">
        <w:tc>
          <w:tcPr>
            <w:tcW w:w="2427" w:type="dxa"/>
          </w:tcPr>
          <w:p w:rsidR="000C3620" w:rsidRPr="00807D29" w:rsidRDefault="000C3620" w:rsidP="00807D29">
            <w:pPr>
              <w:spacing w:after="0" w:line="360" w:lineRule="auto"/>
              <w:rPr>
                <w:b/>
                <w:szCs w:val="24"/>
                <w:lang w:val="en-GB"/>
              </w:rPr>
            </w:pPr>
            <w:r w:rsidRPr="00807D29">
              <w:rPr>
                <w:b/>
                <w:szCs w:val="24"/>
                <w:lang w:val="en-GB"/>
              </w:rPr>
              <w:t>Individual characteristics</w:t>
            </w: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256"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Gender; share of women (%)</w:t>
            </w:r>
          </w:p>
        </w:tc>
        <w:tc>
          <w:tcPr>
            <w:tcW w:w="1363" w:type="dxa"/>
          </w:tcPr>
          <w:p w:rsidR="000C3620" w:rsidRPr="00807D29" w:rsidRDefault="000C3620" w:rsidP="00807D29">
            <w:pPr>
              <w:spacing w:after="0" w:line="360" w:lineRule="auto"/>
              <w:rPr>
                <w:szCs w:val="24"/>
                <w:lang w:val="en-GB"/>
              </w:rPr>
            </w:pPr>
            <w:r w:rsidRPr="00807D29">
              <w:rPr>
                <w:szCs w:val="24"/>
                <w:lang w:val="en-GB"/>
              </w:rPr>
              <w:t>58,8</w:t>
            </w:r>
          </w:p>
        </w:tc>
        <w:tc>
          <w:tcPr>
            <w:tcW w:w="1363" w:type="dxa"/>
          </w:tcPr>
          <w:p w:rsidR="000C3620" w:rsidRPr="00807D29" w:rsidRDefault="000C3620" w:rsidP="00807D29">
            <w:pPr>
              <w:spacing w:after="0" w:line="360" w:lineRule="auto"/>
              <w:rPr>
                <w:szCs w:val="24"/>
                <w:lang w:val="en-GB"/>
              </w:rPr>
            </w:pPr>
            <w:r w:rsidRPr="00807D29">
              <w:rPr>
                <w:szCs w:val="24"/>
                <w:lang w:val="en-GB"/>
              </w:rPr>
              <w:t>50,6</w:t>
            </w:r>
          </w:p>
        </w:tc>
        <w:tc>
          <w:tcPr>
            <w:tcW w:w="1256" w:type="dxa"/>
          </w:tcPr>
          <w:p w:rsidR="000C3620" w:rsidRPr="00807D29" w:rsidRDefault="000C3620" w:rsidP="00807D29">
            <w:pPr>
              <w:spacing w:after="0" w:line="360" w:lineRule="auto"/>
              <w:rPr>
                <w:szCs w:val="24"/>
                <w:lang w:val="en-GB"/>
              </w:rPr>
            </w:pPr>
            <w:r w:rsidRPr="00807D29">
              <w:rPr>
                <w:szCs w:val="24"/>
                <w:lang w:val="en-GB"/>
              </w:rPr>
              <w:t>52,5</w:t>
            </w:r>
          </w:p>
        </w:tc>
        <w:tc>
          <w:tcPr>
            <w:tcW w:w="1363" w:type="dxa"/>
          </w:tcPr>
          <w:p w:rsidR="000C3620" w:rsidRPr="00807D29" w:rsidRDefault="000C3620" w:rsidP="00807D29">
            <w:pPr>
              <w:spacing w:after="0" w:line="360" w:lineRule="auto"/>
              <w:rPr>
                <w:szCs w:val="24"/>
                <w:lang w:val="en-GB"/>
              </w:rPr>
            </w:pPr>
            <w:r w:rsidRPr="00807D29">
              <w:rPr>
                <w:szCs w:val="24"/>
                <w:lang w:val="en-GB"/>
              </w:rPr>
              <w:t>53,4</w:t>
            </w:r>
          </w:p>
        </w:tc>
        <w:tc>
          <w:tcPr>
            <w:tcW w:w="1363" w:type="dxa"/>
          </w:tcPr>
          <w:p w:rsidR="000C3620" w:rsidRPr="00807D29" w:rsidRDefault="000C3620" w:rsidP="00807D29">
            <w:pPr>
              <w:spacing w:after="0" w:line="360" w:lineRule="auto"/>
              <w:rPr>
                <w:szCs w:val="24"/>
                <w:lang w:val="en-GB"/>
              </w:rPr>
            </w:pPr>
            <w:r w:rsidRPr="00807D29">
              <w:rPr>
                <w:szCs w:val="24"/>
                <w:lang w:val="en-GB"/>
              </w:rPr>
              <w:t>54,0</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 xml:space="preserve">Age (mean /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0C3620" w:rsidP="00807D29">
            <w:pPr>
              <w:spacing w:after="0" w:line="360" w:lineRule="auto"/>
              <w:rPr>
                <w:szCs w:val="24"/>
                <w:lang w:val="en-GB"/>
              </w:rPr>
            </w:pPr>
            <w:r w:rsidRPr="00807D29">
              <w:rPr>
                <w:szCs w:val="24"/>
                <w:lang w:val="en-GB"/>
              </w:rPr>
              <w:t>51,8/18,1</w:t>
            </w:r>
          </w:p>
        </w:tc>
        <w:tc>
          <w:tcPr>
            <w:tcW w:w="1363" w:type="dxa"/>
          </w:tcPr>
          <w:p w:rsidR="000C3620" w:rsidRPr="00807D29" w:rsidRDefault="000C3620" w:rsidP="00807D29">
            <w:pPr>
              <w:spacing w:after="0" w:line="360" w:lineRule="auto"/>
              <w:rPr>
                <w:szCs w:val="24"/>
                <w:lang w:val="en-GB"/>
              </w:rPr>
            </w:pPr>
            <w:r w:rsidRPr="00807D29">
              <w:rPr>
                <w:szCs w:val="24"/>
                <w:lang w:val="en-GB"/>
              </w:rPr>
              <w:t>38,3/14,1</w:t>
            </w:r>
          </w:p>
        </w:tc>
        <w:tc>
          <w:tcPr>
            <w:tcW w:w="1256" w:type="dxa"/>
          </w:tcPr>
          <w:p w:rsidR="000C3620" w:rsidRPr="00807D29" w:rsidRDefault="000C3620" w:rsidP="00807D29">
            <w:pPr>
              <w:spacing w:after="0" w:line="360" w:lineRule="auto"/>
              <w:rPr>
                <w:szCs w:val="24"/>
                <w:lang w:val="en-GB"/>
              </w:rPr>
            </w:pPr>
            <w:r w:rsidRPr="00807D29">
              <w:rPr>
                <w:szCs w:val="24"/>
                <w:lang w:val="en-GB"/>
              </w:rPr>
              <w:t>44,2/17,4</w:t>
            </w:r>
          </w:p>
        </w:tc>
        <w:tc>
          <w:tcPr>
            <w:tcW w:w="1363" w:type="dxa"/>
          </w:tcPr>
          <w:p w:rsidR="000C3620" w:rsidRPr="00807D29" w:rsidRDefault="000C3620" w:rsidP="00807D29">
            <w:pPr>
              <w:spacing w:after="0" w:line="360" w:lineRule="auto"/>
              <w:rPr>
                <w:szCs w:val="24"/>
                <w:lang w:val="en-GB"/>
              </w:rPr>
            </w:pPr>
            <w:r w:rsidRPr="00807D29">
              <w:rPr>
                <w:szCs w:val="24"/>
                <w:lang w:val="en-GB"/>
              </w:rPr>
              <w:t>43,8/16,6</w:t>
            </w:r>
          </w:p>
        </w:tc>
        <w:tc>
          <w:tcPr>
            <w:tcW w:w="1363" w:type="dxa"/>
          </w:tcPr>
          <w:p w:rsidR="000C3620" w:rsidRPr="00807D29" w:rsidRDefault="000C3620" w:rsidP="00807D29">
            <w:pPr>
              <w:spacing w:after="0" w:line="360" w:lineRule="auto"/>
              <w:rPr>
                <w:szCs w:val="24"/>
                <w:lang w:val="en-GB"/>
              </w:rPr>
            </w:pPr>
            <w:r w:rsidRPr="00807D29">
              <w:rPr>
                <w:szCs w:val="24"/>
                <w:lang w:val="en-GB"/>
              </w:rPr>
              <w:t>46,3/17,4</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Economic difficulties (%)</w:t>
            </w:r>
          </w:p>
        </w:tc>
        <w:tc>
          <w:tcPr>
            <w:tcW w:w="1363" w:type="dxa"/>
          </w:tcPr>
          <w:p w:rsidR="000C3620" w:rsidRPr="00807D29" w:rsidRDefault="000C3620" w:rsidP="00807D29">
            <w:pPr>
              <w:spacing w:after="0" w:line="360" w:lineRule="auto"/>
              <w:rPr>
                <w:szCs w:val="24"/>
                <w:lang w:val="en-GB"/>
              </w:rPr>
            </w:pPr>
            <w:r w:rsidRPr="00807D29">
              <w:rPr>
                <w:szCs w:val="24"/>
                <w:lang w:val="en-GB"/>
              </w:rPr>
              <w:t>64,6</w:t>
            </w:r>
          </w:p>
        </w:tc>
        <w:tc>
          <w:tcPr>
            <w:tcW w:w="1363" w:type="dxa"/>
          </w:tcPr>
          <w:p w:rsidR="000C3620" w:rsidRPr="00807D29" w:rsidRDefault="000C3620" w:rsidP="00807D29">
            <w:pPr>
              <w:spacing w:after="0" w:line="360" w:lineRule="auto"/>
              <w:rPr>
                <w:szCs w:val="24"/>
                <w:lang w:val="en-GB"/>
              </w:rPr>
            </w:pPr>
            <w:r w:rsidRPr="00807D29">
              <w:rPr>
                <w:szCs w:val="24"/>
                <w:lang w:val="en-GB"/>
              </w:rPr>
              <w:t>38,9</w:t>
            </w:r>
          </w:p>
        </w:tc>
        <w:tc>
          <w:tcPr>
            <w:tcW w:w="1256" w:type="dxa"/>
          </w:tcPr>
          <w:p w:rsidR="000C3620" w:rsidRPr="00807D29" w:rsidRDefault="000C3620" w:rsidP="00807D29">
            <w:pPr>
              <w:spacing w:after="0" w:line="360" w:lineRule="auto"/>
              <w:rPr>
                <w:szCs w:val="24"/>
                <w:lang w:val="en-GB"/>
              </w:rPr>
            </w:pPr>
            <w:r w:rsidRPr="00807D29">
              <w:rPr>
                <w:szCs w:val="24"/>
                <w:lang w:val="en-GB"/>
              </w:rPr>
              <w:t>21,7</w:t>
            </w:r>
          </w:p>
        </w:tc>
        <w:tc>
          <w:tcPr>
            <w:tcW w:w="1363" w:type="dxa"/>
          </w:tcPr>
          <w:p w:rsidR="000C3620" w:rsidRPr="00807D29" w:rsidRDefault="000C3620" w:rsidP="00807D29">
            <w:pPr>
              <w:spacing w:after="0" w:line="360" w:lineRule="auto"/>
              <w:rPr>
                <w:szCs w:val="24"/>
                <w:lang w:val="en-GB"/>
              </w:rPr>
            </w:pPr>
            <w:r w:rsidRPr="00807D29">
              <w:rPr>
                <w:szCs w:val="24"/>
                <w:lang w:val="en-GB"/>
              </w:rPr>
              <w:t>26,9</w:t>
            </w:r>
          </w:p>
        </w:tc>
        <w:tc>
          <w:tcPr>
            <w:tcW w:w="1363" w:type="dxa"/>
          </w:tcPr>
          <w:p w:rsidR="000C3620" w:rsidRPr="00807D29" w:rsidRDefault="000C3620" w:rsidP="00807D29">
            <w:pPr>
              <w:spacing w:after="0" w:line="360" w:lineRule="auto"/>
              <w:rPr>
                <w:szCs w:val="24"/>
                <w:lang w:val="en-GB"/>
              </w:rPr>
            </w:pPr>
            <w:r w:rsidRPr="00807D29">
              <w:rPr>
                <w:szCs w:val="24"/>
                <w:lang w:val="en-GB"/>
              </w:rPr>
              <w:t>16,0</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Unemployed (%)</w:t>
            </w:r>
          </w:p>
        </w:tc>
        <w:tc>
          <w:tcPr>
            <w:tcW w:w="1363" w:type="dxa"/>
          </w:tcPr>
          <w:p w:rsidR="000C3620" w:rsidRPr="00807D29" w:rsidRDefault="000C3620" w:rsidP="00807D29">
            <w:pPr>
              <w:spacing w:after="0" w:line="360" w:lineRule="auto"/>
              <w:rPr>
                <w:szCs w:val="24"/>
                <w:lang w:val="en-GB"/>
              </w:rPr>
            </w:pPr>
            <w:r w:rsidRPr="00807D29">
              <w:rPr>
                <w:szCs w:val="24"/>
                <w:lang w:val="en-GB"/>
              </w:rPr>
              <w:t>4,5</w:t>
            </w:r>
          </w:p>
        </w:tc>
        <w:tc>
          <w:tcPr>
            <w:tcW w:w="1363" w:type="dxa"/>
          </w:tcPr>
          <w:p w:rsidR="000C3620" w:rsidRPr="00807D29" w:rsidRDefault="000C3620" w:rsidP="00807D29">
            <w:pPr>
              <w:spacing w:after="0" w:line="360" w:lineRule="auto"/>
              <w:rPr>
                <w:szCs w:val="24"/>
                <w:lang w:val="en-GB"/>
              </w:rPr>
            </w:pPr>
            <w:r w:rsidRPr="00807D29">
              <w:rPr>
                <w:szCs w:val="24"/>
                <w:lang w:val="en-GB"/>
              </w:rPr>
              <w:t>13,3</w:t>
            </w:r>
          </w:p>
        </w:tc>
        <w:tc>
          <w:tcPr>
            <w:tcW w:w="1256" w:type="dxa"/>
          </w:tcPr>
          <w:p w:rsidR="000C3620" w:rsidRPr="00807D29" w:rsidRDefault="000C3620" w:rsidP="00807D29">
            <w:pPr>
              <w:spacing w:after="0" w:line="360" w:lineRule="auto"/>
              <w:rPr>
                <w:szCs w:val="24"/>
                <w:lang w:val="en-GB"/>
              </w:rPr>
            </w:pPr>
            <w:r w:rsidRPr="00807D29">
              <w:rPr>
                <w:szCs w:val="24"/>
                <w:lang w:val="en-GB"/>
              </w:rPr>
              <w:t>5,5</w:t>
            </w:r>
          </w:p>
        </w:tc>
        <w:tc>
          <w:tcPr>
            <w:tcW w:w="1363" w:type="dxa"/>
          </w:tcPr>
          <w:p w:rsidR="000C3620" w:rsidRPr="00807D29" w:rsidRDefault="000C3620" w:rsidP="00807D29">
            <w:pPr>
              <w:spacing w:after="0" w:line="360" w:lineRule="auto"/>
              <w:rPr>
                <w:szCs w:val="24"/>
                <w:lang w:val="en-GB"/>
              </w:rPr>
            </w:pPr>
            <w:r w:rsidRPr="00807D29">
              <w:rPr>
                <w:szCs w:val="24"/>
                <w:lang w:val="en-GB"/>
              </w:rPr>
              <w:t>8,8</w:t>
            </w:r>
          </w:p>
        </w:tc>
        <w:tc>
          <w:tcPr>
            <w:tcW w:w="1363" w:type="dxa"/>
          </w:tcPr>
          <w:p w:rsidR="000C3620" w:rsidRPr="00807D29" w:rsidRDefault="000C3620" w:rsidP="00807D29">
            <w:pPr>
              <w:spacing w:after="0" w:line="360" w:lineRule="auto"/>
              <w:rPr>
                <w:szCs w:val="24"/>
                <w:lang w:val="en-GB"/>
              </w:rPr>
            </w:pPr>
            <w:r w:rsidRPr="00807D29">
              <w:rPr>
                <w:szCs w:val="24"/>
                <w:lang w:val="en-GB"/>
              </w:rPr>
              <w:t>6,8</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Bad health (%)</w:t>
            </w:r>
          </w:p>
        </w:tc>
        <w:tc>
          <w:tcPr>
            <w:tcW w:w="1363" w:type="dxa"/>
          </w:tcPr>
          <w:p w:rsidR="000C3620" w:rsidRPr="00807D29" w:rsidRDefault="000C3620" w:rsidP="00807D29">
            <w:pPr>
              <w:spacing w:after="0" w:line="360" w:lineRule="auto"/>
              <w:rPr>
                <w:szCs w:val="24"/>
                <w:lang w:val="en-GB"/>
              </w:rPr>
            </w:pPr>
            <w:r w:rsidRPr="00807D29">
              <w:rPr>
                <w:szCs w:val="24"/>
                <w:lang w:val="en-GB"/>
              </w:rPr>
              <w:t>69,0</w:t>
            </w:r>
          </w:p>
        </w:tc>
        <w:tc>
          <w:tcPr>
            <w:tcW w:w="1363" w:type="dxa"/>
          </w:tcPr>
          <w:p w:rsidR="000C3620" w:rsidRPr="00807D29" w:rsidRDefault="000C3620" w:rsidP="00807D29">
            <w:pPr>
              <w:spacing w:after="0" w:line="360" w:lineRule="auto"/>
              <w:rPr>
                <w:szCs w:val="24"/>
                <w:lang w:val="en-GB"/>
              </w:rPr>
            </w:pPr>
            <w:r w:rsidRPr="00807D29">
              <w:rPr>
                <w:szCs w:val="24"/>
                <w:lang w:val="en-GB"/>
              </w:rPr>
              <w:t>26,1</w:t>
            </w:r>
          </w:p>
        </w:tc>
        <w:tc>
          <w:tcPr>
            <w:tcW w:w="1256" w:type="dxa"/>
          </w:tcPr>
          <w:p w:rsidR="000C3620" w:rsidRPr="00807D29" w:rsidRDefault="000C3620" w:rsidP="00807D29">
            <w:pPr>
              <w:spacing w:after="0" w:line="360" w:lineRule="auto"/>
              <w:rPr>
                <w:szCs w:val="24"/>
                <w:lang w:val="en-GB"/>
              </w:rPr>
            </w:pPr>
            <w:r w:rsidRPr="00807D29">
              <w:rPr>
                <w:szCs w:val="24"/>
                <w:lang w:val="en-GB"/>
              </w:rPr>
              <w:t>23,3</w:t>
            </w:r>
          </w:p>
        </w:tc>
        <w:tc>
          <w:tcPr>
            <w:tcW w:w="1363" w:type="dxa"/>
          </w:tcPr>
          <w:p w:rsidR="000C3620" w:rsidRPr="00807D29" w:rsidRDefault="000C3620" w:rsidP="00807D29">
            <w:pPr>
              <w:spacing w:after="0" w:line="360" w:lineRule="auto"/>
              <w:rPr>
                <w:szCs w:val="24"/>
                <w:lang w:val="en-GB"/>
              </w:rPr>
            </w:pPr>
            <w:r w:rsidRPr="00807D29">
              <w:rPr>
                <w:szCs w:val="24"/>
                <w:lang w:val="en-GB"/>
              </w:rPr>
              <w:t>35,1</w:t>
            </w:r>
          </w:p>
        </w:tc>
        <w:tc>
          <w:tcPr>
            <w:tcW w:w="1363" w:type="dxa"/>
          </w:tcPr>
          <w:p w:rsidR="000C3620" w:rsidRPr="00807D29" w:rsidRDefault="000C3620" w:rsidP="00807D29">
            <w:pPr>
              <w:spacing w:after="0" w:line="360" w:lineRule="auto"/>
              <w:rPr>
                <w:szCs w:val="24"/>
                <w:lang w:val="en-GB"/>
              </w:rPr>
            </w:pPr>
            <w:r w:rsidRPr="00807D29">
              <w:rPr>
                <w:szCs w:val="24"/>
                <w:lang w:val="en-GB"/>
              </w:rPr>
              <w:t>26,7</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No intimate friend (%)</w:t>
            </w:r>
          </w:p>
        </w:tc>
        <w:tc>
          <w:tcPr>
            <w:tcW w:w="1363" w:type="dxa"/>
          </w:tcPr>
          <w:p w:rsidR="000C3620" w:rsidRPr="00807D29" w:rsidRDefault="000C3620" w:rsidP="00807D29">
            <w:pPr>
              <w:spacing w:after="0" w:line="360" w:lineRule="auto"/>
              <w:rPr>
                <w:szCs w:val="24"/>
                <w:lang w:val="en-GB"/>
              </w:rPr>
            </w:pPr>
            <w:r w:rsidRPr="00807D29">
              <w:rPr>
                <w:szCs w:val="24"/>
                <w:lang w:val="en-GB"/>
              </w:rPr>
              <w:t>15,3</w:t>
            </w:r>
          </w:p>
        </w:tc>
        <w:tc>
          <w:tcPr>
            <w:tcW w:w="1363" w:type="dxa"/>
          </w:tcPr>
          <w:p w:rsidR="000C3620" w:rsidRPr="00807D29" w:rsidRDefault="000C3620" w:rsidP="00807D29">
            <w:pPr>
              <w:spacing w:after="0" w:line="360" w:lineRule="auto"/>
              <w:rPr>
                <w:szCs w:val="24"/>
                <w:lang w:val="en-GB"/>
              </w:rPr>
            </w:pPr>
            <w:r w:rsidRPr="00807D29">
              <w:rPr>
                <w:szCs w:val="24"/>
                <w:lang w:val="en-GB"/>
              </w:rPr>
              <w:t>10,1</w:t>
            </w:r>
          </w:p>
        </w:tc>
        <w:tc>
          <w:tcPr>
            <w:tcW w:w="1256" w:type="dxa"/>
          </w:tcPr>
          <w:p w:rsidR="000C3620" w:rsidRPr="00807D29" w:rsidRDefault="000C3620" w:rsidP="00807D29">
            <w:pPr>
              <w:spacing w:after="0" w:line="360" w:lineRule="auto"/>
              <w:rPr>
                <w:szCs w:val="24"/>
                <w:lang w:val="en-GB"/>
              </w:rPr>
            </w:pPr>
            <w:r w:rsidRPr="00807D29">
              <w:rPr>
                <w:szCs w:val="24"/>
                <w:lang w:val="en-GB"/>
              </w:rPr>
              <w:t>9,8</w:t>
            </w:r>
          </w:p>
        </w:tc>
        <w:tc>
          <w:tcPr>
            <w:tcW w:w="1363" w:type="dxa"/>
          </w:tcPr>
          <w:p w:rsidR="000C3620" w:rsidRPr="00807D29" w:rsidRDefault="000C3620" w:rsidP="00807D29">
            <w:pPr>
              <w:spacing w:after="0" w:line="360" w:lineRule="auto"/>
              <w:rPr>
                <w:szCs w:val="24"/>
                <w:lang w:val="en-GB"/>
              </w:rPr>
            </w:pPr>
            <w:r w:rsidRPr="00807D29">
              <w:rPr>
                <w:szCs w:val="24"/>
                <w:lang w:val="en-GB"/>
              </w:rPr>
              <w:t>9,9</w:t>
            </w:r>
          </w:p>
        </w:tc>
        <w:tc>
          <w:tcPr>
            <w:tcW w:w="1363" w:type="dxa"/>
          </w:tcPr>
          <w:p w:rsidR="000C3620" w:rsidRPr="00807D29" w:rsidRDefault="000C3620" w:rsidP="00807D29">
            <w:pPr>
              <w:spacing w:after="0" w:line="360" w:lineRule="auto"/>
              <w:rPr>
                <w:szCs w:val="24"/>
                <w:lang w:val="en-GB"/>
              </w:rPr>
            </w:pPr>
            <w:r w:rsidRPr="00807D29">
              <w:rPr>
                <w:szCs w:val="24"/>
                <w:lang w:val="en-GB"/>
              </w:rPr>
              <w:t>10,0</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Feeling unsafe (%)</w:t>
            </w:r>
          </w:p>
        </w:tc>
        <w:tc>
          <w:tcPr>
            <w:tcW w:w="1363" w:type="dxa"/>
          </w:tcPr>
          <w:p w:rsidR="000C3620" w:rsidRPr="00807D29" w:rsidRDefault="000C3620" w:rsidP="00807D29">
            <w:pPr>
              <w:spacing w:after="0" w:line="360" w:lineRule="auto"/>
              <w:rPr>
                <w:szCs w:val="24"/>
                <w:lang w:val="en-GB"/>
              </w:rPr>
            </w:pPr>
            <w:r w:rsidRPr="00807D29">
              <w:rPr>
                <w:szCs w:val="24"/>
                <w:lang w:val="en-GB"/>
              </w:rPr>
              <w:t>48,2</w:t>
            </w:r>
          </w:p>
        </w:tc>
        <w:tc>
          <w:tcPr>
            <w:tcW w:w="1363" w:type="dxa"/>
          </w:tcPr>
          <w:p w:rsidR="000C3620" w:rsidRPr="00807D29" w:rsidRDefault="000C3620" w:rsidP="00807D29">
            <w:pPr>
              <w:spacing w:after="0" w:line="360" w:lineRule="auto"/>
              <w:rPr>
                <w:szCs w:val="24"/>
                <w:lang w:val="en-GB"/>
              </w:rPr>
            </w:pPr>
            <w:r w:rsidRPr="00807D29">
              <w:rPr>
                <w:szCs w:val="24"/>
                <w:lang w:val="en-GB"/>
              </w:rPr>
              <w:t>20,7</w:t>
            </w:r>
          </w:p>
        </w:tc>
        <w:tc>
          <w:tcPr>
            <w:tcW w:w="1256" w:type="dxa"/>
          </w:tcPr>
          <w:p w:rsidR="000C3620" w:rsidRPr="00807D29" w:rsidRDefault="000C3620" w:rsidP="00807D29">
            <w:pPr>
              <w:spacing w:after="0" w:line="360" w:lineRule="auto"/>
              <w:rPr>
                <w:szCs w:val="24"/>
                <w:lang w:val="en-GB"/>
              </w:rPr>
            </w:pPr>
            <w:r w:rsidRPr="00807D29">
              <w:rPr>
                <w:szCs w:val="24"/>
                <w:lang w:val="en-GB"/>
              </w:rPr>
              <w:t>33,5</w:t>
            </w:r>
          </w:p>
        </w:tc>
        <w:tc>
          <w:tcPr>
            <w:tcW w:w="1363" w:type="dxa"/>
          </w:tcPr>
          <w:p w:rsidR="000C3620" w:rsidRPr="00807D29" w:rsidRDefault="000C3620" w:rsidP="00807D29">
            <w:pPr>
              <w:spacing w:after="0" w:line="360" w:lineRule="auto"/>
              <w:rPr>
                <w:szCs w:val="24"/>
                <w:lang w:val="en-GB"/>
              </w:rPr>
            </w:pPr>
            <w:r w:rsidRPr="00807D29">
              <w:rPr>
                <w:szCs w:val="24"/>
                <w:lang w:val="en-GB"/>
              </w:rPr>
              <w:t>25,8</w:t>
            </w:r>
          </w:p>
        </w:tc>
        <w:tc>
          <w:tcPr>
            <w:tcW w:w="1363" w:type="dxa"/>
          </w:tcPr>
          <w:p w:rsidR="000C3620" w:rsidRPr="00807D29" w:rsidRDefault="000C3620" w:rsidP="00807D29">
            <w:pPr>
              <w:spacing w:after="0" w:line="360" w:lineRule="auto"/>
              <w:rPr>
                <w:szCs w:val="24"/>
                <w:lang w:val="en-GB"/>
              </w:rPr>
            </w:pPr>
            <w:r w:rsidRPr="00807D29">
              <w:rPr>
                <w:szCs w:val="24"/>
                <w:lang w:val="en-GB"/>
              </w:rPr>
              <w:t>19,3</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Discrimination (%)</w:t>
            </w:r>
          </w:p>
        </w:tc>
        <w:tc>
          <w:tcPr>
            <w:tcW w:w="1363" w:type="dxa"/>
          </w:tcPr>
          <w:p w:rsidR="000C3620" w:rsidRPr="00807D29" w:rsidRDefault="000C3620" w:rsidP="00807D29">
            <w:pPr>
              <w:spacing w:after="0" w:line="360" w:lineRule="auto"/>
              <w:rPr>
                <w:szCs w:val="24"/>
                <w:lang w:val="en-GB"/>
              </w:rPr>
            </w:pPr>
            <w:r w:rsidRPr="00807D29">
              <w:rPr>
                <w:szCs w:val="24"/>
                <w:lang w:val="en-GB"/>
              </w:rPr>
              <w:t>11,4</w:t>
            </w:r>
          </w:p>
        </w:tc>
        <w:tc>
          <w:tcPr>
            <w:tcW w:w="1363" w:type="dxa"/>
          </w:tcPr>
          <w:p w:rsidR="000C3620" w:rsidRPr="00807D29" w:rsidRDefault="000C3620" w:rsidP="00807D29">
            <w:pPr>
              <w:spacing w:after="0" w:line="360" w:lineRule="auto"/>
              <w:rPr>
                <w:szCs w:val="24"/>
                <w:lang w:val="en-GB"/>
              </w:rPr>
            </w:pPr>
            <w:r w:rsidRPr="00807D29">
              <w:rPr>
                <w:szCs w:val="24"/>
                <w:lang w:val="en-GB"/>
              </w:rPr>
              <w:t>20,2</w:t>
            </w:r>
          </w:p>
        </w:tc>
        <w:tc>
          <w:tcPr>
            <w:tcW w:w="1256" w:type="dxa"/>
          </w:tcPr>
          <w:p w:rsidR="000C3620" w:rsidRPr="00807D29" w:rsidRDefault="000C3620" w:rsidP="00807D29">
            <w:pPr>
              <w:spacing w:after="0" w:line="360" w:lineRule="auto"/>
              <w:rPr>
                <w:szCs w:val="24"/>
                <w:lang w:val="en-GB"/>
              </w:rPr>
            </w:pPr>
            <w:r w:rsidRPr="00807D29">
              <w:rPr>
                <w:szCs w:val="24"/>
                <w:lang w:val="en-GB"/>
              </w:rPr>
              <w:t>16,3</w:t>
            </w:r>
          </w:p>
        </w:tc>
        <w:tc>
          <w:tcPr>
            <w:tcW w:w="1363" w:type="dxa"/>
          </w:tcPr>
          <w:p w:rsidR="000C3620" w:rsidRPr="00807D29" w:rsidRDefault="000C3620" w:rsidP="00807D29">
            <w:pPr>
              <w:spacing w:after="0" w:line="360" w:lineRule="auto"/>
              <w:rPr>
                <w:szCs w:val="24"/>
                <w:lang w:val="en-GB"/>
              </w:rPr>
            </w:pPr>
            <w:r w:rsidRPr="00807D29">
              <w:rPr>
                <w:szCs w:val="24"/>
                <w:lang w:val="en-GB"/>
              </w:rPr>
              <w:t>17,2</w:t>
            </w:r>
          </w:p>
        </w:tc>
        <w:tc>
          <w:tcPr>
            <w:tcW w:w="1363" w:type="dxa"/>
          </w:tcPr>
          <w:p w:rsidR="000C3620" w:rsidRPr="00807D29" w:rsidRDefault="000C3620" w:rsidP="00807D29">
            <w:pPr>
              <w:spacing w:after="0" w:line="360" w:lineRule="auto"/>
              <w:rPr>
                <w:szCs w:val="24"/>
                <w:lang w:val="en-GB"/>
              </w:rPr>
            </w:pPr>
            <w:r w:rsidRPr="00807D29">
              <w:rPr>
                <w:szCs w:val="24"/>
                <w:lang w:val="en-GB"/>
              </w:rPr>
              <w:t>15,3</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 xml:space="preserve">Trust in persons (mean /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0C3620" w:rsidP="00807D29">
            <w:pPr>
              <w:spacing w:after="0" w:line="360" w:lineRule="auto"/>
              <w:rPr>
                <w:szCs w:val="24"/>
                <w:lang w:val="en-GB"/>
              </w:rPr>
            </w:pPr>
            <w:r w:rsidRPr="00807D29">
              <w:rPr>
                <w:szCs w:val="24"/>
                <w:lang w:val="en-GB"/>
              </w:rPr>
              <w:t>-0,45/1,1</w:t>
            </w:r>
          </w:p>
        </w:tc>
        <w:tc>
          <w:tcPr>
            <w:tcW w:w="1363" w:type="dxa"/>
          </w:tcPr>
          <w:p w:rsidR="000C3620" w:rsidRPr="00807D29" w:rsidRDefault="000C3620" w:rsidP="00807D29">
            <w:pPr>
              <w:spacing w:after="0" w:line="360" w:lineRule="auto"/>
              <w:rPr>
                <w:szCs w:val="24"/>
                <w:lang w:val="en-GB"/>
              </w:rPr>
            </w:pPr>
            <w:r w:rsidRPr="00807D29">
              <w:rPr>
                <w:szCs w:val="24"/>
                <w:lang w:val="en-GB"/>
              </w:rPr>
              <w:t>-,23/0,9</w:t>
            </w:r>
          </w:p>
        </w:tc>
        <w:tc>
          <w:tcPr>
            <w:tcW w:w="1256" w:type="dxa"/>
          </w:tcPr>
          <w:p w:rsidR="000C3620" w:rsidRPr="00807D29" w:rsidRDefault="000C3620" w:rsidP="00807D29">
            <w:pPr>
              <w:spacing w:after="0" w:line="360" w:lineRule="auto"/>
              <w:rPr>
                <w:szCs w:val="24"/>
                <w:lang w:val="en-GB"/>
              </w:rPr>
            </w:pPr>
            <w:r w:rsidRPr="00807D29">
              <w:rPr>
                <w:szCs w:val="24"/>
                <w:lang w:val="en-GB"/>
              </w:rPr>
              <w:t>-0,14/0,9</w:t>
            </w:r>
          </w:p>
        </w:tc>
        <w:tc>
          <w:tcPr>
            <w:tcW w:w="1363" w:type="dxa"/>
          </w:tcPr>
          <w:p w:rsidR="000C3620" w:rsidRPr="00807D29" w:rsidRDefault="000C3620" w:rsidP="00807D29">
            <w:pPr>
              <w:spacing w:after="0" w:line="360" w:lineRule="auto"/>
              <w:rPr>
                <w:szCs w:val="24"/>
                <w:lang w:val="en-GB"/>
              </w:rPr>
            </w:pPr>
            <w:r w:rsidRPr="00807D29">
              <w:rPr>
                <w:szCs w:val="24"/>
                <w:lang w:val="en-GB"/>
              </w:rPr>
              <w:t>-0,03/0,9</w:t>
            </w:r>
          </w:p>
        </w:tc>
        <w:tc>
          <w:tcPr>
            <w:tcW w:w="1363" w:type="dxa"/>
          </w:tcPr>
          <w:p w:rsidR="000C3620" w:rsidRPr="00807D29" w:rsidRDefault="000C3620" w:rsidP="00807D29">
            <w:pPr>
              <w:spacing w:after="0" w:line="360" w:lineRule="auto"/>
              <w:rPr>
                <w:szCs w:val="24"/>
                <w:lang w:val="en-GB"/>
              </w:rPr>
            </w:pPr>
            <w:r w:rsidRPr="00807D29">
              <w:rPr>
                <w:szCs w:val="24"/>
                <w:lang w:val="en-GB"/>
              </w:rPr>
              <w:t>0,48/0,</w:t>
            </w:r>
            <w:r w:rsidR="00BA304B" w:rsidRPr="00807D29">
              <w:rPr>
                <w:szCs w:val="24"/>
                <w:lang w:val="en-GB"/>
              </w:rPr>
              <w:t>9</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 xml:space="preserve">Trust in </w:t>
            </w:r>
            <w:r w:rsidR="00CF364A" w:rsidRPr="00807D29">
              <w:rPr>
                <w:szCs w:val="24"/>
                <w:lang w:val="en-GB"/>
              </w:rPr>
              <w:t xml:space="preserve">national </w:t>
            </w:r>
            <w:r w:rsidRPr="00807D29">
              <w:rPr>
                <w:szCs w:val="24"/>
                <w:lang w:val="en-GB"/>
              </w:rPr>
              <w:t xml:space="preserve">institutions (mean /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0C3620" w:rsidP="00807D29">
            <w:pPr>
              <w:spacing w:after="0" w:line="360" w:lineRule="auto"/>
              <w:rPr>
                <w:szCs w:val="24"/>
                <w:lang w:val="en-GB"/>
              </w:rPr>
            </w:pPr>
            <w:r w:rsidRPr="00807D29">
              <w:rPr>
                <w:szCs w:val="24"/>
                <w:lang w:val="en-GB"/>
              </w:rPr>
              <w:t>-0,88/1,0</w:t>
            </w:r>
          </w:p>
        </w:tc>
        <w:tc>
          <w:tcPr>
            <w:tcW w:w="1363" w:type="dxa"/>
          </w:tcPr>
          <w:p w:rsidR="000C3620" w:rsidRPr="00807D29" w:rsidRDefault="000C3620" w:rsidP="00807D29">
            <w:pPr>
              <w:spacing w:after="0" w:line="360" w:lineRule="auto"/>
              <w:rPr>
                <w:szCs w:val="24"/>
                <w:lang w:val="en-GB"/>
              </w:rPr>
            </w:pPr>
            <w:r w:rsidRPr="00807D29">
              <w:rPr>
                <w:szCs w:val="24"/>
                <w:lang w:val="en-GB"/>
              </w:rPr>
              <w:t>0,01/0,9</w:t>
            </w:r>
          </w:p>
        </w:tc>
        <w:tc>
          <w:tcPr>
            <w:tcW w:w="1256" w:type="dxa"/>
          </w:tcPr>
          <w:p w:rsidR="000C3620" w:rsidRPr="00807D29" w:rsidRDefault="000C3620" w:rsidP="00807D29">
            <w:pPr>
              <w:spacing w:after="0" w:line="360" w:lineRule="auto"/>
              <w:rPr>
                <w:szCs w:val="24"/>
                <w:lang w:val="en-GB"/>
              </w:rPr>
            </w:pPr>
            <w:r w:rsidRPr="00807D29">
              <w:rPr>
                <w:szCs w:val="24"/>
                <w:lang w:val="en-GB"/>
              </w:rPr>
              <w:t>0,11/0,9</w:t>
            </w:r>
          </w:p>
        </w:tc>
        <w:tc>
          <w:tcPr>
            <w:tcW w:w="1363" w:type="dxa"/>
          </w:tcPr>
          <w:p w:rsidR="000C3620" w:rsidRPr="00807D29" w:rsidRDefault="000C3620" w:rsidP="00807D29">
            <w:pPr>
              <w:spacing w:after="0" w:line="360" w:lineRule="auto"/>
              <w:rPr>
                <w:szCs w:val="24"/>
                <w:lang w:val="en-GB"/>
              </w:rPr>
            </w:pPr>
            <w:r w:rsidRPr="00807D29">
              <w:rPr>
                <w:szCs w:val="24"/>
                <w:lang w:val="en-GB"/>
              </w:rPr>
              <w:t>0,97/0,</w:t>
            </w:r>
            <w:r w:rsidR="00BA304B" w:rsidRPr="00807D29">
              <w:rPr>
                <w:szCs w:val="24"/>
                <w:lang w:val="en-GB"/>
              </w:rPr>
              <w:t>9</w:t>
            </w:r>
          </w:p>
        </w:tc>
        <w:tc>
          <w:tcPr>
            <w:tcW w:w="1363" w:type="dxa"/>
          </w:tcPr>
          <w:p w:rsidR="000C3620" w:rsidRPr="00807D29" w:rsidRDefault="000C3620" w:rsidP="00807D29">
            <w:pPr>
              <w:spacing w:after="0" w:line="360" w:lineRule="auto"/>
              <w:rPr>
                <w:szCs w:val="24"/>
                <w:lang w:val="en-GB"/>
              </w:rPr>
            </w:pPr>
            <w:r w:rsidRPr="00807D29">
              <w:rPr>
                <w:szCs w:val="24"/>
                <w:lang w:val="en-GB"/>
              </w:rPr>
              <w:t>0,42/0,</w:t>
            </w:r>
            <w:r w:rsidR="00BA304B" w:rsidRPr="00807D29">
              <w:rPr>
                <w:szCs w:val="24"/>
                <w:lang w:val="en-GB"/>
              </w:rPr>
              <w:t>9</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Regime of origin (%)</w:t>
            </w: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256"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Non</w:t>
            </w:r>
            <w:r w:rsidR="00BA304B" w:rsidRPr="00807D29">
              <w:rPr>
                <w:szCs w:val="24"/>
                <w:lang w:val="en-GB"/>
              </w:rPr>
              <w:t>-</w:t>
            </w:r>
            <w:r w:rsidRPr="00807D29">
              <w:rPr>
                <w:szCs w:val="24"/>
                <w:lang w:val="en-GB"/>
              </w:rPr>
              <w:t>European (%)</w:t>
            </w:r>
          </w:p>
        </w:tc>
        <w:tc>
          <w:tcPr>
            <w:tcW w:w="1363" w:type="dxa"/>
          </w:tcPr>
          <w:p w:rsidR="000C3620" w:rsidRPr="00807D29" w:rsidRDefault="000C3620" w:rsidP="00807D29">
            <w:pPr>
              <w:spacing w:after="0" w:line="360" w:lineRule="auto"/>
              <w:rPr>
                <w:szCs w:val="24"/>
                <w:lang w:val="en-GB"/>
              </w:rPr>
            </w:pPr>
            <w:r w:rsidRPr="00807D29">
              <w:rPr>
                <w:szCs w:val="24"/>
                <w:lang w:val="en-GB"/>
              </w:rPr>
              <w:t>46,9</w:t>
            </w:r>
          </w:p>
        </w:tc>
        <w:tc>
          <w:tcPr>
            <w:tcW w:w="1363" w:type="dxa"/>
          </w:tcPr>
          <w:p w:rsidR="000C3620" w:rsidRPr="00807D29" w:rsidRDefault="000C3620" w:rsidP="00807D29">
            <w:pPr>
              <w:spacing w:after="0" w:line="360" w:lineRule="auto"/>
              <w:rPr>
                <w:szCs w:val="24"/>
                <w:lang w:val="en-GB"/>
              </w:rPr>
            </w:pPr>
            <w:r w:rsidRPr="00807D29">
              <w:rPr>
                <w:szCs w:val="24"/>
                <w:lang w:val="en-GB"/>
              </w:rPr>
              <w:t>69,1</w:t>
            </w:r>
          </w:p>
        </w:tc>
        <w:tc>
          <w:tcPr>
            <w:tcW w:w="1256" w:type="dxa"/>
          </w:tcPr>
          <w:p w:rsidR="000C3620" w:rsidRPr="00807D29" w:rsidRDefault="000C3620" w:rsidP="00807D29">
            <w:pPr>
              <w:spacing w:after="0" w:line="360" w:lineRule="auto"/>
              <w:rPr>
                <w:szCs w:val="24"/>
                <w:lang w:val="en-GB"/>
              </w:rPr>
            </w:pPr>
            <w:r w:rsidRPr="00807D29">
              <w:rPr>
                <w:szCs w:val="24"/>
                <w:lang w:val="en-GB"/>
              </w:rPr>
              <w:t>67,7</w:t>
            </w:r>
          </w:p>
        </w:tc>
        <w:tc>
          <w:tcPr>
            <w:tcW w:w="1363" w:type="dxa"/>
          </w:tcPr>
          <w:p w:rsidR="000C3620" w:rsidRPr="00807D29" w:rsidRDefault="000C3620" w:rsidP="00807D29">
            <w:pPr>
              <w:spacing w:after="0" w:line="360" w:lineRule="auto"/>
              <w:rPr>
                <w:szCs w:val="24"/>
                <w:lang w:val="en-GB"/>
              </w:rPr>
            </w:pPr>
            <w:r w:rsidRPr="00807D29">
              <w:rPr>
                <w:szCs w:val="24"/>
                <w:lang w:val="en-GB"/>
              </w:rPr>
              <w:t>53,0</w:t>
            </w:r>
          </w:p>
        </w:tc>
        <w:tc>
          <w:tcPr>
            <w:tcW w:w="1363" w:type="dxa"/>
          </w:tcPr>
          <w:p w:rsidR="000C3620" w:rsidRPr="00807D29" w:rsidRDefault="000C3620" w:rsidP="00807D29">
            <w:pPr>
              <w:spacing w:after="0" w:line="360" w:lineRule="auto"/>
              <w:rPr>
                <w:szCs w:val="24"/>
                <w:lang w:val="en-GB"/>
              </w:rPr>
            </w:pPr>
            <w:r w:rsidRPr="00807D29">
              <w:rPr>
                <w:szCs w:val="24"/>
                <w:lang w:val="en-GB"/>
              </w:rPr>
              <w:t>49,7</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Post-socialist (%)</w:t>
            </w:r>
          </w:p>
        </w:tc>
        <w:tc>
          <w:tcPr>
            <w:tcW w:w="1363" w:type="dxa"/>
          </w:tcPr>
          <w:p w:rsidR="000C3620" w:rsidRPr="00807D29" w:rsidRDefault="000C3620" w:rsidP="00807D29">
            <w:pPr>
              <w:spacing w:after="0" w:line="360" w:lineRule="auto"/>
              <w:rPr>
                <w:szCs w:val="24"/>
                <w:lang w:val="en-GB"/>
              </w:rPr>
            </w:pPr>
            <w:r w:rsidRPr="00807D29">
              <w:rPr>
                <w:szCs w:val="24"/>
                <w:lang w:val="en-GB"/>
              </w:rPr>
              <w:t>49,1</w:t>
            </w:r>
          </w:p>
        </w:tc>
        <w:tc>
          <w:tcPr>
            <w:tcW w:w="1363" w:type="dxa"/>
          </w:tcPr>
          <w:p w:rsidR="000C3620" w:rsidRPr="00807D29" w:rsidRDefault="000C3620" w:rsidP="00807D29">
            <w:pPr>
              <w:spacing w:after="0" w:line="360" w:lineRule="auto"/>
              <w:rPr>
                <w:szCs w:val="24"/>
                <w:lang w:val="en-GB"/>
              </w:rPr>
            </w:pPr>
            <w:r w:rsidRPr="00807D29">
              <w:rPr>
                <w:szCs w:val="24"/>
                <w:lang w:val="en-GB"/>
              </w:rPr>
              <w:t>12,8</w:t>
            </w:r>
          </w:p>
        </w:tc>
        <w:tc>
          <w:tcPr>
            <w:tcW w:w="1256" w:type="dxa"/>
          </w:tcPr>
          <w:p w:rsidR="000C3620" w:rsidRPr="00807D29" w:rsidRDefault="000C3620" w:rsidP="00807D29">
            <w:pPr>
              <w:spacing w:after="0" w:line="360" w:lineRule="auto"/>
              <w:rPr>
                <w:szCs w:val="24"/>
                <w:lang w:val="en-GB"/>
              </w:rPr>
            </w:pPr>
            <w:r w:rsidRPr="00807D29">
              <w:rPr>
                <w:szCs w:val="24"/>
                <w:lang w:val="en-GB"/>
              </w:rPr>
              <w:t>7,5</w:t>
            </w:r>
          </w:p>
        </w:tc>
        <w:tc>
          <w:tcPr>
            <w:tcW w:w="1363" w:type="dxa"/>
          </w:tcPr>
          <w:p w:rsidR="000C3620" w:rsidRPr="00807D29" w:rsidRDefault="000C3620" w:rsidP="00807D29">
            <w:pPr>
              <w:spacing w:after="0" w:line="360" w:lineRule="auto"/>
              <w:rPr>
                <w:szCs w:val="24"/>
                <w:lang w:val="en-GB"/>
              </w:rPr>
            </w:pPr>
            <w:r w:rsidRPr="00807D29">
              <w:rPr>
                <w:szCs w:val="24"/>
                <w:lang w:val="en-GB"/>
              </w:rPr>
              <w:t>20,9</w:t>
            </w:r>
          </w:p>
        </w:tc>
        <w:tc>
          <w:tcPr>
            <w:tcW w:w="1363" w:type="dxa"/>
          </w:tcPr>
          <w:p w:rsidR="000C3620" w:rsidRPr="00807D29" w:rsidRDefault="000C3620" w:rsidP="00807D29">
            <w:pPr>
              <w:spacing w:after="0" w:line="360" w:lineRule="auto"/>
              <w:rPr>
                <w:szCs w:val="24"/>
                <w:lang w:val="en-GB"/>
              </w:rPr>
            </w:pPr>
            <w:r w:rsidRPr="00807D29">
              <w:rPr>
                <w:szCs w:val="24"/>
                <w:lang w:val="en-GB"/>
              </w:rPr>
              <w:t>12,6</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South Europe (%)</w:t>
            </w:r>
          </w:p>
        </w:tc>
        <w:tc>
          <w:tcPr>
            <w:tcW w:w="1363" w:type="dxa"/>
          </w:tcPr>
          <w:p w:rsidR="000C3620" w:rsidRPr="00807D29" w:rsidRDefault="000C3620" w:rsidP="00807D29">
            <w:pPr>
              <w:spacing w:after="0" w:line="360" w:lineRule="auto"/>
              <w:rPr>
                <w:szCs w:val="24"/>
                <w:lang w:val="en-GB"/>
              </w:rPr>
            </w:pPr>
            <w:r w:rsidRPr="00807D29">
              <w:rPr>
                <w:szCs w:val="24"/>
                <w:lang w:val="en-GB"/>
              </w:rPr>
              <w:t>0,1</w:t>
            </w:r>
          </w:p>
        </w:tc>
        <w:tc>
          <w:tcPr>
            <w:tcW w:w="1363" w:type="dxa"/>
          </w:tcPr>
          <w:p w:rsidR="000C3620" w:rsidRPr="00807D29" w:rsidRDefault="000C3620" w:rsidP="00807D29">
            <w:pPr>
              <w:spacing w:after="0" w:line="360" w:lineRule="auto"/>
              <w:rPr>
                <w:szCs w:val="24"/>
                <w:lang w:val="en-GB"/>
              </w:rPr>
            </w:pPr>
            <w:r w:rsidRPr="00807D29">
              <w:rPr>
                <w:szCs w:val="24"/>
                <w:lang w:val="en-GB"/>
              </w:rPr>
              <w:t>3,2</w:t>
            </w:r>
          </w:p>
        </w:tc>
        <w:tc>
          <w:tcPr>
            <w:tcW w:w="1256" w:type="dxa"/>
          </w:tcPr>
          <w:p w:rsidR="000C3620" w:rsidRPr="00807D29" w:rsidRDefault="000C3620" w:rsidP="00807D29">
            <w:pPr>
              <w:spacing w:after="0" w:line="360" w:lineRule="auto"/>
              <w:rPr>
                <w:szCs w:val="24"/>
                <w:lang w:val="en-GB"/>
              </w:rPr>
            </w:pPr>
            <w:r w:rsidRPr="00807D29">
              <w:rPr>
                <w:szCs w:val="24"/>
                <w:lang w:val="en-GB"/>
              </w:rPr>
              <w:t>4,2</w:t>
            </w:r>
          </w:p>
        </w:tc>
        <w:tc>
          <w:tcPr>
            <w:tcW w:w="1363" w:type="dxa"/>
          </w:tcPr>
          <w:p w:rsidR="000C3620" w:rsidRPr="00807D29" w:rsidRDefault="000C3620" w:rsidP="00807D29">
            <w:pPr>
              <w:spacing w:after="0" w:line="360" w:lineRule="auto"/>
              <w:rPr>
                <w:szCs w:val="24"/>
                <w:lang w:val="en-GB"/>
              </w:rPr>
            </w:pPr>
            <w:r w:rsidRPr="00807D29">
              <w:rPr>
                <w:szCs w:val="24"/>
                <w:lang w:val="en-GB"/>
              </w:rPr>
              <w:t>12,4</w:t>
            </w:r>
          </w:p>
        </w:tc>
        <w:tc>
          <w:tcPr>
            <w:tcW w:w="1363" w:type="dxa"/>
          </w:tcPr>
          <w:p w:rsidR="000C3620" w:rsidRPr="00807D29" w:rsidRDefault="000C3620" w:rsidP="00807D29">
            <w:pPr>
              <w:spacing w:after="0" w:line="360" w:lineRule="auto"/>
              <w:rPr>
                <w:szCs w:val="24"/>
                <w:lang w:val="en-GB"/>
              </w:rPr>
            </w:pPr>
            <w:r w:rsidRPr="00807D29">
              <w:rPr>
                <w:szCs w:val="24"/>
                <w:lang w:val="en-GB"/>
              </w:rPr>
              <w:t>1,6</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Anglo (%)</w:t>
            </w:r>
          </w:p>
        </w:tc>
        <w:tc>
          <w:tcPr>
            <w:tcW w:w="1363" w:type="dxa"/>
          </w:tcPr>
          <w:p w:rsidR="000C3620" w:rsidRPr="00807D29" w:rsidRDefault="000C3620" w:rsidP="00807D29">
            <w:pPr>
              <w:spacing w:after="0" w:line="360" w:lineRule="auto"/>
              <w:rPr>
                <w:szCs w:val="24"/>
                <w:lang w:val="en-GB"/>
              </w:rPr>
            </w:pPr>
            <w:r w:rsidRPr="00807D29">
              <w:rPr>
                <w:szCs w:val="24"/>
                <w:lang w:val="en-GB"/>
              </w:rPr>
              <w:t>0,1</w:t>
            </w:r>
          </w:p>
        </w:tc>
        <w:tc>
          <w:tcPr>
            <w:tcW w:w="1363" w:type="dxa"/>
          </w:tcPr>
          <w:p w:rsidR="000C3620" w:rsidRPr="00807D29" w:rsidRDefault="000C3620" w:rsidP="00807D29">
            <w:pPr>
              <w:spacing w:after="0" w:line="360" w:lineRule="auto"/>
              <w:rPr>
                <w:szCs w:val="24"/>
                <w:lang w:val="en-GB"/>
              </w:rPr>
            </w:pPr>
            <w:r w:rsidRPr="00807D29">
              <w:rPr>
                <w:szCs w:val="24"/>
                <w:lang w:val="en-GB"/>
              </w:rPr>
              <w:t>2,6</w:t>
            </w:r>
          </w:p>
        </w:tc>
        <w:tc>
          <w:tcPr>
            <w:tcW w:w="1256" w:type="dxa"/>
          </w:tcPr>
          <w:p w:rsidR="000C3620" w:rsidRPr="00807D29" w:rsidRDefault="000C3620" w:rsidP="00807D29">
            <w:pPr>
              <w:spacing w:after="0" w:line="360" w:lineRule="auto"/>
              <w:rPr>
                <w:szCs w:val="24"/>
                <w:lang w:val="en-GB"/>
              </w:rPr>
            </w:pPr>
            <w:r w:rsidRPr="00807D29">
              <w:rPr>
                <w:szCs w:val="24"/>
                <w:lang w:val="en-GB"/>
              </w:rPr>
              <w:t>10,3</w:t>
            </w:r>
          </w:p>
        </w:tc>
        <w:tc>
          <w:tcPr>
            <w:tcW w:w="1363" w:type="dxa"/>
          </w:tcPr>
          <w:p w:rsidR="000C3620" w:rsidRPr="00807D29" w:rsidRDefault="000C3620" w:rsidP="00807D29">
            <w:pPr>
              <w:spacing w:after="0" w:line="360" w:lineRule="auto"/>
              <w:rPr>
                <w:szCs w:val="24"/>
                <w:lang w:val="en-GB"/>
              </w:rPr>
            </w:pPr>
            <w:r w:rsidRPr="00807D29">
              <w:rPr>
                <w:szCs w:val="24"/>
                <w:lang w:val="en-GB"/>
              </w:rPr>
              <w:t>1,7</w:t>
            </w:r>
          </w:p>
        </w:tc>
        <w:tc>
          <w:tcPr>
            <w:tcW w:w="1363" w:type="dxa"/>
          </w:tcPr>
          <w:p w:rsidR="000C3620" w:rsidRPr="00807D29" w:rsidRDefault="000C3620" w:rsidP="00807D29">
            <w:pPr>
              <w:spacing w:after="0" w:line="360" w:lineRule="auto"/>
              <w:rPr>
                <w:szCs w:val="24"/>
                <w:lang w:val="en-GB"/>
              </w:rPr>
            </w:pPr>
            <w:r w:rsidRPr="00807D29">
              <w:rPr>
                <w:szCs w:val="24"/>
                <w:lang w:val="en-GB"/>
              </w:rPr>
              <w:t>2,7</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Central Europe (%)</w:t>
            </w:r>
          </w:p>
        </w:tc>
        <w:tc>
          <w:tcPr>
            <w:tcW w:w="1363" w:type="dxa"/>
          </w:tcPr>
          <w:p w:rsidR="000C3620" w:rsidRPr="00807D29" w:rsidRDefault="000C3620" w:rsidP="00807D29">
            <w:pPr>
              <w:spacing w:after="0" w:line="360" w:lineRule="auto"/>
              <w:rPr>
                <w:szCs w:val="24"/>
                <w:lang w:val="en-GB"/>
              </w:rPr>
            </w:pPr>
            <w:r w:rsidRPr="00807D29">
              <w:rPr>
                <w:szCs w:val="24"/>
                <w:lang w:val="en-GB"/>
              </w:rPr>
              <w:t>3,8</w:t>
            </w:r>
          </w:p>
        </w:tc>
        <w:tc>
          <w:tcPr>
            <w:tcW w:w="1363" w:type="dxa"/>
          </w:tcPr>
          <w:p w:rsidR="000C3620" w:rsidRPr="00807D29" w:rsidRDefault="000C3620" w:rsidP="00807D29">
            <w:pPr>
              <w:spacing w:after="0" w:line="360" w:lineRule="auto"/>
              <w:rPr>
                <w:szCs w:val="24"/>
                <w:lang w:val="en-GB"/>
              </w:rPr>
            </w:pPr>
            <w:r w:rsidRPr="00807D29">
              <w:rPr>
                <w:szCs w:val="24"/>
                <w:lang w:val="en-GB"/>
              </w:rPr>
              <w:t>11,7</w:t>
            </w:r>
          </w:p>
        </w:tc>
        <w:tc>
          <w:tcPr>
            <w:tcW w:w="1256" w:type="dxa"/>
          </w:tcPr>
          <w:p w:rsidR="000C3620" w:rsidRPr="00807D29" w:rsidRDefault="000C3620" w:rsidP="00807D29">
            <w:pPr>
              <w:spacing w:after="0" w:line="360" w:lineRule="auto"/>
              <w:rPr>
                <w:szCs w:val="24"/>
                <w:lang w:val="en-GB"/>
              </w:rPr>
            </w:pPr>
            <w:r w:rsidRPr="00807D29">
              <w:rPr>
                <w:szCs w:val="24"/>
                <w:lang w:val="en-GB"/>
              </w:rPr>
              <w:t>9,4</w:t>
            </w:r>
          </w:p>
        </w:tc>
        <w:tc>
          <w:tcPr>
            <w:tcW w:w="1363" w:type="dxa"/>
          </w:tcPr>
          <w:p w:rsidR="000C3620" w:rsidRPr="00807D29" w:rsidRDefault="000C3620" w:rsidP="00807D29">
            <w:pPr>
              <w:spacing w:after="0" w:line="360" w:lineRule="auto"/>
              <w:rPr>
                <w:szCs w:val="24"/>
                <w:lang w:val="en-GB"/>
              </w:rPr>
            </w:pPr>
            <w:r w:rsidRPr="00807D29">
              <w:rPr>
                <w:szCs w:val="24"/>
                <w:lang w:val="en-GB"/>
              </w:rPr>
              <w:t>11,5</w:t>
            </w:r>
          </w:p>
        </w:tc>
        <w:tc>
          <w:tcPr>
            <w:tcW w:w="1363" w:type="dxa"/>
          </w:tcPr>
          <w:p w:rsidR="000C3620" w:rsidRPr="00807D29" w:rsidRDefault="000C3620" w:rsidP="00807D29">
            <w:pPr>
              <w:spacing w:after="0" w:line="360" w:lineRule="auto"/>
              <w:rPr>
                <w:szCs w:val="24"/>
                <w:lang w:val="en-GB"/>
              </w:rPr>
            </w:pPr>
            <w:r w:rsidRPr="00807D29">
              <w:rPr>
                <w:szCs w:val="24"/>
                <w:lang w:val="en-GB"/>
              </w:rPr>
              <w:t>8,3</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Nordic (%)</w:t>
            </w:r>
          </w:p>
        </w:tc>
        <w:tc>
          <w:tcPr>
            <w:tcW w:w="1363" w:type="dxa"/>
          </w:tcPr>
          <w:p w:rsidR="000C3620" w:rsidRPr="00807D29" w:rsidRDefault="000C3620" w:rsidP="00807D29">
            <w:pPr>
              <w:spacing w:after="0" w:line="360" w:lineRule="auto"/>
              <w:rPr>
                <w:szCs w:val="24"/>
                <w:lang w:val="en-GB"/>
              </w:rPr>
            </w:pPr>
            <w:r w:rsidRPr="00807D29">
              <w:rPr>
                <w:szCs w:val="24"/>
                <w:lang w:val="en-GB"/>
              </w:rPr>
              <w:t>0,1</w:t>
            </w:r>
          </w:p>
        </w:tc>
        <w:tc>
          <w:tcPr>
            <w:tcW w:w="1363" w:type="dxa"/>
          </w:tcPr>
          <w:p w:rsidR="000C3620" w:rsidRPr="00807D29" w:rsidRDefault="000C3620" w:rsidP="00807D29">
            <w:pPr>
              <w:spacing w:after="0" w:line="360" w:lineRule="auto"/>
              <w:rPr>
                <w:szCs w:val="24"/>
                <w:lang w:val="en-GB"/>
              </w:rPr>
            </w:pPr>
            <w:r w:rsidRPr="00807D29">
              <w:rPr>
                <w:szCs w:val="24"/>
                <w:lang w:val="en-GB"/>
              </w:rPr>
              <w:t>0,7</w:t>
            </w:r>
          </w:p>
        </w:tc>
        <w:tc>
          <w:tcPr>
            <w:tcW w:w="1256" w:type="dxa"/>
          </w:tcPr>
          <w:p w:rsidR="000C3620" w:rsidRPr="00807D29" w:rsidRDefault="000C3620" w:rsidP="00807D29">
            <w:pPr>
              <w:spacing w:after="0" w:line="360" w:lineRule="auto"/>
              <w:rPr>
                <w:szCs w:val="24"/>
                <w:lang w:val="en-GB"/>
              </w:rPr>
            </w:pPr>
            <w:r w:rsidRPr="00807D29">
              <w:rPr>
                <w:szCs w:val="24"/>
                <w:lang w:val="en-GB"/>
              </w:rPr>
              <w:t>0,9</w:t>
            </w:r>
          </w:p>
        </w:tc>
        <w:tc>
          <w:tcPr>
            <w:tcW w:w="1363" w:type="dxa"/>
          </w:tcPr>
          <w:p w:rsidR="000C3620" w:rsidRPr="00807D29" w:rsidRDefault="000C3620" w:rsidP="00807D29">
            <w:pPr>
              <w:spacing w:after="0" w:line="360" w:lineRule="auto"/>
              <w:rPr>
                <w:szCs w:val="24"/>
                <w:lang w:val="en-GB"/>
              </w:rPr>
            </w:pPr>
            <w:r w:rsidRPr="00807D29">
              <w:rPr>
                <w:szCs w:val="24"/>
                <w:lang w:val="en-GB"/>
              </w:rPr>
              <w:t>0,5</w:t>
            </w:r>
          </w:p>
        </w:tc>
        <w:tc>
          <w:tcPr>
            <w:tcW w:w="1363" w:type="dxa"/>
          </w:tcPr>
          <w:p w:rsidR="000C3620" w:rsidRPr="00807D29" w:rsidRDefault="000C3620" w:rsidP="00807D29">
            <w:pPr>
              <w:spacing w:after="0" w:line="360" w:lineRule="auto"/>
              <w:rPr>
                <w:szCs w:val="24"/>
                <w:lang w:val="en-GB"/>
              </w:rPr>
            </w:pPr>
            <w:r w:rsidRPr="00807D29">
              <w:rPr>
                <w:szCs w:val="24"/>
                <w:lang w:val="en-GB"/>
              </w:rPr>
              <w:t>25,1</w:t>
            </w:r>
          </w:p>
        </w:tc>
      </w:tr>
      <w:tr w:rsidR="007B49DB" w:rsidRPr="00807D29" w:rsidTr="00AB516A">
        <w:tc>
          <w:tcPr>
            <w:tcW w:w="2427"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256"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r>
      <w:tr w:rsidR="007B49DB" w:rsidRPr="00807D29" w:rsidTr="00AB516A">
        <w:tc>
          <w:tcPr>
            <w:tcW w:w="2427" w:type="dxa"/>
          </w:tcPr>
          <w:p w:rsidR="000C3620" w:rsidRPr="00807D29" w:rsidRDefault="000C3620" w:rsidP="00807D29">
            <w:pPr>
              <w:spacing w:after="0" w:line="360" w:lineRule="auto"/>
              <w:rPr>
                <w:b/>
                <w:szCs w:val="24"/>
                <w:lang w:val="en-GB"/>
              </w:rPr>
            </w:pPr>
            <w:r w:rsidRPr="00807D29">
              <w:rPr>
                <w:b/>
                <w:szCs w:val="24"/>
                <w:lang w:val="en-GB"/>
              </w:rPr>
              <w:lastRenderedPageBreak/>
              <w:t xml:space="preserve">Country </w:t>
            </w:r>
            <w:r w:rsidR="00211FA1" w:rsidRPr="00807D29">
              <w:rPr>
                <w:b/>
                <w:szCs w:val="24"/>
                <w:lang w:val="en-GB"/>
              </w:rPr>
              <w:t xml:space="preserve">level </w:t>
            </w:r>
            <w:r w:rsidRPr="00807D29">
              <w:rPr>
                <w:b/>
                <w:szCs w:val="24"/>
                <w:lang w:val="en-GB"/>
              </w:rPr>
              <w:t>data</w:t>
            </w: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256"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c>
          <w:tcPr>
            <w:tcW w:w="1363" w:type="dxa"/>
          </w:tcPr>
          <w:p w:rsidR="000C3620" w:rsidRPr="00807D29" w:rsidRDefault="000C3620" w:rsidP="00807D29">
            <w:pPr>
              <w:spacing w:after="0" w:line="360" w:lineRule="auto"/>
              <w:rPr>
                <w:szCs w:val="24"/>
                <w:lang w:val="en-GB"/>
              </w:rPr>
            </w:pPr>
          </w:p>
        </w:tc>
      </w:tr>
      <w:tr w:rsidR="007B49DB" w:rsidRPr="00807D29" w:rsidTr="00AB516A">
        <w:tc>
          <w:tcPr>
            <w:tcW w:w="2427" w:type="dxa"/>
          </w:tcPr>
          <w:p w:rsidR="000C3620" w:rsidRPr="00807D29" w:rsidRDefault="000C3620" w:rsidP="00807D29">
            <w:pPr>
              <w:spacing w:after="0" w:line="360" w:lineRule="auto"/>
              <w:rPr>
                <w:szCs w:val="24"/>
                <w:lang w:val="en-GB"/>
              </w:rPr>
            </w:pPr>
            <w:proofErr w:type="spellStart"/>
            <w:r w:rsidRPr="00807D29">
              <w:rPr>
                <w:szCs w:val="24"/>
                <w:lang w:val="en-GB"/>
              </w:rPr>
              <w:t>Gini</w:t>
            </w:r>
            <w:proofErr w:type="spellEnd"/>
            <w:r w:rsidRPr="00807D29">
              <w:rPr>
                <w:szCs w:val="24"/>
                <w:lang w:val="en-GB"/>
              </w:rPr>
              <w:t xml:space="preserve"> coefficient /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0C3620" w:rsidP="00807D29">
            <w:pPr>
              <w:spacing w:after="0" w:line="360" w:lineRule="auto"/>
              <w:rPr>
                <w:szCs w:val="24"/>
                <w:lang w:val="en-GB"/>
              </w:rPr>
            </w:pPr>
            <w:r w:rsidRPr="00807D29">
              <w:rPr>
                <w:szCs w:val="24"/>
                <w:lang w:val="en-GB"/>
              </w:rPr>
              <w:t>37,8/5,02</w:t>
            </w:r>
          </w:p>
        </w:tc>
        <w:tc>
          <w:tcPr>
            <w:tcW w:w="1363" w:type="dxa"/>
          </w:tcPr>
          <w:p w:rsidR="000C3620" w:rsidRPr="00807D29" w:rsidRDefault="000C3620" w:rsidP="00807D29">
            <w:pPr>
              <w:spacing w:after="0" w:line="360" w:lineRule="auto"/>
              <w:rPr>
                <w:szCs w:val="24"/>
                <w:lang w:val="en-GB"/>
              </w:rPr>
            </w:pPr>
            <w:r w:rsidRPr="00807D29">
              <w:rPr>
                <w:szCs w:val="24"/>
                <w:lang w:val="en-GB"/>
              </w:rPr>
              <w:t>33,0/2,21</w:t>
            </w:r>
          </w:p>
        </w:tc>
        <w:tc>
          <w:tcPr>
            <w:tcW w:w="1256" w:type="dxa"/>
          </w:tcPr>
          <w:p w:rsidR="000C3620" w:rsidRPr="00807D29" w:rsidRDefault="000C3620" w:rsidP="00807D29">
            <w:pPr>
              <w:spacing w:after="0" w:line="360" w:lineRule="auto"/>
              <w:rPr>
                <w:szCs w:val="24"/>
                <w:lang w:val="en-GB"/>
              </w:rPr>
            </w:pPr>
            <w:r w:rsidRPr="00807D29">
              <w:rPr>
                <w:szCs w:val="24"/>
                <w:lang w:val="en-GB"/>
              </w:rPr>
              <w:t>33,82/0,75</w:t>
            </w:r>
          </w:p>
        </w:tc>
        <w:tc>
          <w:tcPr>
            <w:tcW w:w="1363" w:type="dxa"/>
          </w:tcPr>
          <w:p w:rsidR="000C3620" w:rsidRPr="00807D29" w:rsidRDefault="000C3620" w:rsidP="00807D29">
            <w:pPr>
              <w:spacing w:after="0" w:line="360" w:lineRule="auto"/>
              <w:rPr>
                <w:szCs w:val="24"/>
                <w:lang w:val="en-GB"/>
              </w:rPr>
            </w:pPr>
            <w:r w:rsidRPr="00807D29">
              <w:rPr>
                <w:szCs w:val="24"/>
                <w:lang w:val="en-GB"/>
              </w:rPr>
              <w:t>29,8/2,84</w:t>
            </w:r>
          </w:p>
        </w:tc>
        <w:tc>
          <w:tcPr>
            <w:tcW w:w="1363" w:type="dxa"/>
          </w:tcPr>
          <w:p w:rsidR="000C3620" w:rsidRPr="00807D29" w:rsidRDefault="000C3620" w:rsidP="00807D29">
            <w:pPr>
              <w:spacing w:after="0" w:line="360" w:lineRule="auto"/>
              <w:rPr>
                <w:szCs w:val="24"/>
                <w:lang w:val="en-GB"/>
              </w:rPr>
            </w:pPr>
            <w:r w:rsidRPr="00807D29">
              <w:rPr>
                <w:szCs w:val="24"/>
                <w:lang w:val="en-GB"/>
              </w:rPr>
              <w:t>25,0/2,57</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Po</w:t>
            </w:r>
            <w:r w:rsidR="00BA304B" w:rsidRPr="00807D29">
              <w:rPr>
                <w:szCs w:val="24"/>
                <w:lang w:val="en-GB"/>
              </w:rPr>
              <w:t>verty</w:t>
            </w:r>
            <w:r w:rsidRPr="00807D29">
              <w:rPr>
                <w:szCs w:val="24"/>
                <w:lang w:val="en-GB"/>
              </w:rPr>
              <w:t xml:space="preserve"> (%)</w:t>
            </w:r>
            <w:r w:rsidR="00BA304B" w:rsidRPr="00807D29">
              <w:rPr>
                <w:szCs w:val="24"/>
                <w:lang w:val="en-GB"/>
              </w:rPr>
              <w:t xml:space="preserve"> / </w:t>
            </w:r>
            <w:proofErr w:type="spellStart"/>
            <w:r w:rsidR="00BA304B" w:rsidRPr="00807D29">
              <w:rPr>
                <w:szCs w:val="24"/>
                <w:lang w:val="en-GB"/>
              </w:rPr>
              <w:t>st.dev</w:t>
            </w:r>
            <w:proofErr w:type="spellEnd"/>
          </w:p>
        </w:tc>
        <w:tc>
          <w:tcPr>
            <w:tcW w:w="1363" w:type="dxa"/>
          </w:tcPr>
          <w:p w:rsidR="000C3620" w:rsidRPr="00807D29" w:rsidRDefault="00BA304B" w:rsidP="00807D29">
            <w:pPr>
              <w:spacing w:after="0" w:line="360" w:lineRule="auto"/>
              <w:rPr>
                <w:szCs w:val="24"/>
                <w:lang w:val="en-GB"/>
              </w:rPr>
            </w:pPr>
            <w:r w:rsidRPr="00807D29">
              <w:rPr>
                <w:szCs w:val="24"/>
                <w:lang w:val="en-GB"/>
              </w:rPr>
              <w:t>19,3/6,2</w:t>
            </w:r>
          </w:p>
        </w:tc>
        <w:tc>
          <w:tcPr>
            <w:tcW w:w="1363" w:type="dxa"/>
          </w:tcPr>
          <w:p w:rsidR="000C3620" w:rsidRPr="00807D29" w:rsidRDefault="00BA304B" w:rsidP="00807D29">
            <w:pPr>
              <w:spacing w:after="0" w:line="360" w:lineRule="auto"/>
              <w:rPr>
                <w:szCs w:val="24"/>
                <w:lang w:val="en-GB"/>
              </w:rPr>
            </w:pPr>
            <w:r w:rsidRPr="00807D29">
              <w:rPr>
                <w:szCs w:val="24"/>
                <w:lang w:val="en-GB"/>
              </w:rPr>
              <w:t>18,2/1,2</w:t>
            </w:r>
          </w:p>
        </w:tc>
        <w:tc>
          <w:tcPr>
            <w:tcW w:w="1256" w:type="dxa"/>
          </w:tcPr>
          <w:p w:rsidR="000C3620" w:rsidRPr="00807D29" w:rsidRDefault="00BA304B" w:rsidP="00807D29">
            <w:pPr>
              <w:spacing w:after="0" w:line="360" w:lineRule="auto"/>
              <w:rPr>
                <w:szCs w:val="24"/>
                <w:lang w:val="en-GB"/>
              </w:rPr>
            </w:pPr>
            <w:r w:rsidRPr="00807D29">
              <w:rPr>
                <w:szCs w:val="24"/>
                <w:lang w:val="en-GB"/>
              </w:rPr>
              <w:t>17,8/1,5</w:t>
            </w:r>
          </w:p>
        </w:tc>
        <w:tc>
          <w:tcPr>
            <w:tcW w:w="1363" w:type="dxa"/>
          </w:tcPr>
          <w:p w:rsidR="000C3620" w:rsidRPr="00807D29" w:rsidRDefault="00BA304B" w:rsidP="00807D29">
            <w:pPr>
              <w:spacing w:after="0" w:line="360" w:lineRule="auto"/>
              <w:rPr>
                <w:szCs w:val="24"/>
                <w:lang w:val="en-GB"/>
              </w:rPr>
            </w:pPr>
            <w:r w:rsidRPr="00807D29">
              <w:rPr>
                <w:szCs w:val="24"/>
                <w:lang w:val="en-GB"/>
              </w:rPr>
              <w:t>13,8/1,4</w:t>
            </w:r>
          </w:p>
        </w:tc>
        <w:tc>
          <w:tcPr>
            <w:tcW w:w="1363" w:type="dxa"/>
          </w:tcPr>
          <w:p w:rsidR="000C3620" w:rsidRPr="00807D29" w:rsidRDefault="00BA304B" w:rsidP="00807D29">
            <w:pPr>
              <w:spacing w:after="0" w:line="360" w:lineRule="auto"/>
              <w:rPr>
                <w:szCs w:val="24"/>
                <w:lang w:val="en-GB"/>
              </w:rPr>
            </w:pPr>
            <w:r w:rsidRPr="00807D29">
              <w:rPr>
                <w:szCs w:val="24"/>
                <w:lang w:val="en-GB"/>
              </w:rPr>
              <w:t>12,0/0,9</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GDP per capita (2006)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0C3620" w:rsidP="00807D29">
            <w:pPr>
              <w:spacing w:after="0" w:line="360" w:lineRule="auto"/>
              <w:rPr>
                <w:szCs w:val="24"/>
                <w:lang w:val="en-GB"/>
              </w:rPr>
            </w:pPr>
            <w:r w:rsidRPr="00807D29">
              <w:rPr>
                <w:szCs w:val="24"/>
                <w:lang w:val="en-GB"/>
              </w:rPr>
              <w:t>11750/4212</w:t>
            </w:r>
          </w:p>
        </w:tc>
        <w:tc>
          <w:tcPr>
            <w:tcW w:w="1363" w:type="dxa"/>
          </w:tcPr>
          <w:p w:rsidR="000C3620" w:rsidRPr="00807D29" w:rsidRDefault="000C3620" w:rsidP="00807D29">
            <w:pPr>
              <w:spacing w:after="0" w:line="360" w:lineRule="auto"/>
              <w:rPr>
                <w:szCs w:val="24"/>
                <w:lang w:val="en-GB"/>
              </w:rPr>
            </w:pPr>
            <w:r w:rsidRPr="00807D29">
              <w:rPr>
                <w:szCs w:val="24"/>
                <w:lang w:val="en-GB"/>
              </w:rPr>
              <w:t>27259/2853</w:t>
            </w:r>
          </w:p>
        </w:tc>
        <w:tc>
          <w:tcPr>
            <w:tcW w:w="1256" w:type="dxa"/>
          </w:tcPr>
          <w:p w:rsidR="000C3620" w:rsidRPr="00807D29" w:rsidRDefault="000C3620" w:rsidP="00807D29">
            <w:pPr>
              <w:spacing w:after="0" w:line="360" w:lineRule="auto"/>
              <w:rPr>
                <w:szCs w:val="24"/>
                <w:lang w:val="en-GB"/>
              </w:rPr>
            </w:pPr>
            <w:r w:rsidRPr="00807D29">
              <w:rPr>
                <w:szCs w:val="24"/>
                <w:lang w:val="en-GB"/>
              </w:rPr>
              <w:t>35118/667</w:t>
            </w:r>
          </w:p>
        </w:tc>
        <w:tc>
          <w:tcPr>
            <w:tcW w:w="1363" w:type="dxa"/>
          </w:tcPr>
          <w:p w:rsidR="000C3620" w:rsidRPr="00807D29" w:rsidRDefault="000C3620" w:rsidP="00807D29">
            <w:pPr>
              <w:spacing w:after="0" w:line="360" w:lineRule="auto"/>
              <w:rPr>
                <w:szCs w:val="24"/>
                <w:lang w:val="en-GB"/>
              </w:rPr>
            </w:pPr>
            <w:r w:rsidRPr="00807D29">
              <w:rPr>
                <w:szCs w:val="24"/>
                <w:lang w:val="en-GB"/>
              </w:rPr>
              <w:t>33739/3758</w:t>
            </w:r>
          </w:p>
        </w:tc>
        <w:tc>
          <w:tcPr>
            <w:tcW w:w="1363" w:type="dxa"/>
          </w:tcPr>
          <w:p w:rsidR="000C3620" w:rsidRPr="00807D29" w:rsidRDefault="000C3620" w:rsidP="00807D29">
            <w:pPr>
              <w:spacing w:after="0" w:line="360" w:lineRule="auto"/>
              <w:rPr>
                <w:szCs w:val="24"/>
                <w:lang w:val="en-GB"/>
              </w:rPr>
            </w:pPr>
            <w:r w:rsidRPr="00807D29">
              <w:rPr>
                <w:szCs w:val="24"/>
                <w:lang w:val="en-GB"/>
              </w:rPr>
              <w:t>38580/5590</w:t>
            </w:r>
          </w:p>
        </w:tc>
      </w:tr>
      <w:tr w:rsidR="007B49DB" w:rsidRPr="00807D29" w:rsidTr="00AB516A">
        <w:tc>
          <w:tcPr>
            <w:tcW w:w="2427" w:type="dxa"/>
          </w:tcPr>
          <w:p w:rsidR="000C3620" w:rsidRPr="00807D29" w:rsidRDefault="000C3620" w:rsidP="00807D29">
            <w:pPr>
              <w:spacing w:after="0" w:line="360" w:lineRule="auto"/>
              <w:rPr>
                <w:szCs w:val="24"/>
                <w:lang w:val="en-GB"/>
              </w:rPr>
            </w:pPr>
            <w:r w:rsidRPr="00807D29">
              <w:rPr>
                <w:szCs w:val="24"/>
                <w:lang w:val="en-GB"/>
              </w:rPr>
              <w:t xml:space="preserve">Gender Inequality Index /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0C3620" w:rsidP="00807D29">
            <w:pPr>
              <w:spacing w:after="0" w:line="360" w:lineRule="auto"/>
              <w:rPr>
                <w:szCs w:val="24"/>
                <w:lang w:val="en-GB"/>
              </w:rPr>
            </w:pPr>
            <w:r w:rsidRPr="00807D29">
              <w:rPr>
                <w:szCs w:val="24"/>
                <w:lang w:val="en-GB"/>
              </w:rPr>
              <w:t>0,31/0,05</w:t>
            </w:r>
          </w:p>
        </w:tc>
        <w:tc>
          <w:tcPr>
            <w:tcW w:w="1363" w:type="dxa"/>
          </w:tcPr>
          <w:p w:rsidR="000C3620" w:rsidRPr="00807D29" w:rsidRDefault="000C3620" w:rsidP="00807D29">
            <w:pPr>
              <w:spacing w:after="0" w:line="360" w:lineRule="auto"/>
              <w:rPr>
                <w:szCs w:val="24"/>
                <w:lang w:val="en-GB"/>
              </w:rPr>
            </w:pPr>
            <w:r w:rsidRPr="00807D29">
              <w:rPr>
                <w:szCs w:val="24"/>
                <w:lang w:val="en-GB"/>
              </w:rPr>
              <w:t>0,13/0,01</w:t>
            </w:r>
          </w:p>
        </w:tc>
        <w:tc>
          <w:tcPr>
            <w:tcW w:w="1256" w:type="dxa"/>
          </w:tcPr>
          <w:p w:rsidR="000C3620" w:rsidRPr="00807D29" w:rsidRDefault="000C3620" w:rsidP="00807D29">
            <w:pPr>
              <w:spacing w:after="0" w:line="360" w:lineRule="auto"/>
              <w:rPr>
                <w:szCs w:val="24"/>
                <w:lang w:val="en-GB"/>
              </w:rPr>
            </w:pPr>
            <w:r w:rsidRPr="00807D29">
              <w:rPr>
                <w:szCs w:val="24"/>
                <w:lang w:val="en-GB"/>
              </w:rPr>
              <w:t>0,20/0,01</w:t>
            </w:r>
          </w:p>
        </w:tc>
        <w:tc>
          <w:tcPr>
            <w:tcW w:w="1363" w:type="dxa"/>
          </w:tcPr>
          <w:p w:rsidR="000C3620" w:rsidRPr="00807D29" w:rsidRDefault="000C3620" w:rsidP="00807D29">
            <w:pPr>
              <w:spacing w:after="0" w:line="360" w:lineRule="auto"/>
              <w:rPr>
                <w:szCs w:val="24"/>
                <w:lang w:val="en-GB"/>
              </w:rPr>
            </w:pPr>
            <w:r w:rsidRPr="00807D29">
              <w:rPr>
                <w:szCs w:val="24"/>
                <w:lang w:val="en-GB"/>
              </w:rPr>
              <w:t>0,09/0,02</w:t>
            </w:r>
          </w:p>
        </w:tc>
        <w:tc>
          <w:tcPr>
            <w:tcW w:w="1363" w:type="dxa"/>
          </w:tcPr>
          <w:p w:rsidR="000C3620" w:rsidRPr="00807D29" w:rsidRDefault="000C3620" w:rsidP="00807D29">
            <w:pPr>
              <w:spacing w:after="0" w:line="360" w:lineRule="auto"/>
              <w:rPr>
                <w:szCs w:val="24"/>
                <w:lang w:val="en-GB"/>
              </w:rPr>
            </w:pPr>
            <w:r w:rsidRPr="00807D29">
              <w:rPr>
                <w:szCs w:val="24"/>
                <w:lang w:val="en-GB"/>
              </w:rPr>
              <w:t>0,07/0,01</w:t>
            </w:r>
          </w:p>
        </w:tc>
      </w:tr>
      <w:tr w:rsidR="007B49DB" w:rsidRPr="00807D29" w:rsidTr="00AB516A">
        <w:tc>
          <w:tcPr>
            <w:tcW w:w="2427" w:type="dxa"/>
          </w:tcPr>
          <w:p w:rsidR="000C3620" w:rsidRPr="00807D29" w:rsidRDefault="00BA304B" w:rsidP="00807D29">
            <w:pPr>
              <w:spacing w:after="0" w:line="360" w:lineRule="auto"/>
              <w:rPr>
                <w:szCs w:val="24"/>
                <w:lang w:val="en-GB"/>
              </w:rPr>
            </w:pPr>
            <w:r w:rsidRPr="00807D29">
              <w:rPr>
                <w:szCs w:val="24"/>
                <w:lang w:val="en-GB"/>
              </w:rPr>
              <w:t xml:space="preserve">Social spending (% of GDP) / </w:t>
            </w:r>
            <w:proofErr w:type="spellStart"/>
            <w:r w:rsidRPr="00807D29">
              <w:rPr>
                <w:szCs w:val="24"/>
                <w:lang w:val="en-GB"/>
              </w:rPr>
              <w:t>st.dev</w:t>
            </w:r>
            <w:proofErr w:type="spellEnd"/>
            <w:r w:rsidRPr="00807D29">
              <w:rPr>
                <w:szCs w:val="24"/>
                <w:lang w:val="en-GB"/>
              </w:rPr>
              <w:t>.</w:t>
            </w:r>
          </w:p>
        </w:tc>
        <w:tc>
          <w:tcPr>
            <w:tcW w:w="1363" w:type="dxa"/>
          </w:tcPr>
          <w:p w:rsidR="000C3620" w:rsidRPr="00807D29" w:rsidRDefault="00BA304B" w:rsidP="00807D29">
            <w:pPr>
              <w:spacing w:after="0" w:line="360" w:lineRule="auto"/>
              <w:rPr>
                <w:szCs w:val="24"/>
                <w:lang w:val="en-GB"/>
              </w:rPr>
            </w:pPr>
            <w:r w:rsidRPr="00807D29">
              <w:rPr>
                <w:szCs w:val="24"/>
                <w:lang w:val="en-GB"/>
              </w:rPr>
              <w:t>15,0/4,2</w:t>
            </w:r>
          </w:p>
        </w:tc>
        <w:tc>
          <w:tcPr>
            <w:tcW w:w="1363" w:type="dxa"/>
          </w:tcPr>
          <w:p w:rsidR="000C3620" w:rsidRPr="00807D29" w:rsidRDefault="00BA304B" w:rsidP="00807D29">
            <w:pPr>
              <w:spacing w:after="0" w:line="360" w:lineRule="auto"/>
              <w:rPr>
                <w:szCs w:val="24"/>
                <w:lang w:val="en-GB"/>
              </w:rPr>
            </w:pPr>
            <w:r w:rsidRPr="00807D29">
              <w:rPr>
                <w:szCs w:val="24"/>
                <w:lang w:val="en-GB"/>
              </w:rPr>
              <w:t>22,9/2,1</w:t>
            </w:r>
          </w:p>
        </w:tc>
        <w:tc>
          <w:tcPr>
            <w:tcW w:w="1256" w:type="dxa"/>
          </w:tcPr>
          <w:p w:rsidR="000C3620" w:rsidRPr="00807D29" w:rsidRDefault="00BA304B" w:rsidP="00807D29">
            <w:pPr>
              <w:spacing w:after="0" w:line="360" w:lineRule="auto"/>
              <w:rPr>
                <w:szCs w:val="24"/>
                <w:lang w:val="en-GB"/>
              </w:rPr>
            </w:pPr>
            <w:r w:rsidRPr="00807D29">
              <w:rPr>
                <w:szCs w:val="24"/>
                <w:lang w:val="en-GB"/>
              </w:rPr>
              <w:t>22,9/3,7</w:t>
            </w:r>
          </w:p>
        </w:tc>
        <w:tc>
          <w:tcPr>
            <w:tcW w:w="1363" w:type="dxa"/>
          </w:tcPr>
          <w:p w:rsidR="000C3620" w:rsidRPr="00807D29" w:rsidRDefault="00BA304B" w:rsidP="00807D29">
            <w:pPr>
              <w:spacing w:after="0" w:line="360" w:lineRule="auto"/>
              <w:rPr>
                <w:szCs w:val="24"/>
                <w:lang w:val="en-GB"/>
              </w:rPr>
            </w:pPr>
            <w:r w:rsidRPr="00807D29">
              <w:rPr>
                <w:szCs w:val="24"/>
                <w:lang w:val="en-GB"/>
              </w:rPr>
              <w:t>27,7/3,1</w:t>
            </w:r>
          </w:p>
        </w:tc>
        <w:tc>
          <w:tcPr>
            <w:tcW w:w="1363" w:type="dxa"/>
          </w:tcPr>
          <w:p w:rsidR="000C3620" w:rsidRPr="00807D29" w:rsidRDefault="00BA304B" w:rsidP="00807D29">
            <w:pPr>
              <w:spacing w:after="0" w:line="360" w:lineRule="auto"/>
              <w:rPr>
                <w:szCs w:val="24"/>
                <w:lang w:val="en-GB"/>
              </w:rPr>
            </w:pPr>
            <w:r w:rsidRPr="00807D29">
              <w:rPr>
                <w:szCs w:val="24"/>
                <w:lang w:val="en-GB"/>
              </w:rPr>
              <w:t>27,4/3,2</w:t>
            </w:r>
          </w:p>
        </w:tc>
      </w:tr>
      <w:tr w:rsidR="00BA304B" w:rsidRPr="00807D29" w:rsidTr="00AB516A">
        <w:tc>
          <w:tcPr>
            <w:tcW w:w="2427" w:type="dxa"/>
          </w:tcPr>
          <w:p w:rsidR="00BA304B" w:rsidRPr="00807D29" w:rsidRDefault="00BA304B" w:rsidP="00807D29">
            <w:pPr>
              <w:spacing w:after="0" w:line="360" w:lineRule="auto"/>
              <w:rPr>
                <w:szCs w:val="24"/>
                <w:lang w:val="en-US"/>
              </w:rPr>
            </w:pPr>
            <w:r w:rsidRPr="00807D29">
              <w:rPr>
                <w:szCs w:val="24"/>
                <w:lang w:val="en-US"/>
              </w:rPr>
              <w:t>Non-corrupt state index/</w:t>
            </w:r>
            <w:proofErr w:type="spellStart"/>
            <w:r w:rsidRPr="00807D29">
              <w:rPr>
                <w:szCs w:val="24"/>
                <w:lang w:val="en-US"/>
              </w:rPr>
              <w:t>st.dev</w:t>
            </w:r>
            <w:proofErr w:type="spellEnd"/>
            <w:r w:rsidRPr="00807D29">
              <w:rPr>
                <w:szCs w:val="24"/>
                <w:lang w:val="en-US"/>
              </w:rPr>
              <w:t>.</w:t>
            </w:r>
          </w:p>
        </w:tc>
        <w:tc>
          <w:tcPr>
            <w:tcW w:w="1363" w:type="dxa"/>
          </w:tcPr>
          <w:p w:rsidR="00BA304B" w:rsidRPr="00807D29" w:rsidRDefault="00BA304B" w:rsidP="00807D29">
            <w:pPr>
              <w:spacing w:after="0" w:line="360" w:lineRule="auto"/>
              <w:rPr>
                <w:szCs w:val="24"/>
                <w:lang w:val="en-GB"/>
              </w:rPr>
            </w:pPr>
            <w:r w:rsidRPr="00807D29">
              <w:rPr>
                <w:szCs w:val="24"/>
                <w:lang w:val="en-GB"/>
              </w:rPr>
              <w:t>5,0/1,7</w:t>
            </w:r>
          </w:p>
        </w:tc>
        <w:tc>
          <w:tcPr>
            <w:tcW w:w="1363" w:type="dxa"/>
          </w:tcPr>
          <w:p w:rsidR="00BA304B" w:rsidRPr="00807D29" w:rsidRDefault="00BA304B" w:rsidP="00807D29">
            <w:pPr>
              <w:spacing w:after="0" w:line="360" w:lineRule="auto"/>
              <w:rPr>
                <w:szCs w:val="24"/>
                <w:lang w:val="en-GB"/>
              </w:rPr>
            </w:pPr>
            <w:r w:rsidRPr="00807D29">
              <w:rPr>
                <w:szCs w:val="24"/>
                <w:lang w:val="en-GB"/>
              </w:rPr>
              <w:t>5,9/1,0</w:t>
            </w:r>
          </w:p>
        </w:tc>
        <w:tc>
          <w:tcPr>
            <w:tcW w:w="1256" w:type="dxa"/>
          </w:tcPr>
          <w:p w:rsidR="00BA304B" w:rsidRPr="00807D29" w:rsidRDefault="00BA304B" w:rsidP="00807D29">
            <w:pPr>
              <w:spacing w:after="0" w:line="360" w:lineRule="auto"/>
              <w:rPr>
                <w:szCs w:val="24"/>
                <w:lang w:val="en-GB"/>
              </w:rPr>
            </w:pPr>
            <w:r w:rsidRPr="00807D29">
              <w:rPr>
                <w:szCs w:val="24"/>
                <w:lang w:val="en-GB"/>
              </w:rPr>
              <w:t>8,1/0,6</w:t>
            </w:r>
          </w:p>
        </w:tc>
        <w:tc>
          <w:tcPr>
            <w:tcW w:w="1363" w:type="dxa"/>
          </w:tcPr>
          <w:p w:rsidR="00BA304B" w:rsidRPr="00807D29" w:rsidRDefault="00BA304B" w:rsidP="00807D29">
            <w:pPr>
              <w:spacing w:after="0" w:line="360" w:lineRule="auto"/>
              <w:rPr>
                <w:szCs w:val="24"/>
                <w:lang w:val="en-GB"/>
              </w:rPr>
            </w:pPr>
            <w:r w:rsidRPr="00807D29">
              <w:rPr>
                <w:szCs w:val="24"/>
                <w:lang w:val="en-GB"/>
              </w:rPr>
              <w:t>8,3/0,6</w:t>
            </w:r>
          </w:p>
        </w:tc>
        <w:tc>
          <w:tcPr>
            <w:tcW w:w="1363" w:type="dxa"/>
          </w:tcPr>
          <w:p w:rsidR="00BA304B" w:rsidRPr="00807D29" w:rsidRDefault="00BA304B" w:rsidP="00807D29">
            <w:pPr>
              <w:spacing w:after="0" w:line="360" w:lineRule="auto"/>
              <w:rPr>
                <w:szCs w:val="24"/>
                <w:lang w:val="en-GB"/>
              </w:rPr>
            </w:pPr>
            <w:r w:rsidRPr="00807D29">
              <w:rPr>
                <w:szCs w:val="24"/>
                <w:lang w:val="en-GB"/>
              </w:rPr>
              <w:t>9,2/0,3</w:t>
            </w:r>
          </w:p>
        </w:tc>
      </w:tr>
      <w:tr w:rsidR="00BA304B" w:rsidRPr="00807D29" w:rsidTr="00AB516A">
        <w:tc>
          <w:tcPr>
            <w:tcW w:w="2427" w:type="dxa"/>
          </w:tcPr>
          <w:p w:rsidR="00BA304B" w:rsidRPr="00807D29" w:rsidRDefault="00BA304B" w:rsidP="00807D29">
            <w:pPr>
              <w:spacing w:after="0" w:line="360" w:lineRule="auto"/>
              <w:rPr>
                <w:szCs w:val="24"/>
                <w:lang w:val="en-US"/>
              </w:rPr>
            </w:pPr>
          </w:p>
        </w:tc>
        <w:tc>
          <w:tcPr>
            <w:tcW w:w="1363" w:type="dxa"/>
          </w:tcPr>
          <w:p w:rsidR="00BA304B" w:rsidRPr="00807D29" w:rsidRDefault="00BA304B" w:rsidP="00807D29">
            <w:pPr>
              <w:spacing w:after="0" w:line="360" w:lineRule="auto"/>
              <w:rPr>
                <w:szCs w:val="24"/>
                <w:lang w:val="en-GB"/>
              </w:rPr>
            </w:pPr>
          </w:p>
        </w:tc>
        <w:tc>
          <w:tcPr>
            <w:tcW w:w="1363" w:type="dxa"/>
          </w:tcPr>
          <w:p w:rsidR="00BA304B" w:rsidRPr="00807D29" w:rsidRDefault="00BA304B" w:rsidP="00807D29">
            <w:pPr>
              <w:spacing w:after="0" w:line="360" w:lineRule="auto"/>
              <w:rPr>
                <w:szCs w:val="24"/>
                <w:lang w:val="en-GB"/>
              </w:rPr>
            </w:pPr>
          </w:p>
        </w:tc>
        <w:tc>
          <w:tcPr>
            <w:tcW w:w="1256" w:type="dxa"/>
          </w:tcPr>
          <w:p w:rsidR="00BA304B" w:rsidRPr="00807D29" w:rsidRDefault="00BA304B" w:rsidP="00807D29">
            <w:pPr>
              <w:spacing w:after="0" w:line="360" w:lineRule="auto"/>
              <w:rPr>
                <w:szCs w:val="24"/>
                <w:lang w:val="en-GB"/>
              </w:rPr>
            </w:pPr>
          </w:p>
        </w:tc>
        <w:tc>
          <w:tcPr>
            <w:tcW w:w="1363" w:type="dxa"/>
          </w:tcPr>
          <w:p w:rsidR="00BA304B" w:rsidRPr="00807D29" w:rsidRDefault="00BA304B" w:rsidP="00807D29">
            <w:pPr>
              <w:spacing w:after="0" w:line="360" w:lineRule="auto"/>
              <w:rPr>
                <w:szCs w:val="24"/>
                <w:lang w:val="en-GB"/>
              </w:rPr>
            </w:pPr>
          </w:p>
        </w:tc>
        <w:tc>
          <w:tcPr>
            <w:tcW w:w="1363" w:type="dxa"/>
          </w:tcPr>
          <w:p w:rsidR="00BA304B" w:rsidRPr="00807D29" w:rsidRDefault="00BA304B" w:rsidP="00807D29">
            <w:pPr>
              <w:spacing w:after="0" w:line="360" w:lineRule="auto"/>
              <w:rPr>
                <w:szCs w:val="24"/>
                <w:lang w:val="en-GB"/>
              </w:rPr>
            </w:pPr>
          </w:p>
        </w:tc>
      </w:tr>
      <w:tr w:rsidR="00211FA1" w:rsidRPr="00C36A50" w:rsidTr="00A31E09">
        <w:trPr>
          <w:trHeight w:val="1942"/>
        </w:trPr>
        <w:tc>
          <w:tcPr>
            <w:tcW w:w="9135" w:type="dxa"/>
            <w:gridSpan w:val="6"/>
          </w:tcPr>
          <w:p w:rsidR="00211FA1" w:rsidRPr="00807D29" w:rsidRDefault="00211FA1" w:rsidP="00807D29">
            <w:pPr>
              <w:spacing w:after="0" w:line="360" w:lineRule="auto"/>
              <w:rPr>
                <w:szCs w:val="24"/>
                <w:lang w:val="en-GB"/>
              </w:rPr>
            </w:pPr>
            <w:r w:rsidRPr="00807D29">
              <w:rPr>
                <w:szCs w:val="24"/>
                <w:lang w:val="en-GB"/>
              </w:rPr>
              <w:t xml:space="preserve">* </w:t>
            </w:r>
            <w:proofErr w:type="gramStart"/>
            <w:r w:rsidRPr="00807D29">
              <w:rPr>
                <w:szCs w:val="24"/>
                <w:lang w:val="en-GB"/>
              </w:rPr>
              <w:t>standard</w:t>
            </w:r>
            <w:proofErr w:type="gramEnd"/>
            <w:r w:rsidRPr="00807D29">
              <w:rPr>
                <w:szCs w:val="24"/>
                <w:lang w:val="en-GB"/>
              </w:rPr>
              <w:t xml:space="preserve"> deviation;  Gender Inequality Index (GII) is a composite measure reflecting equality achievements between genders in three dimensions: health, empowerment and labour market. The higher the value the larger the gender disparity. World-wide the GII values vary from the low 0</w:t>
            </w:r>
            <w:proofErr w:type="gramStart"/>
            <w:r w:rsidRPr="00807D29">
              <w:rPr>
                <w:szCs w:val="24"/>
                <w:lang w:val="en-GB"/>
              </w:rPr>
              <w:t>,05</w:t>
            </w:r>
            <w:proofErr w:type="gramEnd"/>
            <w:r w:rsidRPr="00807D29">
              <w:rPr>
                <w:szCs w:val="24"/>
                <w:lang w:val="en-GB"/>
              </w:rPr>
              <w:t xml:space="preserve"> in Sweden to 0,7 in Sierra Leone. The non-corrupt state index varies from 10 = very clean to 0 = highly corrupt. In 2006 the world-wide variation was from the high 9</w:t>
            </w:r>
            <w:proofErr w:type="gramStart"/>
            <w:r w:rsidRPr="00807D29">
              <w:rPr>
                <w:szCs w:val="24"/>
                <w:lang w:val="en-GB"/>
              </w:rPr>
              <w:t>,6</w:t>
            </w:r>
            <w:proofErr w:type="gramEnd"/>
            <w:r w:rsidRPr="00807D29">
              <w:rPr>
                <w:szCs w:val="24"/>
                <w:lang w:val="en-GB"/>
              </w:rPr>
              <w:t xml:space="preserve"> in Finland to the low 1,6 in Chad. </w:t>
            </w:r>
          </w:p>
        </w:tc>
      </w:tr>
    </w:tbl>
    <w:p w:rsidR="000C3620" w:rsidRPr="00807D29" w:rsidRDefault="000C3620" w:rsidP="00807D29">
      <w:pPr>
        <w:spacing w:after="0" w:line="360" w:lineRule="auto"/>
        <w:rPr>
          <w:szCs w:val="24"/>
          <w:lang w:val="en-GB"/>
        </w:rPr>
      </w:pPr>
    </w:p>
    <w:p w:rsidR="000C3620" w:rsidRPr="00807D29" w:rsidRDefault="000C3620" w:rsidP="00807D29">
      <w:pPr>
        <w:spacing w:after="0" w:line="360" w:lineRule="auto"/>
        <w:rPr>
          <w:szCs w:val="24"/>
          <w:lang w:val="en-GB"/>
        </w:rPr>
      </w:pPr>
      <w:r w:rsidRPr="00807D29">
        <w:rPr>
          <w:szCs w:val="24"/>
          <w:lang w:val="en-GB"/>
        </w:rPr>
        <w:br w:type="page"/>
      </w:r>
      <w:proofErr w:type="gramStart"/>
      <w:r w:rsidRPr="00807D29">
        <w:rPr>
          <w:szCs w:val="24"/>
          <w:lang w:val="en-GB"/>
        </w:rPr>
        <w:lastRenderedPageBreak/>
        <w:t>Appendix Table 2.</w:t>
      </w:r>
      <w:proofErr w:type="gramEnd"/>
      <w:r w:rsidRPr="00807D29">
        <w:rPr>
          <w:szCs w:val="24"/>
          <w:lang w:val="en-GB"/>
        </w:rPr>
        <w:t xml:space="preserve"> Within country and between country variance explained by individual explanatory variables; multilevel model including the country and the variable in question.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811"/>
        <w:gridCol w:w="2268"/>
      </w:tblGrid>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Variable</w:t>
            </w:r>
          </w:p>
        </w:tc>
        <w:tc>
          <w:tcPr>
            <w:tcW w:w="1811" w:type="dxa"/>
          </w:tcPr>
          <w:p w:rsidR="000C3620" w:rsidRPr="00807D29" w:rsidRDefault="000C3620" w:rsidP="00807D29">
            <w:pPr>
              <w:spacing w:after="0" w:line="360" w:lineRule="auto"/>
              <w:rPr>
                <w:szCs w:val="24"/>
                <w:lang w:val="en-GB"/>
              </w:rPr>
            </w:pPr>
            <w:r w:rsidRPr="00807D29">
              <w:rPr>
                <w:szCs w:val="24"/>
                <w:lang w:val="en-GB"/>
              </w:rPr>
              <w:t>Variance explained within countries, %</w:t>
            </w:r>
          </w:p>
        </w:tc>
        <w:tc>
          <w:tcPr>
            <w:tcW w:w="2268" w:type="dxa"/>
          </w:tcPr>
          <w:p w:rsidR="000C3620" w:rsidRPr="00807D29" w:rsidRDefault="000C3620" w:rsidP="00807D29">
            <w:pPr>
              <w:spacing w:after="0" w:line="360" w:lineRule="auto"/>
              <w:rPr>
                <w:szCs w:val="24"/>
                <w:lang w:val="en-GB"/>
              </w:rPr>
            </w:pPr>
            <w:r w:rsidRPr="00807D29">
              <w:rPr>
                <w:szCs w:val="24"/>
                <w:lang w:val="en-GB"/>
              </w:rPr>
              <w:t>Variance explained between  countries, %</w:t>
            </w:r>
          </w:p>
        </w:tc>
      </w:tr>
      <w:tr w:rsidR="007B49DB" w:rsidRPr="00807D29" w:rsidTr="00AB516A">
        <w:tc>
          <w:tcPr>
            <w:tcW w:w="3151" w:type="dxa"/>
          </w:tcPr>
          <w:p w:rsidR="000C3620" w:rsidRPr="00807D29" w:rsidRDefault="000C3620" w:rsidP="00807D29">
            <w:pPr>
              <w:spacing w:after="0" w:line="360" w:lineRule="auto"/>
              <w:rPr>
                <w:szCs w:val="24"/>
                <w:lang w:val="en-GB"/>
              </w:rPr>
            </w:pPr>
          </w:p>
        </w:tc>
        <w:tc>
          <w:tcPr>
            <w:tcW w:w="1811" w:type="dxa"/>
          </w:tcPr>
          <w:p w:rsidR="000C3620" w:rsidRPr="00807D29" w:rsidRDefault="000C3620" w:rsidP="00807D29">
            <w:pPr>
              <w:spacing w:after="0" w:line="360" w:lineRule="auto"/>
              <w:rPr>
                <w:szCs w:val="24"/>
                <w:lang w:val="en-GB"/>
              </w:rPr>
            </w:pPr>
          </w:p>
        </w:tc>
        <w:tc>
          <w:tcPr>
            <w:tcW w:w="2268" w:type="dxa"/>
          </w:tcPr>
          <w:p w:rsidR="000C3620" w:rsidRPr="00807D29" w:rsidRDefault="000C3620" w:rsidP="00807D29">
            <w:pPr>
              <w:spacing w:after="0" w:line="360" w:lineRule="auto"/>
              <w:rPr>
                <w:szCs w:val="24"/>
                <w:lang w:val="en-GB"/>
              </w:rPr>
            </w:pP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Gender</w:t>
            </w:r>
          </w:p>
        </w:tc>
        <w:tc>
          <w:tcPr>
            <w:tcW w:w="1811" w:type="dxa"/>
          </w:tcPr>
          <w:p w:rsidR="000C3620" w:rsidRPr="00807D29" w:rsidRDefault="000C3620" w:rsidP="00807D29">
            <w:pPr>
              <w:spacing w:after="0" w:line="360" w:lineRule="auto"/>
              <w:rPr>
                <w:szCs w:val="24"/>
                <w:lang w:val="en-GB"/>
              </w:rPr>
            </w:pPr>
            <w:r w:rsidRPr="00807D29">
              <w:rPr>
                <w:szCs w:val="24"/>
                <w:lang w:val="en-GB"/>
              </w:rPr>
              <w:t>0,0</w:t>
            </w:r>
          </w:p>
        </w:tc>
        <w:tc>
          <w:tcPr>
            <w:tcW w:w="2268" w:type="dxa"/>
          </w:tcPr>
          <w:p w:rsidR="000C3620" w:rsidRPr="00807D29" w:rsidRDefault="000C3620" w:rsidP="00807D29">
            <w:pPr>
              <w:spacing w:after="0" w:line="360" w:lineRule="auto"/>
              <w:rPr>
                <w:szCs w:val="24"/>
                <w:lang w:val="en-GB"/>
              </w:rPr>
            </w:pPr>
            <w:r w:rsidRPr="00807D29">
              <w:rPr>
                <w:szCs w:val="24"/>
                <w:lang w:val="en-GB"/>
              </w:rPr>
              <w:t>0,1</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Age</w:t>
            </w:r>
          </w:p>
        </w:tc>
        <w:tc>
          <w:tcPr>
            <w:tcW w:w="1811" w:type="dxa"/>
          </w:tcPr>
          <w:p w:rsidR="000C3620" w:rsidRPr="00807D29" w:rsidRDefault="000C3620" w:rsidP="00807D29">
            <w:pPr>
              <w:spacing w:after="0" w:line="360" w:lineRule="auto"/>
              <w:rPr>
                <w:szCs w:val="24"/>
                <w:lang w:val="en-GB"/>
              </w:rPr>
            </w:pPr>
            <w:r w:rsidRPr="00807D29">
              <w:rPr>
                <w:szCs w:val="24"/>
                <w:lang w:val="en-GB"/>
              </w:rPr>
              <w:t>3,5</w:t>
            </w:r>
          </w:p>
        </w:tc>
        <w:tc>
          <w:tcPr>
            <w:tcW w:w="2268" w:type="dxa"/>
          </w:tcPr>
          <w:p w:rsidR="000C3620" w:rsidRPr="00807D29" w:rsidRDefault="000C3620" w:rsidP="00807D29">
            <w:pPr>
              <w:spacing w:after="0" w:line="360" w:lineRule="auto"/>
              <w:rPr>
                <w:szCs w:val="24"/>
                <w:lang w:val="en-GB"/>
              </w:rPr>
            </w:pPr>
            <w:r w:rsidRPr="00807D29">
              <w:rPr>
                <w:szCs w:val="24"/>
                <w:lang w:val="en-GB"/>
              </w:rPr>
              <w:t>0,3</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Economic difficulties</w:t>
            </w:r>
          </w:p>
        </w:tc>
        <w:tc>
          <w:tcPr>
            <w:tcW w:w="1811" w:type="dxa"/>
          </w:tcPr>
          <w:p w:rsidR="000C3620" w:rsidRPr="00807D29" w:rsidRDefault="000C3620" w:rsidP="00807D29">
            <w:pPr>
              <w:spacing w:after="0" w:line="360" w:lineRule="auto"/>
              <w:rPr>
                <w:szCs w:val="24"/>
                <w:lang w:val="en-GB"/>
              </w:rPr>
            </w:pPr>
            <w:r w:rsidRPr="00807D29">
              <w:rPr>
                <w:szCs w:val="24"/>
                <w:lang w:val="en-GB"/>
              </w:rPr>
              <w:t>44,9</w:t>
            </w:r>
          </w:p>
        </w:tc>
        <w:tc>
          <w:tcPr>
            <w:tcW w:w="2268" w:type="dxa"/>
          </w:tcPr>
          <w:p w:rsidR="000C3620" w:rsidRPr="00807D29" w:rsidRDefault="000C3620" w:rsidP="00807D29">
            <w:pPr>
              <w:spacing w:after="0" w:line="360" w:lineRule="auto"/>
              <w:rPr>
                <w:szCs w:val="24"/>
                <w:lang w:val="en-GB"/>
              </w:rPr>
            </w:pPr>
            <w:r w:rsidRPr="00807D29">
              <w:rPr>
                <w:szCs w:val="24"/>
                <w:lang w:val="en-GB"/>
              </w:rPr>
              <w:t>10,0</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Income (quartile)</w:t>
            </w:r>
          </w:p>
        </w:tc>
        <w:tc>
          <w:tcPr>
            <w:tcW w:w="1811" w:type="dxa"/>
          </w:tcPr>
          <w:p w:rsidR="000C3620" w:rsidRPr="00807D29" w:rsidRDefault="000C3620" w:rsidP="00807D29">
            <w:pPr>
              <w:spacing w:after="0" w:line="360" w:lineRule="auto"/>
              <w:rPr>
                <w:szCs w:val="24"/>
                <w:lang w:val="en-GB"/>
              </w:rPr>
            </w:pPr>
            <w:r w:rsidRPr="00807D29">
              <w:rPr>
                <w:szCs w:val="24"/>
                <w:lang w:val="en-GB"/>
              </w:rPr>
              <w:t>10,4</w:t>
            </w:r>
          </w:p>
        </w:tc>
        <w:tc>
          <w:tcPr>
            <w:tcW w:w="2268" w:type="dxa"/>
          </w:tcPr>
          <w:p w:rsidR="000C3620" w:rsidRPr="00807D29" w:rsidRDefault="000C3620" w:rsidP="00807D29">
            <w:pPr>
              <w:spacing w:after="0" w:line="360" w:lineRule="auto"/>
              <w:rPr>
                <w:szCs w:val="24"/>
                <w:lang w:val="en-GB"/>
              </w:rPr>
            </w:pPr>
            <w:r w:rsidRPr="00807D29">
              <w:rPr>
                <w:szCs w:val="24"/>
                <w:lang w:val="en-GB"/>
              </w:rPr>
              <w:t>5,1</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Income (absolute)</w:t>
            </w:r>
          </w:p>
        </w:tc>
        <w:tc>
          <w:tcPr>
            <w:tcW w:w="1811" w:type="dxa"/>
          </w:tcPr>
          <w:p w:rsidR="000C3620" w:rsidRPr="00807D29" w:rsidRDefault="000C3620" w:rsidP="00807D29">
            <w:pPr>
              <w:spacing w:after="0" w:line="360" w:lineRule="auto"/>
              <w:rPr>
                <w:szCs w:val="24"/>
                <w:lang w:val="en-GB"/>
              </w:rPr>
            </w:pPr>
            <w:r w:rsidRPr="00807D29">
              <w:rPr>
                <w:szCs w:val="24"/>
                <w:lang w:val="en-GB"/>
              </w:rPr>
              <w:t>17,6</w:t>
            </w:r>
          </w:p>
        </w:tc>
        <w:tc>
          <w:tcPr>
            <w:tcW w:w="2268" w:type="dxa"/>
          </w:tcPr>
          <w:p w:rsidR="000C3620" w:rsidRPr="00807D29" w:rsidRDefault="000C3620" w:rsidP="00807D29">
            <w:pPr>
              <w:spacing w:after="0" w:line="360" w:lineRule="auto"/>
              <w:rPr>
                <w:szCs w:val="24"/>
                <w:lang w:val="en-GB"/>
              </w:rPr>
            </w:pPr>
            <w:r w:rsidRPr="00807D29">
              <w:rPr>
                <w:szCs w:val="24"/>
                <w:lang w:val="en-GB"/>
              </w:rPr>
              <w:t>6,1</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Bad health</w:t>
            </w:r>
          </w:p>
        </w:tc>
        <w:tc>
          <w:tcPr>
            <w:tcW w:w="1811" w:type="dxa"/>
          </w:tcPr>
          <w:p w:rsidR="000C3620" w:rsidRPr="00807D29" w:rsidRDefault="000C3620" w:rsidP="00807D29">
            <w:pPr>
              <w:spacing w:after="0" w:line="360" w:lineRule="auto"/>
              <w:rPr>
                <w:szCs w:val="24"/>
                <w:lang w:val="en-GB"/>
              </w:rPr>
            </w:pPr>
            <w:r w:rsidRPr="00807D29">
              <w:rPr>
                <w:szCs w:val="24"/>
                <w:lang w:val="en-GB"/>
              </w:rPr>
              <w:t>39,3</w:t>
            </w:r>
          </w:p>
        </w:tc>
        <w:tc>
          <w:tcPr>
            <w:tcW w:w="2268" w:type="dxa"/>
          </w:tcPr>
          <w:p w:rsidR="000C3620" w:rsidRPr="00807D29" w:rsidRDefault="000C3620" w:rsidP="00807D29">
            <w:pPr>
              <w:spacing w:after="0" w:line="360" w:lineRule="auto"/>
              <w:rPr>
                <w:szCs w:val="24"/>
                <w:lang w:val="en-GB"/>
              </w:rPr>
            </w:pPr>
            <w:r w:rsidRPr="00807D29">
              <w:rPr>
                <w:szCs w:val="24"/>
                <w:lang w:val="en-GB"/>
              </w:rPr>
              <w:t>9,9</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Unemployed</w:t>
            </w:r>
          </w:p>
        </w:tc>
        <w:tc>
          <w:tcPr>
            <w:tcW w:w="1811" w:type="dxa"/>
          </w:tcPr>
          <w:p w:rsidR="000C3620" w:rsidRPr="00807D29" w:rsidRDefault="000C3620" w:rsidP="00807D29">
            <w:pPr>
              <w:spacing w:after="0" w:line="360" w:lineRule="auto"/>
              <w:rPr>
                <w:szCs w:val="24"/>
                <w:lang w:val="en-GB"/>
              </w:rPr>
            </w:pPr>
            <w:r w:rsidRPr="00807D29">
              <w:rPr>
                <w:szCs w:val="24"/>
                <w:lang w:val="en-GB"/>
              </w:rPr>
              <w:t>0,1</w:t>
            </w:r>
          </w:p>
        </w:tc>
        <w:tc>
          <w:tcPr>
            <w:tcW w:w="2268" w:type="dxa"/>
          </w:tcPr>
          <w:p w:rsidR="000C3620" w:rsidRPr="00807D29" w:rsidRDefault="000C3620" w:rsidP="00807D29">
            <w:pPr>
              <w:spacing w:after="0" w:line="360" w:lineRule="auto"/>
              <w:rPr>
                <w:szCs w:val="24"/>
                <w:lang w:val="en-GB"/>
              </w:rPr>
            </w:pPr>
            <w:r w:rsidRPr="00807D29">
              <w:rPr>
                <w:szCs w:val="24"/>
                <w:lang w:val="en-GB"/>
              </w:rPr>
              <w:t>1,8</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No intimate friend</w:t>
            </w:r>
          </w:p>
        </w:tc>
        <w:tc>
          <w:tcPr>
            <w:tcW w:w="1811" w:type="dxa"/>
          </w:tcPr>
          <w:p w:rsidR="000C3620" w:rsidRPr="00807D29" w:rsidRDefault="000C3620" w:rsidP="00807D29">
            <w:pPr>
              <w:spacing w:after="0" w:line="360" w:lineRule="auto"/>
              <w:rPr>
                <w:szCs w:val="24"/>
                <w:lang w:val="en-GB"/>
              </w:rPr>
            </w:pPr>
            <w:r w:rsidRPr="00807D29">
              <w:rPr>
                <w:szCs w:val="24"/>
                <w:lang w:val="en-GB"/>
              </w:rPr>
              <w:t>6,8</w:t>
            </w:r>
          </w:p>
        </w:tc>
        <w:tc>
          <w:tcPr>
            <w:tcW w:w="2268" w:type="dxa"/>
          </w:tcPr>
          <w:p w:rsidR="000C3620" w:rsidRPr="00807D29" w:rsidRDefault="000C3620" w:rsidP="00807D29">
            <w:pPr>
              <w:spacing w:after="0" w:line="360" w:lineRule="auto"/>
              <w:rPr>
                <w:szCs w:val="24"/>
                <w:lang w:val="en-GB"/>
              </w:rPr>
            </w:pPr>
            <w:r w:rsidRPr="00807D29">
              <w:rPr>
                <w:szCs w:val="24"/>
                <w:lang w:val="en-GB"/>
              </w:rPr>
              <w:t>2,6</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Feeling unsafe</w:t>
            </w:r>
          </w:p>
        </w:tc>
        <w:tc>
          <w:tcPr>
            <w:tcW w:w="1811" w:type="dxa"/>
          </w:tcPr>
          <w:p w:rsidR="000C3620" w:rsidRPr="00807D29" w:rsidRDefault="000C3620" w:rsidP="00807D29">
            <w:pPr>
              <w:spacing w:after="0" w:line="360" w:lineRule="auto"/>
              <w:rPr>
                <w:szCs w:val="24"/>
                <w:lang w:val="en-GB"/>
              </w:rPr>
            </w:pPr>
            <w:r w:rsidRPr="00807D29">
              <w:rPr>
                <w:szCs w:val="24"/>
                <w:lang w:val="en-GB"/>
              </w:rPr>
              <w:t>13,5</w:t>
            </w:r>
          </w:p>
        </w:tc>
        <w:tc>
          <w:tcPr>
            <w:tcW w:w="2268" w:type="dxa"/>
          </w:tcPr>
          <w:p w:rsidR="000C3620" w:rsidRPr="00807D29" w:rsidRDefault="000C3620" w:rsidP="00807D29">
            <w:pPr>
              <w:spacing w:after="0" w:line="360" w:lineRule="auto"/>
              <w:rPr>
                <w:szCs w:val="24"/>
                <w:lang w:val="en-GB"/>
              </w:rPr>
            </w:pPr>
            <w:r w:rsidRPr="00807D29">
              <w:rPr>
                <w:szCs w:val="24"/>
                <w:lang w:val="en-GB"/>
              </w:rPr>
              <w:t>1,4</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Discrimination</w:t>
            </w:r>
          </w:p>
        </w:tc>
        <w:tc>
          <w:tcPr>
            <w:tcW w:w="1811" w:type="dxa"/>
          </w:tcPr>
          <w:p w:rsidR="000C3620" w:rsidRPr="00807D29" w:rsidRDefault="000C3620" w:rsidP="00807D29">
            <w:pPr>
              <w:spacing w:after="0" w:line="360" w:lineRule="auto"/>
              <w:rPr>
                <w:szCs w:val="24"/>
                <w:lang w:val="en-GB"/>
              </w:rPr>
            </w:pPr>
            <w:r w:rsidRPr="00807D29">
              <w:rPr>
                <w:szCs w:val="24"/>
                <w:lang w:val="en-GB"/>
              </w:rPr>
              <w:t>0,3</w:t>
            </w:r>
          </w:p>
        </w:tc>
        <w:tc>
          <w:tcPr>
            <w:tcW w:w="2268" w:type="dxa"/>
          </w:tcPr>
          <w:p w:rsidR="000C3620" w:rsidRPr="00807D29" w:rsidRDefault="000C3620" w:rsidP="00807D29">
            <w:pPr>
              <w:spacing w:after="0" w:line="360" w:lineRule="auto"/>
              <w:rPr>
                <w:szCs w:val="24"/>
                <w:lang w:val="en-GB"/>
              </w:rPr>
            </w:pPr>
            <w:r w:rsidRPr="00807D29">
              <w:rPr>
                <w:szCs w:val="24"/>
                <w:lang w:val="en-GB"/>
              </w:rPr>
              <w:t>1,4</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 xml:space="preserve">Trust in </w:t>
            </w:r>
            <w:r w:rsidR="00FB0A3D" w:rsidRPr="00807D29">
              <w:rPr>
                <w:szCs w:val="24"/>
                <w:lang w:val="en-GB"/>
              </w:rPr>
              <w:t>people</w:t>
            </w:r>
          </w:p>
        </w:tc>
        <w:tc>
          <w:tcPr>
            <w:tcW w:w="1811" w:type="dxa"/>
          </w:tcPr>
          <w:p w:rsidR="000C3620" w:rsidRPr="00807D29" w:rsidRDefault="000C3620" w:rsidP="00807D29">
            <w:pPr>
              <w:spacing w:after="0" w:line="360" w:lineRule="auto"/>
              <w:rPr>
                <w:szCs w:val="24"/>
                <w:lang w:val="en-GB"/>
              </w:rPr>
            </w:pPr>
            <w:r w:rsidRPr="00807D29">
              <w:rPr>
                <w:szCs w:val="24"/>
                <w:lang w:val="en-GB"/>
              </w:rPr>
              <w:t>30,1</w:t>
            </w:r>
          </w:p>
        </w:tc>
        <w:tc>
          <w:tcPr>
            <w:tcW w:w="2268" w:type="dxa"/>
          </w:tcPr>
          <w:p w:rsidR="000C3620" w:rsidRPr="00807D29" w:rsidRDefault="000C3620" w:rsidP="00807D29">
            <w:pPr>
              <w:spacing w:after="0" w:line="360" w:lineRule="auto"/>
              <w:rPr>
                <w:szCs w:val="24"/>
                <w:lang w:val="en-GB"/>
              </w:rPr>
            </w:pPr>
            <w:r w:rsidRPr="00807D29">
              <w:rPr>
                <w:szCs w:val="24"/>
                <w:lang w:val="en-GB"/>
              </w:rPr>
              <w:t>7,8</w:t>
            </w:r>
          </w:p>
        </w:tc>
      </w:tr>
      <w:tr w:rsidR="007B49DB" w:rsidRPr="00807D29" w:rsidTr="00AB516A">
        <w:tc>
          <w:tcPr>
            <w:tcW w:w="3151" w:type="dxa"/>
          </w:tcPr>
          <w:p w:rsidR="000C3620" w:rsidRPr="00807D29" w:rsidRDefault="000C3620" w:rsidP="00807D29">
            <w:pPr>
              <w:spacing w:after="0" w:line="360" w:lineRule="auto"/>
              <w:rPr>
                <w:szCs w:val="24"/>
                <w:lang w:val="en-GB"/>
              </w:rPr>
            </w:pPr>
            <w:r w:rsidRPr="00807D29">
              <w:rPr>
                <w:szCs w:val="24"/>
                <w:lang w:val="en-GB"/>
              </w:rPr>
              <w:t>Trust in national institutions</w:t>
            </w:r>
          </w:p>
        </w:tc>
        <w:tc>
          <w:tcPr>
            <w:tcW w:w="1811" w:type="dxa"/>
          </w:tcPr>
          <w:p w:rsidR="000C3620" w:rsidRPr="00807D29" w:rsidRDefault="000C3620" w:rsidP="00807D29">
            <w:pPr>
              <w:spacing w:after="0" w:line="360" w:lineRule="auto"/>
              <w:rPr>
                <w:szCs w:val="24"/>
                <w:lang w:val="en-GB"/>
              </w:rPr>
            </w:pPr>
            <w:r w:rsidRPr="00807D29">
              <w:rPr>
                <w:szCs w:val="24"/>
                <w:lang w:val="en-GB"/>
              </w:rPr>
              <w:t>43,9</w:t>
            </w:r>
          </w:p>
        </w:tc>
        <w:tc>
          <w:tcPr>
            <w:tcW w:w="2268" w:type="dxa"/>
          </w:tcPr>
          <w:p w:rsidR="000C3620" w:rsidRPr="00807D29" w:rsidRDefault="000C3620" w:rsidP="00807D29">
            <w:pPr>
              <w:spacing w:after="0" w:line="360" w:lineRule="auto"/>
              <w:rPr>
                <w:szCs w:val="24"/>
                <w:lang w:val="en-GB"/>
              </w:rPr>
            </w:pPr>
            <w:r w:rsidRPr="00807D29">
              <w:rPr>
                <w:szCs w:val="24"/>
                <w:lang w:val="en-GB"/>
              </w:rPr>
              <w:t>9,3</w:t>
            </w:r>
          </w:p>
        </w:tc>
      </w:tr>
      <w:tr w:rsidR="007B49DB" w:rsidRPr="00807D29" w:rsidTr="00AB516A">
        <w:tc>
          <w:tcPr>
            <w:tcW w:w="3151" w:type="dxa"/>
          </w:tcPr>
          <w:p w:rsidR="000C3620" w:rsidRPr="00807D29" w:rsidRDefault="00CF364A" w:rsidP="00807D29">
            <w:pPr>
              <w:spacing w:after="0" w:line="360" w:lineRule="auto"/>
              <w:rPr>
                <w:szCs w:val="24"/>
                <w:lang w:val="en-GB"/>
              </w:rPr>
            </w:pPr>
            <w:r w:rsidRPr="00807D29">
              <w:rPr>
                <w:szCs w:val="24"/>
                <w:lang w:val="en-GB"/>
              </w:rPr>
              <w:t>Regime of origin</w:t>
            </w:r>
            <w:r w:rsidR="000C3620" w:rsidRPr="00807D29">
              <w:rPr>
                <w:szCs w:val="24"/>
                <w:lang w:val="en-GB"/>
              </w:rPr>
              <w:t xml:space="preserve"> </w:t>
            </w:r>
          </w:p>
        </w:tc>
        <w:tc>
          <w:tcPr>
            <w:tcW w:w="1811" w:type="dxa"/>
          </w:tcPr>
          <w:p w:rsidR="000C3620" w:rsidRPr="00807D29" w:rsidRDefault="000C3620" w:rsidP="00807D29">
            <w:pPr>
              <w:spacing w:after="0" w:line="360" w:lineRule="auto"/>
              <w:rPr>
                <w:szCs w:val="24"/>
                <w:lang w:val="en-GB"/>
              </w:rPr>
            </w:pPr>
            <w:r w:rsidRPr="00807D29">
              <w:rPr>
                <w:szCs w:val="24"/>
                <w:lang w:val="en-GB"/>
              </w:rPr>
              <w:t>11,0</w:t>
            </w:r>
          </w:p>
        </w:tc>
        <w:tc>
          <w:tcPr>
            <w:tcW w:w="2268" w:type="dxa"/>
          </w:tcPr>
          <w:p w:rsidR="000C3620" w:rsidRPr="00807D29" w:rsidRDefault="000C3620" w:rsidP="00807D29">
            <w:pPr>
              <w:spacing w:after="0" w:line="360" w:lineRule="auto"/>
              <w:rPr>
                <w:szCs w:val="24"/>
                <w:lang w:val="en-GB"/>
              </w:rPr>
            </w:pPr>
            <w:r w:rsidRPr="00807D29">
              <w:rPr>
                <w:szCs w:val="24"/>
                <w:lang w:val="en-GB"/>
              </w:rPr>
              <w:t>0,6</w:t>
            </w:r>
          </w:p>
        </w:tc>
      </w:tr>
    </w:tbl>
    <w:p w:rsidR="000C3620" w:rsidRPr="00807D29" w:rsidRDefault="000C3620" w:rsidP="00807D29">
      <w:pPr>
        <w:spacing w:after="0" w:line="360" w:lineRule="auto"/>
        <w:rPr>
          <w:szCs w:val="24"/>
          <w:lang w:val="en-GB"/>
        </w:rPr>
      </w:pPr>
    </w:p>
    <w:p w:rsidR="000C3620" w:rsidRPr="00807D29" w:rsidRDefault="000C3620" w:rsidP="00807D29">
      <w:pPr>
        <w:spacing w:after="0" w:line="360" w:lineRule="auto"/>
        <w:rPr>
          <w:szCs w:val="24"/>
          <w:lang w:val="en-GB"/>
        </w:rPr>
      </w:pPr>
    </w:p>
    <w:p w:rsidR="000C3620" w:rsidRPr="00807D29" w:rsidRDefault="000C3620" w:rsidP="00807D29">
      <w:pPr>
        <w:spacing w:after="0" w:line="360" w:lineRule="auto"/>
        <w:rPr>
          <w:szCs w:val="24"/>
          <w:lang w:val="en-GB"/>
        </w:rPr>
      </w:pPr>
    </w:p>
    <w:p w:rsidR="000C3620" w:rsidRPr="00807D29" w:rsidRDefault="000C3620" w:rsidP="00807D29">
      <w:pPr>
        <w:spacing w:after="0" w:line="360" w:lineRule="auto"/>
        <w:rPr>
          <w:szCs w:val="24"/>
          <w:lang w:val="en-GB"/>
        </w:rPr>
      </w:pPr>
    </w:p>
    <w:p w:rsidR="000C3620" w:rsidRPr="00807D29" w:rsidRDefault="000C3620" w:rsidP="00807D29">
      <w:pPr>
        <w:spacing w:after="0" w:line="360" w:lineRule="auto"/>
        <w:rPr>
          <w:szCs w:val="24"/>
          <w:lang w:val="en-GB"/>
        </w:rPr>
      </w:pPr>
    </w:p>
    <w:p w:rsidR="00D64BAA" w:rsidRPr="00807D29" w:rsidRDefault="00D64BAA" w:rsidP="00807D29">
      <w:pPr>
        <w:spacing w:after="0" w:line="360" w:lineRule="auto"/>
        <w:rPr>
          <w:szCs w:val="24"/>
          <w:lang w:val="en-GB"/>
        </w:rPr>
      </w:pPr>
    </w:p>
    <w:p w:rsidR="00D64BAA" w:rsidRPr="00807D29" w:rsidRDefault="00D64BAA" w:rsidP="00807D29">
      <w:pPr>
        <w:spacing w:after="0" w:line="360" w:lineRule="auto"/>
        <w:rPr>
          <w:szCs w:val="24"/>
          <w:lang w:val="en-GB"/>
        </w:rPr>
      </w:pPr>
    </w:p>
    <w:sectPr w:rsidR="00D64BAA" w:rsidRPr="00807D29" w:rsidSect="00E1037E">
      <w:footerReference w:type="default" r:id="rId23"/>
      <w:pgSz w:w="11907" w:h="16840" w:code="9"/>
      <w:pgMar w:top="1440" w:right="1440" w:bottom="1440" w:left="1440"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50" w:rsidRDefault="00C36A50" w:rsidP="000B053F">
      <w:pPr>
        <w:spacing w:after="0" w:line="240" w:lineRule="auto"/>
      </w:pPr>
      <w:r>
        <w:separator/>
      </w:r>
    </w:p>
  </w:endnote>
  <w:endnote w:type="continuationSeparator" w:id="0">
    <w:p w:rsidR="00C36A50" w:rsidRDefault="00C36A50" w:rsidP="000B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50" w:rsidRDefault="00C36A50">
    <w:pPr>
      <w:pStyle w:val="Alatunniste"/>
      <w:jc w:val="center"/>
    </w:pPr>
    <w:r>
      <w:fldChar w:fldCharType="begin"/>
    </w:r>
    <w:r>
      <w:instrText>PAGE   \* MERGEFORMAT</w:instrText>
    </w:r>
    <w:r>
      <w:fldChar w:fldCharType="separate"/>
    </w:r>
    <w:r w:rsidR="00043FFF">
      <w:rPr>
        <w:noProof/>
      </w:rPr>
      <w:t>25</w:t>
    </w:r>
    <w:r>
      <w:rPr>
        <w:noProof/>
      </w:rPr>
      <w:fldChar w:fldCharType="end"/>
    </w:r>
  </w:p>
  <w:p w:rsidR="00C36A50" w:rsidRDefault="00C36A5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50" w:rsidRDefault="00C36A50" w:rsidP="000B053F">
      <w:pPr>
        <w:spacing w:after="0" w:line="240" w:lineRule="auto"/>
      </w:pPr>
      <w:r>
        <w:separator/>
      </w:r>
    </w:p>
  </w:footnote>
  <w:footnote w:type="continuationSeparator" w:id="0">
    <w:p w:rsidR="00C36A50" w:rsidRDefault="00C36A50" w:rsidP="000B053F">
      <w:pPr>
        <w:spacing w:after="0" w:line="240" w:lineRule="auto"/>
      </w:pPr>
      <w:r>
        <w:continuationSeparator/>
      </w:r>
    </w:p>
  </w:footnote>
  <w:footnote w:id="1">
    <w:p w:rsidR="00C36A50" w:rsidRPr="007B6B1C" w:rsidRDefault="00C36A50" w:rsidP="007B49DB">
      <w:pPr>
        <w:pStyle w:val="Alaviitteenteksti"/>
        <w:spacing w:line="360" w:lineRule="auto"/>
        <w:rPr>
          <w:lang w:val="en-GB"/>
        </w:rPr>
      </w:pPr>
      <w:r w:rsidRPr="007B6B1C">
        <w:rPr>
          <w:rStyle w:val="Alaviitteenviite"/>
          <w:lang w:val="en-GB"/>
        </w:rPr>
        <w:footnoteRef/>
      </w:r>
      <w:r w:rsidRPr="007B6B1C">
        <w:rPr>
          <w:lang w:val="en-GB"/>
        </w:rPr>
        <w:t xml:space="preserve"> The title of the paper is inspired by the most famous and melancholic Finnish tango written and composed by Unto </w:t>
      </w:r>
      <w:proofErr w:type="spellStart"/>
      <w:r w:rsidRPr="007B6B1C">
        <w:rPr>
          <w:lang w:val="en-GB"/>
        </w:rPr>
        <w:t>Mononen</w:t>
      </w:r>
      <w:proofErr w:type="spellEnd"/>
      <w:r w:rsidRPr="007B6B1C">
        <w:rPr>
          <w:lang w:val="en-GB"/>
        </w:rPr>
        <w:t xml:space="preserve"> in 1955. The lyrics of the tango tell about a desire to move overseas to a happy country of </w:t>
      </w:r>
      <w:proofErr w:type="spellStart"/>
      <w:r w:rsidRPr="007B6B1C">
        <w:rPr>
          <w:lang w:val="en-GB"/>
        </w:rPr>
        <w:t>fairytales</w:t>
      </w:r>
      <w:proofErr w:type="spellEnd"/>
      <w:r w:rsidRPr="007B6B1C">
        <w:rPr>
          <w:lang w:val="en-GB"/>
        </w:rPr>
        <w:t>.  Thus, the allusions in the title fit very well to my former position as an H. C. Andersen Professor in the happy country of Denmark. I became interested in the happiness of immigrants while working as H.C. Andersen Professor at the Centre of Welfare State Research, University of Southern Denmark. My Danish colleague Klaus Petersen once asked me whether a Finn becomes happier when moving to Denmark, the country that is often depicted to be the happiest country in the world. Th</w:t>
      </w:r>
      <w:r>
        <w:rPr>
          <w:lang w:val="en-GB"/>
        </w:rPr>
        <w:t>is</w:t>
      </w:r>
      <w:r w:rsidRPr="007B6B1C">
        <w:rPr>
          <w:lang w:val="en-GB"/>
        </w:rPr>
        <w:t xml:space="preserve"> study is a humble </w:t>
      </w:r>
      <w:r>
        <w:rPr>
          <w:lang w:val="en-GB"/>
        </w:rPr>
        <w:t>attempt</w:t>
      </w:r>
      <w:r w:rsidRPr="007B6B1C">
        <w:rPr>
          <w:lang w:val="en-GB"/>
        </w:rPr>
        <w:t xml:space="preserve"> to answer </w:t>
      </w:r>
      <w:r w:rsidRPr="004553B0">
        <w:rPr>
          <w:lang w:val="en-GB"/>
        </w:rPr>
        <w:t xml:space="preserve">Klaus’s inquiry. I want to thank </w:t>
      </w:r>
      <w:proofErr w:type="spellStart"/>
      <w:r w:rsidRPr="004553B0">
        <w:rPr>
          <w:lang w:val="en-GB"/>
        </w:rPr>
        <w:t>Wim</w:t>
      </w:r>
      <w:proofErr w:type="spellEnd"/>
      <w:r w:rsidRPr="004553B0">
        <w:rPr>
          <w:lang w:val="en-GB"/>
        </w:rPr>
        <w:t xml:space="preserve"> van </w:t>
      </w:r>
      <w:proofErr w:type="spellStart"/>
      <w:r w:rsidRPr="004553B0">
        <w:rPr>
          <w:lang w:val="en-GB"/>
        </w:rPr>
        <w:t>Oorschot</w:t>
      </w:r>
      <w:proofErr w:type="spellEnd"/>
      <w:r w:rsidRPr="004553B0">
        <w:rPr>
          <w:lang w:val="en-GB"/>
        </w:rPr>
        <w:t xml:space="preserve"> and other participants of the ISA RC-19 annual meeting in Oslo for their valuable comments on the first draft of the article.</w:t>
      </w:r>
      <w:r>
        <w:rPr>
          <w:lang w:val="en-GB"/>
        </w:rPr>
        <w:t xml:space="preserve">  </w:t>
      </w:r>
    </w:p>
  </w:footnote>
  <w:footnote w:id="2">
    <w:p w:rsidR="00C36A50" w:rsidRPr="00E975BB" w:rsidRDefault="00C36A50">
      <w:pPr>
        <w:pStyle w:val="Alaviitteenteksti"/>
        <w:rPr>
          <w:lang w:val="en-US"/>
        </w:rPr>
      </w:pPr>
      <w:r>
        <w:rPr>
          <w:rStyle w:val="Alaviitteenviite"/>
        </w:rPr>
        <w:footnoteRef/>
      </w:r>
      <w:r w:rsidRPr="00E975BB">
        <w:rPr>
          <w:lang w:val="en-US"/>
        </w:rPr>
        <w:t xml:space="preserve"> </w:t>
      </w:r>
      <w:proofErr w:type="spellStart"/>
      <w:proofErr w:type="gramStart"/>
      <w:r w:rsidRPr="00E975BB">
        <w:rPr>
          <w:lang w:val="en-US"/>
        </w:rPr>
        <w:t>Esping</w:t>
      </w:r>
      <w:proofErr w:type="spellEnd"/>
      <w:r w:rsidRPr="00E975BB">
        <w:rPr>
          <w:lang w:val="en-US"/>
        </w:rPr>
        <w:t xml:space="preserve">-Andersen, </w:t>
      </w:r>
      <w:proofErr w:type="spellStart"/>
      <w:r w:rsidRPr="00E975BB">
        <w:rPr>
          <w:lang w:val="en-US"/>
        </w:rPr>
        <w:t>Gosta</w:t>
      </w:r>
      <w:proofErr w:type="spellEnd"/>
      <w:r w:rsidRPr="00E975BB">
        <w:rPr>
          <w:lang w:val="en-US"/>
        </w:rPr>
        <w:t xml:space="preserve"> (1990) </w:t>
      </w:r>
      <w:r w:rsidRPr="00E975BB">
        <w:rPr>
          <w:i/>
          <w:lang w:val="en-US"/>
        </w:rPr>
        <w:t>Three Worlds of Welfare Capitalism</w:t>
      </w:r>
      <w:r w:rsidRPr="00E975BB">
        <w:rPr>
          <w:lang w:val="en-US"/>
        </w:rPr>
        <w:t>.</w:t>
      </w:r>
      <w:proofErr w:type="gramEnd"/>
      <w:r w:rsidRPr="00E975BB">
        <w:rPr>
          <w:lang w:val="en-US"/>
        </w:rPr>
        <w:t xml:space="preserve"> Cambridge: Polity Press.  </w:t>
      </w:r>
    </w:p>
  </w:footnote>
  <w:footnote w:id="3">
    <w:p w:rsidR="00C36A50" w:rsidRPr="00336FD0" w:rsidRDefault="00C36A50">
      <w:pPr>
        <w:pStyle w:val="Alaviitteenteksti"/>
        <w:rPr>
          <w:lang w:val="en-US"/>
        </w:rPr>
      </w:pPr>
      <w:r>
        <w:rPr>
          <w:rStyle w:val="Alaviitteenviite"/>
        </w:rPr>
        <w:footnoteRef/>
      </w:r>
      <w:r w:rsidRPr="00336FD0">
        <w:rPr>
          <w:lang w:val="en-US"/>
        </w:rPr>
        <w:t xml:space="preserve"> </w:t>
      </w:r>
      <w:r>
        <w:rPr>
          <w:lang w:val="en-US"/>
        </w:rPr>
        <w:t>F</w:t>
      </w:r>
      <w:r w:rsidRPr="00336FD0">
        <w:rPr>
          <w:lang w:val="en-US"/>
        </w:rPr>
        <w:t xml:space="preserve">or a more detailed discussion on welfare state models and their characteristics, see Castles, Francis, </w:t>
      </w:r>
      <w:proofErr w:type="spellStart"/>
      <w:r w:rsidRPr="00336FD0">
        <w:rPr>
          <w:lang w:val="en-US"/>
        </w:rPr>
        <w:t>Leibfried</w:t>
      </w:r>
      <w:proofErr w:type="spellEnd"/>
      <w:r w:rsidRPr="00336FD0">
        <w:rPr>
          <w:lang w:val="en-US"/>
        </w:rPr>
        <w:t xml:space="preserve">, Stephan, Lewis, Jane, </w:t>
      </w:r>
      <w:proofErr w:type="spellStart"/>
      <w:r w:rsidRPr="00336FD0">
        <w:rPr>
          <w:lang w:val="en-US"/>
        </w:rPr>
        <w:t>Obinger</w:t>
      </w:r>
      <w:proofErr w:type="spellEnd"/>
      <w:r w:rsidRPr="00336FD0">
        <w:rPr>
          <w:lang w:val="en-US"/>
        </w:rPr>
        <w:t xml:space="preserve">, Herbert &amp; Pierson, Christopher (eds.) (2010) </w:t>
      </w:r>
      <w:r w:rsidRPr="00336FD0">
        <w:rPr>
          <w:i/>
          <w:lang w:val="en-US"/>
        </w:rPr>
        <w:t>The Oxford Handbook of the Welfare State</w:t>
      </w:r>
      <w:r w:rsidRPr="00336FD0">
        <w:rPr>
          <w:lang w:val="en-US"/>
        </w:rPr>
        <w:t>. Oxford: Oxford University Press.)</w:t>
      </w:r>
    </w:p>
  </w:footnote>
  <w:footnote w:id="4">
    <w:p w:rsidR="00C36A50" w:rsidRPr="00207458" w:rsidRDefault="00C36A50">
      <w:pPr>
        <w:pStyle w:val="Alaviitteenteksti"/>
        <w:rPr>
          <w:lang w:val="en-US"/>
        </w:rPr>
      </w:pPr>
      <w:r>
        <w:rPr>
          <w:rStyle w:val="Alaviitteenviite"/>
        </w:rPr>
        <w:footnoteRef/>
      </w:r>
      <w:r w:rsidRPr="00207458">
        <w:rPr>
          <w:lang w:val="en-US"/>
        </w:rPr>
        <w:t xml:space="preserve"> </w:t>
      </w:r>
      <w:r>
        <w:rPr>
          <w:lang w:val="en-US"/>
        </w:rPr>
        <w:t>F</w:t>
      </w:r>
      <w:r w:rsidRPr="00336FD0">
        <w:rPr>
          <w:lang w:val="en-US"/>
        </w:rPr>
        <w:t xml:space="preserve">or overviews on the research field, see e.g. </w:t>
      </w:r>
      <w:proofErr w:type="spellStart"/>
      <w:r w:rsidRPr="00336FD0">
        <w:rPr>
          <w:lang w:val="en-US"/>
        </w:rPr>
        <w:t>Leira</w:t>
      </w:r>
      <w:proofErr w:type="spellEnd"/>
      <w:r w:rsidRPr="00336FD0">
        <w:rPr>
          <w:lang w:val="en-US"/>
        </w:rPr>
        <w:t xml:space="preserve">, </w:t>
      </w:r>
      <w:proofErr w:type="spellStart"/>
      <w:r w:rsidRPr="00336FD0">
        <w:rPr>
          <w:lang w:val="en-US"/>
        </w:rPr>
        <w:t>Arnlaug</w:t>
      </w:r>
      <w:proofErr w:type="spellEnd"/>
      <w:r w:rsidRPr="00336FD0">
        <w:rPr>
          <w:lang w:val="en-US"/>
        </w:rPr>
        <w:t xml:space="preserve"> (2002) </w:t>
      </w:r>
      <w:r w:rsidRPr="00207458">
        <w:rPr>
          <w:i/>
          <w:lang w:val="en-US"/>
        </w:rPr>
        <w:t xml:space="preserve">Working Parents and the Welfare State. </w:t>
      </w:r>
      <w:r w:rsidRPr="00336FD0">
        <w:rPr>
          <w:lang w:val="en-US"/>
        </w:rPr>
        <w:t>Cambri</w:t>
      </w:r>
      <w:r>
        <w:rPr>
          <w:lang w:val="en-US"/>
        </w:rPr>
        <w:t>dge: Cambridge University Press</w:t>
      </w:r>
      <w:r w:rsidRPr="00207458">
        <w:rPr>
          <w:lang w:val="en-US"/>
        </w:rPr>
        <w:t xml:space="preserve"> </w:t>
      </w:r>
      <w:proofErr w:type="spellStart"/>
      <w:r w:rsidRPr="00336FD0">
        <w:rPr>
          <w:lang w:val="en-US"/>
        </w:rPr>
        <w:t>Ferrarini</w:t>
      </w:r>
      <w:proofErr w:type="spellEnd"/>
      <w:r w:rsidRPr="00336FD0">
        <w:rPr>
          <w:lang w:val="en-US"/>
        </w:rPr>
        <w:t xml:space="preserve">, Tommy (2006) </w:t>
      </w:r>
      <w:r w:rsidRPr="00207458">
        <w:rPr>
          <w:i/>
          <w:lang w:val="en-US"/>
        </w:rPr>
        <w:t xml:space="preserve">Families, States and </w:t>
      </w:r>
      <w:proofErr w:type="spellStart"/>
      <w:r w:rsidRPr="00207458">
        <w:rPr>
          <w:i/>
          <w:lang w:val="en-US"/>
        </w:rPr>
        <w:t>Labour</w:t>
      </w:r>
      <w:proofErr w:type="spellEnd"/>
      <w:r w:rsidRPr="00207458">
        <w:rPr>
          <w:i/>
          <w:lang w:val="en-US"/>
        </w:rPr>
        <w:t xml:space="preserve"> Markets. </w:t>
      </w:r>
      <w:proofErr w:type="gramStart"/>
      <w:r w:rsidRPr="00207458">
        <w:rPr>
          <w:i/>
          <w:lang w:val="en-US"/>
        </w:rPr>
        <w:t>Institutions, Causes and Consequences of Family Policy in Post-War Welfare States</w:t>
      </w:r>
      <w:r>
        <w:rPr>
          <w:lang w:val="en-US"/>
        </w:rPr>
        <w:t>.</w:t>
      </w:r>
      <w:proofErr w:type="gramEnd"/>
      <w:r>
        <w:rPr>
          <w:lang w:val="en-US"/>
        </w:rPr>
        <w:t xml:space="preserve"> Cheltenham: Edward Elgar</w:t>
      </w:r>
      <w:r w:rsidRPr="00336FD0">
        <w:rPr>
          <w:lang w:val="en-US"/>
        </w:rPr>
        <w:t xml:space="preserve">; Wilkinson Richard &amp; Pickett Kate (2008) ‘Income Inequality and Socioeconomic Gradients in Mortality’. </w:t>
      </w:r>
      <w:proofErr w:type="gramStart"/>
      <w:r w:rsidRPr="00207458">
        <w:rPr>
          <w:i/>
          <w:lang w:val="en-US"/>
        </w:rPr>
        <w:t>American Journal of Public Health</w:t>
      </w:r>
      <w:r>
        <w:rPr>
          <w:lang w:val="en-US"/>
        </w:rPr>
        <w:t xml:space="preserve"> 2008, Vol. 98, No 4, 699-704</w:t>
      </w:r>
      <w:r w:rsidRPr="00336FD0">
        <w:rPr>
          <w:lang w:val="en-US"/>
        </w:rPr>
        <w:t xml:space="preserve">; </w:t>
      </w:r>
      <w:r w:rsidRPr="00207458">
        <w:rPr>
          <w:lang w:val="en-US"/>
        </w:rPr>
        <w:t xml:space="preserve">Cooke, Lynn Prince (2011) </w:t>
      </w:r>
      <w:r w:rsidRPr="00207458">
        <w:rPr>
          <w:i/>
          <w:lang w:val="en-US"/>
        </w:rPr>
        <w:t>Gender-Class Equality in Political Economies</w:t>
      </w:r>
      <w:r>
        <w:rPr>
          <w:lang w:val="en-US"/>
        </w:rPr>
        <w:t>.</w:t>
      </w:r>
      <w:proofErr w:type="gramEnd"/>
      <w:r>
        <w:rPr>
          <w:lang w:val="en-US"/>
        </w:rPr>
        <w:t xml:space="preserve"> New York &amp; London: </w:t>
      </w:r>
      <w:proofErr w:type="spellStart"/>
      <w:r>
        <w:rPr>
          <w:lang w:val="en-US"/>
        </w:rPr>
        <w:t>Routledge</w:t>
      </w:r>
      <w:proofErr w:type="spellEnd"/>
      <w:r w:rsidRPr="00336FD0">
        <w:rPr>
          <w:lang w:val="en-US"/>
        </w:rPr>
        <w:t xml:space="preserve">; </w:t>
      </w:r>
      <w:proofErr w:type="spellStart"/>
      <w:r w:rsidRPr="00207458">
        <w:rPr>
          <w:lang w:val="en-US"/>
        </w:rPr>
        <w:t>Kvist</w:t>
      </w:r>
      <w:proofErr w:type="spellEnd"/>
      <w:r w:rsidRPr="00207458">
        <w:rPr>
          <w:lang w:val="en-US"/>
        </w:rPr>
        <w:t xml:space="preserve">, Jon, </w:t>
      </w:r>
      <w:proofErr w:type="spellStart"/>
      <w:r w:rsidRPr="00207458">
        <w:rPr>
          <w:lang w:val="en-US"/>
        </w:rPr>
        <w:t>Fritzell</w:t>
      </w:r>
      <w:proofErr w:type="spellEnd"/>
      <w:r w:rsidRPr="00207458">
        <w:rPr>
          <w:lang w:val="en-US"/>
        </w:rPr>
        <w:t xml:space="preserve">, Johan, </w:t>
      </w:r>
      <w:proofErr w:type="spellStart"/>
      <w:r w:rsidRPr="00207458">
        <w:rPr>
          <w:lang w:val="en-US"/>
        </w:rPr>
        <w:t>Hvinden</w:t>
      </w:r>
      <w:proofErr w:type="spellEnd"/>
      <w:r w:rsidRPr="00207458">
        <w:rPr>
          <w:lang w:val="en-US"/>
        </w:rPr>
        <w:t xml:space="preserve">, </w:t>
      </w:r>
      <w:proofErr w:type="spellStart"/>
      <w:r w:rsidRPr="00207458">
        <w:rPr>
          <w:lang w:val="en-US"/>
        </w:rPr>
        <w:t>Björn</w:t>
      </w:r>
      <w:proofErr w:type="spellEnd"/>
      <w:r w:rsidRPr="00207458">
        <w:rPr>
          <w:lang w:val="en-US"/>
        </w:rPr>
        <w:t xml:space="preserve"> &amp; </w:t>
      </w:r>
      <w:proofErr w:type="spellStart"/>
      <w:r w:rsidRPr="00207458">
        <w:rPr>
          <w:lang w:val="en-US"/>
        </w:rPr>
        <w:t>Kangas</w:t>
      </w:r>
      <w:proofErr w:type="spellEnd"/>
      <w:r w:rsidRPr="00207458">
        <w:rPr>
          <w:lang w:val="en-US"/>
        </w:rPr>
        <w:t xml:space="preserve">, Olli (eds.) (2012) </w:t>
      </w:r>
      <w:r w:rsidRPr="00207458">
        <w:rPr>
          <w:i/>
          <w:lang w:val="en-US"/>
        </w:rPr>
        <w:t>Changing Social Equality: The Nordic welfare model in the 21st century.</w:t>
      </w:r>
      <w:r>
        <w:rPr>
          <w:lang w:val="en-US"/>
        </w:rPr>
        <w:t xml:space="preserve"> Bristol: Policy Press</w:t>
      </w:r>
      <w:r w:rsidRPr="00336FD0">
        <w:rPr>
          <w:lang w:val="en-US"/>
        </w:rPr>
        <w:t xml:space="preserve">; </w:t>
      </w:r>
      <w:proofErr w:type="spellStart"/>
      <w:r w:rsidRPr="00207458">
        <w:rPr>
          <w:lang w:val="en-US"/>
        </w:rPr>
        <w:t>Svallfors</w:t>
      </w:r>
      <w:proofErr w:type="spellEnd"/>
      <w:r w:rsidRPr="00207458">
        <w:rPr>
          <w:lang w:val="en-US"/>
        </w:rPr>
        <w:t>, Stefan (ed.) (2012)</w:t>
      </w:r>
      <w:r w:rsidRPr="00207458">
        <w:rPr>
          <w:i/>
          <w:lang w:val="en-US"/>
        </w:rPr>
        <w:t xml:space="preserve"> Contested Welfare States. </w:t>
      </w:r>
      <w:proofErr w:type="gramStart"/>
      <w:r w:rsidRPr="00207458">
        <w:rPr>
          <w:i/>
          <w:lang w:val="en-US"/>
        </w:rPr>
        <w:t>Welfare Attitudes in Europe and Beyond</w:t>
      </w:r>
      <w:r w:rsidRPr="00207458">
        <w:rPr>
          <w:lang w:val="en-US"/>
        </w:rPr>
        <w:t>.</w:t>
      </w:r>
      <w:proofErr w:type="gramEnd"/>
      <w:r w:rsidRPr="00207458">
        <w:rPr>
          <w:lang w:val="en-US"/>
        </w:rPr>
        <w:t xml:space="preserve"> Stanford: Stanford University Press.</w:t>
      </w:r>
    </w:p>
  </w:footnote>
  <w:footnote w:id="5">
    <w:p w:rsidR="00C36A50" w:rsidRPr="00C36A50" w:rsidRDefault="00C36A50">
      <w:pPr>
        <w:pStyle w:val="Alaviitteenteksti"/>
      </w:pPr>
      <w:r>
        <w:rPr>
          <w:rStyle w:val="Alaviitteenviite"/>
        </w:rPr>
        <w:footnoteRef/>
      </w:r>
      <w:r w:rsidRPr="00C36A50">
        <w:rPr>
          <w:lang w:val="en-US"/>
        </w:rPr>
        <w:t xml:space="preserve"> Layard, Richard (2006) </w:t>
      </w:r>
      <w:r w:rsidRPr="00565EFE">
        <w:rPr>
          <w:i/>
          <w:lang w:val="en-US"/>
        </w:rPr>
        <w:t xml:space="preserve">Happiness. </w:t>
      </w:r>
      <w:proofErr w:type="gramStart"/>
      <w:r w:rsidRPr="00565EFE">
        <w:rPr>
          <w:i/>
          <w:lang w:val="en-US"/>
        </w:rPr>
        <w:t>Lessons from a New Science.</w:t>
      </w:r>
      <w:proofErr w:type="gramEnd"/>
      <w:r w:rsidRPr="00C36A50">
        <w:rPr>
          <w:lang w:val="en-US"/>
        </w:rPr>
        <w:t xml:space="preserve"> </w:t>
      </w:r>
      <w:r w:rsidRPr="00C36A50">
        <w:t xml:space="preserve">London: </w:t>
      </w:r>
      <w:proofErr w:type="spellStart"/>
      <w:r w:rsidRPr="00C36A50">
        <w:t>Penguin</w:t>
      </w:r>
      <w:proofErr w:type="spellEnd"/>
      <w:r w:rsidRPr="00C36A50">
        <w:t xml:space="preserve"> </w:t>
      </w:r>
      <w:proofErr w:type="spellStart"/>
      <w:proofErr w:type="gramStart"/>
      <w:r w:rsidRPr="00C36A50">
        <w:t>Books</w:t>
      </w:r>
      <w:proofErr w:type="spellEnd"/>
      <w:r w:rsidRPr="00C36A50">
        <w:t>;  Saari</w:t>
      </w:r>
      <w:proofErr w:type="gramEnd"/>
      <w:r w:rsidRPr="00C36A50">
        <w:t xml:space="preserve">, Juho (2012) </w:t>
      </w:r>
      <w:r w:rsidRPr="00C36A50">
        <w:rPr>
          <w:i/>
        </w:rPr>
        <w:t xml:space="preserve">Onnellisuuspolitiikka </w:t>
      </w:r>
      <w:r w:rsidRPr="00C36A50">
        <w:t>(</w:t>
      </w:r>
      <w:proofErr w:type="spellStart"/>
      <w:r w:rsidRPr="00C36A50">
        <w:t>Politics</w:t>
      </w:r>
      <w:proofErr w:type="spellEnd"/>
      <w:r w:rsidRPr="00C36A50">
        <w:t xml:space="preserve"> of </w:t>
      </w:r>
      <w:proofErr w:type="spellStart"/>
      <w:r w:rsidRPr="00C36A50">
        <w:t>Happiness</w:t>
      </w:r>
      <w:proofErr w:type="spellEnd"/>
      <w:r w:rsidRPr="00C36A50">
        <w:t xml:space="preserve">). Helsinki: Kalevi Sorsa </w:t>
      </w:r>
      <w:proofErr w:type="spellStart"/>
      <w:r w:rsidRPr="00C36A50">
        <w:t>Säätiö</w:t>
      </w:r>
      <w:proofErr w:type="gramStart"/>
      <w:r w:rsidRPr="00C36A50">
        <w:t>.Saari</w:t>
      </w:r>
      <w:proofErr w:type="spellEnd"/>
      <w:proofErr w:type="gramEnd"/>
      <w:r w:rsidRPr="00C36A50">
        <w:t xml:space="preserve"> 2012; </w:t>
      </w:r>
      <w:proofErr w:type="spellStart"/>
      <w:r w:rsidRPr="00C36A50">
        <w:rPr>
          <w:highlight w:val="yellow"/>
        </w:rPr>
        <w:t>Marklund</w:t>
      </w:r>
      <w:proofErr w:type="spellEnd"/>
      <w:r w:rsidRPr="00C36A50">
        <w:rPr>
          <w:highlight w:val="yellow"/>
        </w:rPr>
        <w:t>, Carl 2013</w:t>
      </w:r>
      <w:r>
        <w:t>.</w:t>
      </w:r>
    </w:p>
  </w:footnote>
  <w:footnote w:id="6">
    <w:p w:rsidR="00C36A50" w:rsidRPr="00565EFE" w:rsidRDefault="00C36A50">
      <w:pPr>
        <w:pStyle w:val="Alaviitteenteksti"/>
        <w:rPr>
          <w:lang w:val="en-US"/>
        </w:rPr>
      </w:pPr>
      <w:r>
        <w:rPr>
          <w:rStyle w:val="Alaviitteenviite"/>
        </w:rPr>
        <w:footnoteRef/>
      </w:r>
      <w:r w:rsidRPr="00565EFE">
        <w:rPr>
          <w:lang w:val="en-US"/>
        </w:rPr>
        <w:t xml:space="preserve"> </w:t>
      </w:r>
      <w:r>
        <w:rPr>
          <w:lang w:val="en-US"/>
        </w:rPr>
        <w:t>T</w:t>
      </w:r>
      <w:r w:rsidRPr="00565EFE">
        <w:rPr>
          <w:lang w:val="en-US"/>
        </w:rPr>
        <w:t>he special issue</w:t>
      </w:r>
      <w:r>
        <w:rPr>
          <w:lang w:val="en-US"/>
        </w:rPr>
        <w:t xml:space="preserve">: </w:t>
      </w:r>
      <w:r w:rsidRPr="00C36A50">
        <w:rPr>
          <w:lang w:val="en-US"/>
        </w:rPr>
        <w:t xml:space="preserve">Clark, Andrew, </w:t>
      </w:r>
      <w:proofErr w:type="spellStart"/>
      <w:r w:rsidRPr="00C36A50">
        <w:rPr>
          <w:lang w:val="en-US"/>
        </w:rPr>
        <w:t>Sauger</w:t>
      </w:r>
      <w:proofErr w:type="spellEnd"/>
      <w:r w:rsidRPr="00C36A50">
        <w:rPr>
          <w:lang w:val="en-US"/>
        </w:rPr>
        <w:t xml:space="preserve">, Nicholas &amp; </w:t>
      </w:r>
      <w:proofErr w:type="spellStart"/>
      <w:r w:rsidRPr="00C36A50">
        <w:rPr>
          <w:lang w:val="en-US"/>
        </w:rPr>
        <w:t>Senik</w:t>
      </w:r>
      <w:proofErr w:type="spellEnd"/>
      <w:r w:rsidRPr="00C36A50">
        <w:rPr>
          <w:lang w:val="en-US"/>
        </w:rPr>
        <w:t xml:space="preserve">, Claudia (2009) ‘Welfare, Well-Being and Immigration in Europe: Evidence from the European Social Survey’. </w:t>
      </w:r>
      <w:r w:rsidRPr="00565EFE">
        <w:rPr>
          <w:i/>
          <w:lang w:val="en-US"/>
        </w:rPr>
        <w:t>Social Indicators Research</w:t>
      </w:r>
      <w:r w:rsidRPr="00C36A50">
        <w:rPr>
          <w:lang w:val="en-US"/>
        </w:rPr>
        <w:t>, Vol. 91</w:t>
      </w:r>
      <w:proofErr w:type="gramStart"/>
      <w:r w:rsidRPr="00C36A50">
        <w:rPr>
          <w:lang w:val="en-US"/>
        </w:rPr>
        <w:t>,  No</w:t>
      </w:r>
      <w:proofErr w:type="gramEnd"/>
      <w:r w:rsidRPr="00C36A50">
        <w:rPr>
          <w:lang w:val="en-US"/>
        </w:rPr>
        <w:t xml:space="preserve"> 3,  299-426</w:t>
      </w:r>
      <w:r>
        <w:rPr>
          <w:lang w:val="en-US"/>
        </w:rPr>
        <w:t xml:space="preserve">; </w:t>
      </w:r>
      <w:r w:rsidRPr="00565EFE">
        <w:rPr>
          <w:lang w:val="en-US"/>
        </w:rPr>
        <w:t xml:space="preserve">see also </w:t>
      </w:r>
      <w:r w:rsidRPr="00C36A50">
        <w:rPr>
          <w:lang w:val="en-US"/>
        </w:rPr>
        <w:t>Eurostat (2011) Migrants in Europe: a statistical portrait of the first and second generation. Luxembourg: Eurostat</w:t>
      </w:r>
      <w:r w:rsidRPr="00565EFE">
        <w:rPr>
          <w:lang w:val="en-US"/>
        </w:rPr>
        <w:t xml:space="preserve">; </w:t>
      </w:r>
      <w:proofErr w:type="spellStart"/>
      <w:r w:rsidR="00565EFE" w:rsidRPr="00565EFE">
        <w:rPr>
          <w:lang w:val="en-US"/>
        </w:rPr>
        <w:t>Senik</w:t>
      </w:r>
      <w:proofErr w:type="spellEnd"/>
      <w:r w:rsidR="00565EFE" w:rsidRPr="00565EFE">
        <w:rPr>
          <w:lang w:val="en-US"/>
        </w:rPr>
        <w:t>, C</w:t>
      </w:r>
      <w:r w:rsidR="00565EFE">
        <w:rPr>
          <w:lang w:val="en-US"/>
        </w:rPr>
        <w:t xml:space="preserve">laudia (2011) </w:t>
      </w:r>
      <w:proofErr w:type="gramStart"/>
      <w:r w:rsidR="00565EFE" w:rsidRPr="00565EFE">
        <w:rPr>
          <w:lang w:val="en-US"/>
        </w:rPr>
        <w:t>The</w:t>
      </w:r>
      <w:proofErr w:type="gramEnd"/>
      <w:r w:rsidR="00565EFE" w:rsidRPr="00565EFE">
        <w:rPr>
          <w:lang w:val="en-US"/>
        </w:rPr>
        <w:t xml:space="preserve"> French Unhappiness Puzzle: the Cultural Dimension of Happiness. Paris: </w:t>
      </w:r>
      <w:r w:rsidR="00565EFE" w:rsidRPr="00565EFE">
        <w:rPr>
          <w:i/>
          <w:lang w:val="en-US"/>
        </w:rPr>
        <w:t>Paris School of Economics</w:t>
      </w:r>
      <w:r w:rsidR="00565EFE" w:rsidRPr="00565EFE">
        <w:rPr>
          <w:lang w:val="en-US"/>
        </w:rPr>
        <w:t>, Working Paper No 12011 – 34</w:t>
      </w:r>
      <w:r w:rsidR="00565EFE">
        <w:rPr>
          <w:lang w:val="en-US"/>
        </w:rPr>
        <w:t>.</w:t>
      </w:r>
    </w:p>
  </w:footnote>
  <w:footnote w:id="7">
    <w:p w:rsidR="00C36A50" w:rsidRPr="00565EFE" w:rsidRDefault="00C36A50" w:rsidP="0042483E">
      <w:pPr>
        <w:pStyle w:val="Alaviitteenteksti"/>
        <w:rPr>
          <w:lang w:val="en-US"/>
        </w:rPr>
      </w:pPr>
      <w:r>
        <w:rPr>
          <w:rStyle w:val="Alaviitteenviite"/>
        </w:rPr>
        <w:footnoteRef/>
      </w:r>
      <w:proofErr w:type="spellStart"/>
      <w:proofErr w:type="gramStart"/>
      <w:r w:rsidRPr="00565EFE">
        <w:rPr>
          <w:lang w:val="en-US"/>
        </w:rPr>
        <w:t>Veenhoven</w:t>
      </w:r>
      <w:proofErr w:type="spellEnd"/>
      <w:r w:rsidRPr="00565EFE">
        <w:rPr>
          <w:lang w:val="en-US"/>
        </w:rPr>
        <w:t xml:space="preserve">, </w:t>
      </w:r>
      <w:proofErr w:type="spellStart"/>
      <w:r w:rsidRPr="00565EFE">
        <w:rPr>
          <w:lang w:val="en-US"/>
        </w:rPr>
        <w:t>Ruut</w:t>
      </w:r>
      <w:proofErr w:type="spellEnd"/>
      <w:r w:rsidRPr="00565EFE">
        <w:rPr>
          <w:lang w:val="en-US"/>
        </w:rPr>
        <w:t xml:space="preserve"> (1984) </w:t>
      </w:r>
      <w:r w:rsidRPr="00565EFE">
        <w:rPr>
          <w:i/>
          <w:lang w:val="en-US"/>
        </w:rPr>
        <w:t>Conditions of Happiness.</w:t>
      </w:r>
      <w:proofErr w:type="gramEnd"/>
      <w:r w:rsidRPr="00565EFE">
        <w:rPr>
          <w:lang w:val="en-US"/>
        </w:rPr>
        <w:t xml:space="preserve"> </w:t>
      </w:r>
      <w:proofErr w:type="spellStart"/>
      <w:r w:rsidRPr="00565EFE">
        <w:rPr>
          <w:lang w:val="en-US"/>
        </w:rPr>
        <w:t>Dortrecht</w:t>
      </w:r>
      <w:proofErr w:type="spellEnd"/>
      <w:r w:rsidRPr="00565EFE">
        <w:rPr>
          <w:lang w:val="en-US"/>
        </w:rPr>
        <w:t xml:space="preserve">: Riedel. </w:t>
      </w:r>
    </w:p>
    <w:p w:rsidR="00C36A50" w:rsidRPr="00D87FBA" w:rsidRDefault="00C36A50" w:rsidP="0042483E">
      <w:pPr>
        <w:pStyle w:val="Alaviitteenteksti"/>
        <w:rPr>
          <w:lang w:val="en-US"/>
        </w:rPr>
      </w:pPr>
      <w:proofErr w:type="spellStart"/>
      <w:proofErr w:type="gramStart"/>
      <w:r w:rsidRPr="0042483E">
        <w:rPr>
          <w:lang w:val="en-US"/>
        </w:rPr>
        <w:t>Veenhoven</w:t>
      </w:r>
      <w:proofErr w:type="spellEnd"/>
      <w:r w:rsidRPr="0042483E">
        <w:rPr>
          <w:lang w:val="en-US"/>
        </w:rPr>
        <w:t xml:space="preserve">, </w:t>
      </w:r>
      <w:proofErr w:type="spellStart"/>
      <w:r w:rsidRPr="0042483E">
        <w:rPr>
          <w:lang w:val="en-US"/>
        </w:rPr>
        <w:t>Ruut</w:t>
      </w:r>
      <w:proofErr w:type="spellEnd"/>
      <w:r w:rsidRPr="0042483E">
        <w:rPr>
          <w:lang w:val="en-US"/>
        </w:rPr>
        <w:t xml:space="preserve"> (2002) ‘Why Social Policy Needs Subjective Indicators?’</w:t>
      </w:r>
      <w:proofErr w:type="gramEnd"/>
      <w:r>
        <w:rPr>
          <w:lang w:val="en-US"/>
        </w:rPr>
        <w:t xml:space="preserve"> </w:t>
      </w:r>
      <w:proofErr w:type="gramStart"/>
      <w:r w:rsidRPr="00D87FBA">
        <w:rPr>
          <w:i/>
          <w:lang w:val="en-US"/>
        </w:rPr>
        <w:t>Social Indicators Research</w:t>
      </w:r>
      <w:r w:rsidRPr="0042483E">
        <w:rPr>
          <w:lang w:val="en-US"/>
        </w:rPr>
        <w:t>, Vol</w:t>
      </w:r>
      <w:r>
        <w:rPr>
          <w:lang w:val="en-US"/>
        </w:rPr>
        <w:t>.</w:t>
      </w:r>
      <w:r w:rsidRPr="0042483E">
        <w:rPr>
          <w:lang w:val="en-US"/>
        </w:rPr>
        <w:t xml:space="preserve"> 58, Issue 1, 33-45; Layard, Richard (2006) </w:t>
      </w:r>
      <w:r w:rsidRPr="00D87FBA">
        <w:rPr>
          <w:i/>
          <w:lang w:val="en-US"/>
        </w:rPr>
        <w:t>Happiness.</w:t>
      </w:r>
      <w:proofErr w:type="gramEnd"/>
      <w:r w:rsidRPr="00D87FBA">
        <w:rPr>
          <w:i/>
          <w:lang w:val="en-US"/>
        </w:rPr>
        <w:t xml:space="preserve"> </w:t>
      </w:r>
      <w:proofErr w:type="gramStart"/>
      <w:r w:rsidRPr="00D87FBA">
        <w:rPr>
          <w:i/>
          <w:lang w:val="en-US"/>
        </w:rPr>
        <w:t>Lessons from a New Science.</w:t>
      </w:r>
      <w:proofErr w:type="gramEnd"/>
      <w:r w:rsidRPr="0042483E">
        <w:rPr>
          <w:lang w:val="en-US"/>
        </w:rPr>
        <w:t xml:space="preserve"> London: Penguin Books; Bok, Derek (2010) </w:t>
      </w:r>
      <w:proofErr w:type="gramStart"/>
      <w:r w:rsidRPr="00D87FBA">
        <w:rPr>
          <w:i/>
          <w:lang w:val="en-US"/>
        </w:rPr>
        <w:t>The</w:t>
      </w:r>
      <w:proofErr w:type="gramEnd"/>
      <w:r w:rsidRPr="00D87FBA">
        <w:rPr>
          <w:i/>
          <w:lang w:val="en-US"/>
        </w:rPr>
        <w:t xml:space="preserve"> Politics of Happiness – What Governments Can Learn from the New Research on Well-Being.</w:t>
      </w:r>
      <w:r w:rsidRPr="0042483E">
        <w:rPr>
          <w:lang w:val="en-US"/>
        </w:rPr>
        <w:t xml:space="preserve"> </w:t>
      </w:r>
      <w:r w:rsidRPr="00D87FBA">
        <w:rPr>
          <w:lang w:val="en-US"/>
        </w:rPr>
        <w:t xml:space="preserve">Princeton: Princeton University Press; </w:t>
      </w:r>
      <w:proofErr w:type="spellStart"/>
      <w:proofErr w:type="gramStart"/>
      <w:r w:rsidRPr="00D87FBA">
        <w:rPr>
          <w:lang w:val="en-US"/>
        </w:rPr>
        <w:t>Saari</w:t>
      </w:r>
      <w:proofErr w:type="spellEnd"/>
      <w:r w:rsidRPr="00D87FBA">
        <w:rPr>
          <w:lang w:val="en-US"/>
        </w:rPr>
        <w:t>(</w:t>
      </w:r>
      <w:proofErr w:type="gramEnd"/>
      <w:r w:rsidRPr="00D87FBA">
        <w:rPr>
          <w:lang w:val="en-US"/>
        </w:rPr>
        <w:t>2012)</w:t>
      </w:r>
      <w:r w:rsidR="00C2028E">
        <w:rPr>
          <w:lang w:val="en-US"/>
        </w:rPr>
        <w:t xml:space="preserve">; </w:t>
      </w:r>
      <w:proofErr w:type="spellStart"/>
      <w:r w:rsidRPr="00D87FBA">
        <w:rPr>
          <w:lang w:val="en-US"/>
        </w:rPr>
        <w:t>Marklund</w:t>
      </w:r>
      <w:proofErr w:type="spellEnd"/>
      <w:r w:rsidRPr="00D87FBA">
        <w:rPr>
          <w:lang w:val="en-US"/>
        </w:rPr>
        <w:t xml:space="preserve"> </w:t>
      </w:r>
      <w:r w:rsidRPr="00D87FBA">
        <w:rPr>
          <w:highlight w:val="yellow"/>
          <w:lang w:val="en-US"/>
        </w:rPr>
        <w:t>in this volume).</w:t>
      </w:r>
      <w:r w:rsidRPr="00D87FBA">
        <w:rPr>
          <w:lang w:val="en-US"/>
        </w:rPr>
        <w:t xml:space="preserve"> </w:t>
      </w:r>
    </w:p>
  </w:footnote>
  <w:footnote w:id="8">
    <w:p w:rsidR="00C36A50" w:rsidRPr="00D87FBA" w:rsidRDefault="00C36A50">
      <w:pPr>
        <w:pStyle w:val="Alaviitteenteksti"/>
        <w:rPr>
          <w:lang w:val="en-US"/>
        </w:rPr>
      </w:pPr>
      <w:r>
        <w:rPr>
          <w:rStyle w:val="Alaviitteenviite"/>
        </w:rPr>
        <w:footnoteRef/>
      </w:r>
      <w:r w:rsidRPr="00D87FBA">
        <w:rPr>
          <w:lang w:val="en-US"/>
        </w:rPr>
        <w:t xml:space="preserve"> </w:t>
      </w:r>
      <w:proofErr w:type="gramStart"/>
      <w:r w:rsidRPr="00D87FBA">
        <w:rPr>
          <w:lang w:val="en-US"/>
        </w:rPr>
        <w:t>Davidson Richard, D. (2004) ‘Wellbeing and Affective Style neural substrates and bio-</w:t>
      </w:r>
      <w:proofErr w:type="spellStart"/>
      <w:r w:rsidRPr="00D87FBA">
        <w:rPr>
          <w:lang w:val="en-US"/>
        </w:rPr>
        <w:t>behavioural</w:t>
      </w:r>
      <w:proofErr w:type="spellEnd"/>
      <w:r w:rsidRPr="00D87FBA">
        <w:rPr>
          <w:lang w:val="en-US"/>
        </w:rPr>
        <w:t xml:space="preserve"> correlates’.</w:t>
      </w:r>
      <w:proofErr w:type="gramEnd"/>
      <w:r w:rsidRPr="00D87FBA">
        <w:rPr>
          <w:lang w:val="en-US"/>
        </w:rPr>
        <w:t xml:space="preserve">  </w:t>
      </w:r>
      <w:r w:rsidRPr="00D87FBA">
        <w:rPr>
          <w:i/>
          <w:lang w:val="en-US"/>
        </w:rPr>
        <w:t>Philosophical Transactions of the Royal Society B: Biological Sciences</w:t>
      </w:r>
      <w:r w:rsidRPr="00D87FBA">
        <w:rPr>
          <w:lang w:val="en-US"/>
        </w:rPr>
        <w:t>, Vol. 359, 1395–1411.</w:t>
      </w:r>
    </w:p>
  </w:footnote>
  <w:footnote w:id="9">
    <w:p w:rsidR="00C36A50" w:rsidRPr="00312E11" w:rsidRDefault="00C36A50">
      <w:pPr>
        <w:pStyle w:val="Alaviitteenteksti"/>
        <w:rPr>
          <w:lang w:val="en-US"/>
        </w:rPr>
      </w:pPr>
      <w:r>
        <w:rPr>
          <w:rStyle w:val="Alaviitteenviite"/>
        </w:rPr>
        <w:footnoteRef/>
      </w:r>
      <w:r w:rsidRPr="00312E11">
        <w:rPr>
          <w:lang w:val="en-US"/>
        </w:rPr>
        <w:t xml:space="preserve"> </w:t>
      </w:r>
      <w:r w:rsidRPr="00066A56">
        <w:rPr>
          <w:lang w:val="en-US"/>
        </w:rPr>
        <w:t>Layard 2006, 11-21</w:t>
      </w:r>
      <w:r>
        <w:rPr>
          <w:lang w:val="en-US"/>
        </w:rPr>
        <w:t>.</w:t>
      </w:r>
    </w:p>
  </w:footnote>
  <w:footnote w:id="10">
    <w:p w:rsidR="00C36A50" w:rsidRPr="00AD5675" w:rsidRDefault="00C36A50" w:rsidP="00AD5675">
      <w:pPr>
        <w:pStyle w:val="Alaviitteenteksti"/>
        <w:rPr>
          <w:lang w:val="en-US"/>
        </w:rPr>
      </w:pPr>
      <w:r>
        <w:rPr>
          <w:rStyle w:val="Alaviitteenviite"/>
        </w:rPr>
        <w:footnoteRef/>
      </w:r>
      <w:r w:rsidRPr="00AD5675">
        <w:rPr>
          <w:lang w:val="en-US"/>
        </w:rPr>
        <w:t xml:space="preserve"> Marmot, Michael (1996) ‘The social pattern of health and disease’. </w:t>
      </w:r>
      <w:proofErr w:type="gramStart"/>
      <w:r w:rsidRPr="00AD5675">
        <w:rPr>
          <w:lang w:val="en-US"/>
        </w:rPr>
        <w:t xml:space="preserve">In David </w:t>
      </w:r>
      <w:proofErr w:type="spellStart"/>
      <w:r w:rsidRPr="00AD5675">
        <w:rPr>
          <w:lang w:val="en-US"/>
        </w:rPr>
        <w:t>Blane</w:t>
      </w:r>
      <w:proofErr w:type="spellEnd"/>
      <w:r w:rsidRPr="00AD5675">
        <w:rPr>
          <w:lang w:val="en-US"/>
        </w:rPr>
        <w:t xml:space="preserve">, Eric Brunner, Richard Wilkinson (eds.) </w:t>
      </w:r>
      <w:r w:rsidRPr="00AD5675">
        <w:rPr>
          <w:i/>
          <w:lang w:val="en-US"/>
        </w:rPr>
        <w:t>Health and Social Organizations</w:t>
      </w:r>
      <w:r w:rsidRPr="00AD5675">
        <w:rPr>
          <w:lang w:val="en-US"/>
        </w:rPr>
        <w:t>.</w:t>
      </w:r>
      <w:proofErr w:type="gramEnd"/>
      <w:r w:rsidRPr="00AD5675">
        <w:rPr>
          <w:lang w:val="en-US"/>
        </w:rPr>
        <w:t xml:space="preserve"> London: </w:t>
      </w:r>
      <w:proofErr w:type="spellStart"/>
      <w:r w:rsidRPr="00AD5675">
        <w:rPr>
          <w:lang w:val="en-US"/>
        </w:rPr>
        <w:t>Routledge</w:t>
      </w:r>
      <w:proofErr w:type="spellEnd"/>
      <w:r w:rsidRPr="00AD5675">
        <w:rPr>
          <w:lang w:val="en-US"/>
        </w:rPr>
        <w:t>, 42-67</w:t>
      </w:r>
      <w:r>
        <w:rPr>
          <w:lang w:val="en-US"/>
        </w:rPr>
        <w:t xml:space="preserve">; </w:t>
      </w:r>
      <w:r w:rsidRPr="00AD5675">
        <w:rPr>
          <w:lang w:val="en-US"/>
        </w:rPr>
        <w:t xml:space="preserve">Marmot, Michael (2002) ‘The Influence of Income on Health: Views of an Epidemiologist’. </w:t>
      </w:r>
      <w:r w:rsidRPr="00AD5675">
        <w:rPr>
          <w:i/>
          <w:lang w:val="en-US"/>
        </w:rPr>
        <w:t>Health Affair</w:t>
      </w:r>
      <w:r w:rsidRPr="00AD5675">
        <w:rPr>
          <w:lang w:val="en-US"/>
        </w:rPr>
        <w:t xml:space="preserve">s 2002; Vol. 21, No 1, 31-46; </w:t>
      </w:r>
      <w:proofErr w:type="spellStart"/>
      <w:r w:rsidRPr="000517E0">
        <w:rPr>
          <w:lang w:val="en-US"/>
        </w:rPr>
        <w:t>Kawachi</w:t>
      </w:r>
      <w:proofErr w:type="spellEnd"/>
      <w:r w:rsidRPr="000517E0">
        <w:rPr>
          <w:lang w:val="en-US"/>
        </w:rPr>
        <w:t xml:space="preserve"> Ichiro &amp; Kennedy Bruce P. (2006) </w:t>
      </w:r>
      <w:r w:rsidRPr="000517E0">
        <w:rPr>
          <w:i/>
          <w:lang w:val="en-US"/>
        </w:rPr>
        <w:t>The Health of Nations: Why Inequality if Harmful to Your Health?</w:t>
      </w:r>
      <w:r w:rsidRPr="000517E0">
        <w:rPr>
          <w:lang w:val="en-US"/>
        </w:rPr>
        <w:t xml:space="preserve"> New York: New Press, 2006</w:t>
      </w:r>
      <w:r w:rsidRPr="00AD5675">
        <w:rPr>
          <w:lang w:val="en-US"/>
        </w:rPr>
        <w:t xml:space="preserve">; </w:t>
      </w:r>
      <w:r w:rsidRPr="000517E0">
        <w:rPr>
          <w:lang w:val="en-US"/>
        </w:rPr>
        <w:t xml:space="preserve">Wilkinson, Richard &amp; Pickett, Kate (2009) </w:t>
      </w:r>
      <w:r w:rsidRPr="000517E0">
        <w:rPr>
          <w:i/>
          <w:lang w:val="en-US"/>
        </w:rPr>
        <w:t>Spirit Level. Why Greater Equality Makes Societies Stronger?</w:t>
      </w:r>
      <w:r w:rsidRPr="000517E0">
        <w:rPr>
          <w:lang w:val="en-US"/>
        </w:rPr>
        <w:t xml:space="preserve"> New York, Be</w:t>
      </w:r>
      <w:r>
        <w:rPr>
          <w:lang w:val="en-US"/>
        </w:rPr>
        <w:t xml:space="preserve">rlin, London: Bloomsbury Press; </w:t>
      </w:r>
      <w:proofErr w:type="spellStart"/>
      <w:r w:rsidRPr="000517E0">
        <w:rPr>
          <w:lang w:val="en-US"/>
        </w:rPr>
        <w:t>Bachans</w:t>
      </w:r>
      <w:proofErr w:type="spellEnd"/>
      <w:r w:rsidRPr="000517E0">
        <w:rPr>
          <w:lang w:val="en-US"/>
        </w:rPr>
        <w:t xml:space="preserve">, Mona (2011) </w:t>
      </w:r>
      <w:r w:rsidRPr="000517E0">
        <w:rPr>
          <w:i/>
          <w:lang w:val="en-US"/>
        </w:rPr>
        <w:t>Gender Policy and Gender Equality in Public Health Perspective.</w:t>
      </w:r>
      <w:r w:rsidRPr="000517E0">
        <w:rPr>
          <w:lang w:val="en-US"/>
        </w:rPr>
        <w:t xml:space="preserve"> Stockholm: </w:t>
      </w:r>
      <w:proofErr w:type="spellStart"/>
      <w:r w:rsidRPr="000517E0">
        <w:rPr>
          <w:lang w:val="en-US"/>
        </w:rPr>
        <w:t>Karolinska</w:t>
      </w:r>
      <w:proofErr w:type="spellEnd"/>
      <w:r w:rsidRPr="000517E0">
        <w:rPr>
          <w:lang w:val="en-US"/>
        </w:rPr>
        <w:t xml:space="preserve"> </w:t>
      </w:r>
      <w:proofErr w:type="spellStart"/>
      <w:r w:rsidRPr="000517E0">
        <w:rPr>
          <w:lang w:val="en-US"/>
        </w:rPr>
        <w:t>Institutet</w:t>
      </w:r>
      <w:proofErr w:type="spellEnd"/>
      <w:r w:rsidRPr="000517E0">
        <w:rPr>
          <w:lang w:val="en-US"/>
        </w:rPr>
        <w:t xml:space="preserve">. </w:t>
      </w:r>
    </w:p>
  </w:footnote>
  <w:footnote w:id="11">
    <w:p w:rsidR="00C36A50" w:rsidRPr="0085398A" w:rsidRDefault="00C36A50">
      <w:pPr>
        <w:pStyle w:val="Alaviitteenteksti"/>
        <w:rPr>
          <w:lang w:val="en-US"/>
        </w:rPr>
      </w:pPr>
      <w:r>
        <w:rPr>
          <w:rStyle w:val="Alaviitteenviite"/>
        </w:rPr>
        <w:footnoteRef/>
      </w:r>
      <w:r w:rsidRPr="0085398A">
        <w:rPr>
          <w:lang w:val="en-US"/>
        </w:rPr>
        <w:t xml:space="preserve">  Hayek, Friedrich (1960) </w:t>
      </w:r>
      <w:proofErr w:type="gramStart"/>
      <w:r w:rsidRPr="0085398A">
        <w:rPr>
          <w:i/>
          <w:lang w:val="en-US"/>
        </w:rPr>
        <w:t>The</w:t>
      </w:r>
      <w:proofErr w:type="gramEnd"/>
      <w:r w:rsidRPr="0085398A">
        <w:rPr>
          <w:i/>
          <w:lang w:val="en-US"/>
        </w:rPr>
        <w:t xml:space="preserve"> Constitution of Liberty</w:t>
      </w:r>
      <w:r>
        <w:rPr>
          <w:lang w:val="en-US"/>
        </w:rPr>
        <w:t>;</w:t>
      </w:r>
      <w:r w:rsidRPr="0085398A">
        <w:rPr>
          <w:lang w:val="en-US"/>
        </w:rPr>
        <w:t xml:space="preserve"> London: </w:t>
      </w:r>
      <w:proofErr w:type="spellStart"/>
      <w:r w:rsidRPr="0085398A">
        <w:rPr>
          <w:lang w:val="en-US"/>
        </w:rPr>
        <w:t>Routledge</w:t>
      </w:r>
      <w:proofErr w:type="spellEnd"/>
      <w:r w:rsidRPr="0085398A">
        <w:rPr>
          <w:lang w:val="en-US"/>
        </w:rPr>
        <w:t xml:space="preserve">; </w:t>
      </w:r>
      <w:proofErr w:type="spellStart"/>
      <w:r w:rsidRPr="0085398A">
        <w:rPr>
          <w:lang w:val="en-US"/>
        </w:rPr>
        <w:t>Nozick</w:t>
      </w:r>
      <w:proofErr w:type="spellEnd"/>
      <w:r w:rsidRPr="0085398A">
        <w:rPr>
          <w:lang w:val="en-US"/>
        </w:rPr>
        <w:t xml:space="preserve">, Robert (1979) </w:t>
      </w:r>
      <w:r w:rsidRPr="0085398A">
        <w:rPr>
          <w:i/>
          <w:lang w:val="en-US"/>
        </w:rPr>
        <w:t>Anarchy, State and Utopia</w:t>
      </w:r>
      <w:r w:rsidRPr="0085398A">
        <w:rPr>
          <w:lang w:val="en-US"/>
        </w:rPr>
        <w:t>. Oxford: Blackwell.</w:t>
      </w:r>
    </w:p>
  </w:footnote>
  <w:footnote w:id="12">
    <w:p w:rsidR="00C36A50" w:rsidRPr="0085398A" w:rsidRDefault="00C36A50">
      <w:pPr>
        <w:pStyle w:val="Alaviitteenteksti"/>
        <w:rPr>
          <w:lang w:val="en-US"/>
        </w:rPr>
      </w:pPr>
      <w:r>
        <w:rPr>
          <w:rStyle w:val="Alaviitteenviite"/>
        </w:rPr>
        <w:footnoteRef/>
      </w:r>
      <w:r w:rsidRPr="0085398A">
        <w:rPr>
          <w:lang w:val="en-US"/>
        </w:rPr>
        <w:t xml:space="preserve"> </w:t>
      </w:r>
      <w:proofErr w:type="gramStart"/>
      <w:r w:rsidRPr="0085398A">
        <w:rPr>
          <w:lang w:val="en-US"/>
        </w:rPr>
        <w:t xml:space="preserve">Wilkinson, Richard &amp; Pickett, Kate (2009) </w:t>
      </w:r>
      <w:r w:rsidRPr="0085398A">
        <w:rPr>
          <w:i/>
          <w:lang w:val="en-US"/>
        </w:rPr>
        <w:t>Spirit Level.</w:t>
      </w:r>
      <w:proofErr w:type="gramEnd"/>
      <w:r w:rsidRPr="0085398A">
        <w:rPr>
          <w:i/>
          <w:lang w:val="en-US"/>
        </w:rPr>
        <w:t xml:space="preserve"> Why Greater Equality Makes Societies Stronger?</w:t>
      </w:r>
      <w:r w:rsidRPr="0085398A">
        <w:rPr>
          <w:lang w:val="en-US"/>
        </w:rPr>
        <w:t xml:space="preserve"> New York, Berlin, London: Bloomsbury Press.</w:t>
      </w:r>
    </w:p>
  </w:footnote>
  <w:footnote w:id="13">
    <w:p w:rsidR="00C36A50" w:rsidRPr="007778E9" w:rsidRDefault="00C36A50" w:rsidP="007778E9">
      <w:pPr>
        <w:pStyle w:val="Alaviitteenteksti"/>
        <w:rPr>
          <w:lang w:val="en-US"/>
        </w:rPr>
      </w:pPr>
      <w:r>
        <w:rPr>
          <w:rStyle w:val="Alaviitteenviite"/>
        </w:rPr>
        <w:footnoteRef/>
      </w:r>
      <w:r w:rsidRPr="007778E9">
        <w:rPr>
          <w:lang w:val="sv-SE"/>
        </w:rPr>
        <w:t xml:space="preserve"> Allardt, Erik (1975) </w:t>
      </w:r>
      <w:r w:rsidRPr="007778E9">
        <w:rPr>
          <w:i/>
          <w:lang w:val="sv-SE"/>
        </w:rPr>
        <w:t xml:space="preserve">Att ha, att Älska, att Vara. </w:t>
      </w:r>
      <w:proofErr w:type="gramStart"/>
      <w:r w:rsidRPr="00C36A50">
        <w:rPr>
          <w:i/>
          <w:lang w:val="en-US"/>
        </w:rPr>
        <w:t xml:space="preserve">Om </w:t>
      </w:r>
      <w:proofErr w:type="spellStart"/>
      <w:r w:rsidRPr="00C36A50">
        <w:rPr>
          <w:i/>
          <w:lang w:val="en-US"/>
        </w:rPr>
        <w:t>välfärd</w:t>
      </w:r>
      <w:proofErr w:type="spellEnd"/>
      <w:r w:rsidRPr="00C36A50">
        <w:rPr>
          <w:i/>
          <w:lang w:val="en-US"/>
        </w:rPr>
        <w:t xml:space="preserve"> </w:t>
      </w:r>
      <w:proofErr w:type="spellStart"/>
      <w:r w:rsidRPr="00C36A50">
        <w:rPr>
          <w:i/>
          <w:lang w:val="en-US"/>
        </w:rPr>
        <w:t>i</w:t>
      </w:r>
      <w:proofErr w:type="spellEnd"/>
      <w:r w:rsidRPr="00C36A50">
        <w:rPr>
          <w:i/>
          <w:lang w:val="en-US"/>
        </w:rPr>
        <w:t xml:space="preserve"> </w:t>
      </w:r>
      <w:proofErr w:type="spellStart"/>
      <w:r w:rsidRPr="00C36A50">
        <w:rPr>
          <w:i/>
          <w:lang w:val="en-US"/>
        </w:rPr>
        <w:t>Norden</w:t>
      </w:r>
      <w:proofErr w:type="spellEnd"/>
      <w:r w:rsidRPr="00C36A50">
        <w:rPr>
          <w:lang w:val="en-US"/>
        </w:rPr>
        <w:t>.</w:t>
      </w:r>
      <w:proofErr w:type="gramEnd"/>
      <w:r w:rsidRPr="00C36A50">
        <w:rPr>
          <w:lang w:val="en-US"/>
        </w:rPr>
        <w:t xml:space="preserve"> </w:t>
      </w:r>
      <w:r w:rsidRPr="006B511B">
        <w:rPr>
          <w:lang w:val="en-US"/>
        </w:rPr>
        <w:t xml:space="preserve">Lund: Argos; </w:t>
      </w:r>
      <w:proofErr w:type="spellStart"/>
      <w:r w:rsidRPr="007778E9">
        <w:rPr>
          <w:lang w:val="en-US"/>
        </w:rPr>
        <w:t>Allardt</w:t>
      </w:r>
      <w:proofErr w:type="spellEnd"/>
      <w:r w:rsidRPr="007778E9">
        <w:rPr>
          <w:lang w:val="en-US"/>
        </w:rPr>
        <w:t>, Erik (1993</w:t>
      </w:r>
      <w:proofErr w:type="gramStart"/>
      <w:r w:rsidRPr="007778E9">
        <w:rPr>
          <w:lang w:val="en-US"/>
        </w:rPr>
        <w:t>)  ‘Having</w:t>
      </w:r>
      <w:proofErr w:type="gramEnd"/>
      <w:r w:rsidRPr="007778E9">
        <w:rPr>
          <w:lang w:val="en-US"/>
        </w:rPr>
        <w:t xml:space="preserve">, loving and being: An alternative to the Swedish model of welfare research’, in Nussbaum, Martha &amp; </w:t>
      </w:r>
      <w:proofErr w:type="spellStart"/>
      <w:r w:rsidRPr="007778E9">
        <w:rPr>
          <w:lang w:val="en-US"/>
        </w:rPr>
        <w:t>Sen</w:t>
      </w:r>
      <w:proofErr w:type="spellEnd"/>
      <w:r w:rsidRPr="007778E9">
        <w:rPr>
          <w:lang w:val="en-US"/>
        </w:rPr>
        <w:t xml:space="preserve">, </w:t>
      </w:r>
      <w:proofErr w:type="spellStart"/>
      <w:r w:rsidRPr="007778E9">
        <w:rPr>
          <w:lang w:val="en-US"/>
        </w:rPr>
        <w:t>Amartya</w:t>
      </w:r>
      <w:proofErr w:type="spellEnd"/>
      <w:r w:rsidRPr="007778E9">
        <w:rPr>
          <w:lang w:val="en-US"/>
        </w:rPr>
        <w:t xml:space="preserve"> (eds.) </w:t>
      </w:r>
      <w:r w:rsidRPr="007778E9">
        <w:rPr>
          <w:i/>
          <w:lang w:val="en-US"/>
        </w:rPr>
        <w:t>The Quality of Life</w:t>
      </w:r>
      <w:r w:rsidRPr="007778E9">
        <w:rPr>
          <w:lang w:val="en-US"/>
        </w:rPr>
        <w:t xml:space="preserve">. Oxford: Clarendon Press, 88-94; </w:t>
      </w:r>
      <w:proofErr w:type="spellStart"/>
      <w:r w:rsidRPr="006B511B">
        <w:rPr>
          <w:lang w:val="en-US"/>
        </w:rPr>
        <w:t>Ringen</w:t>
      </w:r>
      <w:proofErr w:type="spellEnd"/>
      <w:r w:rsidRPr="006B511B">
        <w:rPr>
          <w:lang w:val="en-US"/>
        </w:rPr>
        <w:t xml:space="preserve">, Stein (1987) </w:t>
      </w:r>
      <w:r w:rsidRPr="006B511B">
        <w:rPr>
          <w:i/>
          <w:lang w:val="en-US"/>
        </w:rPr>
        <w:t>The possibility of politics.</w:t>
      </w:r>
      <w:r w:rsidRPr="006B511B">
        <w:rPr>
          <w:lang w:val="en-US"/>
        </w:rPr>
        <w:t xml:space="preserve"> </w:t>
      </w:r>
      <w:proofErr w:type="gramStart"/>
      <w:r w:rsidRPr="006B511B">
        <w:rPr>
          <w:lang w:val="en-US"/>
        </w:rPr>
        <w:t>Oxford: The Clarendon Press</w:t>
      </w:r>
      <w:r w:rsidRPr="007778E9">
        <w:rPr>
          <w:lang w:val="en-US"/>
        </w:rPr>
        <w:t xml:space="preserve">; </w:t>
      </w:r>
      <w:r w:rsidRPr="006B511B">
        <w:rPr>
          <w:lang w:val="en-US"/>
        </w:rPr>
        <w:t xml:space="preserve">Erikson, Robert &amp; </w:t>
      </w:r>
      <w:proofErr w:type="spellStart"/>
      <w:r w:rsidRPr="006B511B">
        <w:rPr>
          <w:lang w:val="en-US"/>
        </w:rPr>
        <w:t>Uusitalo</w:t>
      </w:r>
      <w:proofErr w:type="spellEnd"/>
      <w:r w:rsidRPr="006B511B">
        <w:rPr>
          <w:lang w:val="en-US"/>
        </w:rPr>
        <w:t xml:space="preserve">, </w:t>
      </w:r>
      <w:proofErr w:type="spellStart"/>
      <w:r w:rsidRPr="006B511B">
        <w:rPr>
          <w:lang w:val="en-US"/>
        </w:rPr>
        <w:t>Hannu</w:t>
      </w:r>
      <w:proofErr w:type="spellEnd"/>
      <w:r w:rsidRPr="006B511B">
        <w:rPr>
          <w:lang w:val="en-US"/>
        </w:rPr>
        <w:t xml:space="preserve"> 1987) ‘The Scandinavian approach to welfare research’, In Erikson, Robert, Hansen Erik-</w:t>
      </w:r>
      <w:proofErr w:type="spellStart"/>
      <w:r w:rsidRPr="006B511B">
        <w:rPr>
          <w:lang w:val="en-US"/>
        </w:rPr>
        <w:t>Jørgen</w:t>
      </w:r>
      <w:proofErr w:type="spellEnd"/>
      <w:r w:rsidRPr="006B511B">
        <w:rPr>
          <w:lang w:val="en-US"/>
        </w:rPr>
        <w:t xml:space="preserve">, </w:t>
      </w:r>
      <w:proofErr w:type="spellStart"/>
      <w:r w:rsidRPr="006B511B">
        <w:rPr>
          <w:lang w:val="en-US"/>
        </w:rPr>
        <w:t>Ringen</w:t>
      </w:r>
      <w:proofErr w:type="spellEnd"/>
      <w:r w:rsidRPr="006B511B">
        <w:rPr>
          <w:lang w:val="en-US"/>
        </w:rPr>
        <w:t xml:space="preserve">, Stein &amp; </w:t>
      </w:r>
      <w:proofErr w:type="spellStart"/>
      <w:r w:rsidRPr="006B511B">
        <w:rPr>
          <w:lang w:val="en-US"/>
        </w:rPr>
        <w:t>Uusitalo</w:t>
      </w:r>
      <w:proofErr w:type="spellEnd"/>
      <w:r w:rsidRPr="006B511B">
        <w:rPr>
          <w:lang w:val="en-US"/>
        </w:rPr>
        <w:t xml:space="preserve">, </w:t>
      </w:r>
      <w:proofErr w:type="spellStart"/>
      <w:r w:rsidRPr="006B511B">
        <w:rPr>
          <w:lang w:val="en-US"/>
        </w:rPr>
        <w:t>Hannu</w:t>
      </w:r>
      <w:proofErr w:type="spellEnd"/>
      <w:r w:rsidRPr="006B511B">
        <w:rPr>
          <w:lang w:val="en-US"/>
        </w:rPr>
        <w:t xml:space="preserve"> (eds.), </w:t>
      </w:r>
      <w:r w:rsidRPr="006B511B">
        <w:rPr>
          <w:i/>
          <w:lang w:val="en-US"/>
        </w:rPr>
        <w:t>The Scandinavian Model.</w:t>
      </w:r>
      <w:proofErr w:type="gramEnd"/>
      <w:r w:rsidRPr="006B511B">
        <w:rPr>
          <w:i/>
          <w:lang w:val="en-US"/>
        </w:rPr>
        <w:t xml:space="preserve"> </w:t>
      </w:r>
      <w:proofErr w:type="gramStart"/>
      <w:r w:rsidRPr="006B511B">
        <w:rPr>
          <w:i/>
          <w:lang w:val="en-US"/>
        </w:rPr>
        <w:t>Welfare state and welfare research.</w:t>
      </w:r>
      <w:proofErr w:type="gramEnd"/>
      <w:r w:rsidRPr="006B511B">
        <w:rPr>
          <w:lang w:val="en-US"/>
        </w:rPr>
        <w:t xml:space="preserve"> Armonk, New York &amp; London: M.E. Sharpe, 177-193.</w:t>
      </w:r>
    </w:p>
  </w:footnote>
  <w:footnote w:id="14">
    <w:p w:rsidR="00C36A50" w:rsidRPr="00C36A50" w:rsidRDefault="00C36A50">
      <w:pPr>
        <w:pStyle w:val="Alaviitteenteksti"/>
        <w:rPr>
          <w:lang w:val="sv-SE"/>
        </w:rPr>
      </w:pPr>
      <w:r>
        <w:rPr>
          <w:rStyle w:val="Alaviitteenviite"/>
        </w:rPr>
        <w:footnoteRef/>
      </w:r>
      <w:r w:rsidRPr="006B511B">
        <w:rPr>
          <w:lang w:val="en-US"/>
        </w:rPr>
        <w:t xml:space="preserve"> </w:t>
      </w:r>
      <w:proofErr w:type="gramStart"/>
      <w:r w:rsidRPr="006B511B">
        <w:rPr>
          <w:lang w:val="en-US"/>
        </w:rPr>
        <w:t xml:space="preserve">Morel, Nathalie, Palme, </w:t>
      </w:r>
      <w:proofErr w:type="spellStart"/>
      <w:r w:rsidRPr="006B511B">
        <w:rPr>
          <w:lang w:val="en-US"/>
        </w:rPr>
        <w:t>Joakim</w:t>
      </w:r>
      <w:proofErr w:type="spellEnd"/>
      <w:r w:rsidRPr="006B511B">
        <w:rPr>
          <w:lang w:val="en-US"/>
        </w:rPr>
        <w:t xml:space="preserve"> &amp; </w:t>
      </w:r>
      <w:proofErr w:type="spellStart"/>
      <w:r w:rsidRPr="006B511B">
        <w:rPr>
          <w:lang w:val="en-US"/>
        </w:rPr>
        <w:t>Palier</w:t>
      </w:r>
      <w:proofErr w:type="spellEnd"/>
      <w:r w:rsidRPr="006B511B">
        <w:rPr>
          <w:lang w:val="en-US"/>
        </w:rPr>
        <w:t xml:space="preserve">, Bruno (eds.) (2011) </w:t>
      </w:r>
      <w:r w:rsidRPr="006B511B">
        <w:rPr>
          <w:i/>
          <w:lang w:val="en-US"/>
        </w:rPr>
        <w:t>Towards Social Investment Welfare State.</w:t>
      </w:r>
      <w:proofErr w:type="gramEnd"/>
      <w:r w:rsidRPr="006B511B">
        <w:rPr>
          <w:lang w:val="en-US"/>
        </w:rPr>
        <w:t xml:space="preserve"> </w:t>
      </w:r>
      <w:r w:rsidRPr="00C36A50">
        <w:rPr>
          <w:lang w:val="sv-SE"/>
        </w:rPr>
        <w:t>Bristol: Policy Press.</w:t>
      </w:r>
    </w:p>
  </w:footnote>
  <w:footnote w:id="15">
    <w:p w:rsidR="00C36A50" w:rsidRPr="00271C26" w:rsidRDefault="00C36A50" w:rsidP="00271C26">
      <w:pPr>
        <w:pStyle w:val="Alaviitteenteksti"/>
        <w:rPr>
          <w:lang w:val="sv-SE"/>
        </w:rPr>
      </w:pPr>
      <w:r>
        <w:rPr>
          <w:rStyle w:val="Alaviitteenviite"/>
        </w:rPr>
        <w:footnoteRef/>
      </w:r>
      <w:r w:rsidRPr="00271C26">
        <w:rPr>
          <w:lang w:val="sv-SE"/>
        </w:rPr>
        <w:t xml:space="preserve"> Johansson, Sten (1970) </w:t>
      </w:r>
      <w:r w:rsidRPr="00271C26">
        <w:rPr>
          <w:i/>
          <w:lang w:val="sv-SE"/>
        </w:rPr>
        <w:t>Om levnadsnivåundersökningen</w:t>
      </w:r>
      <w:r w:rsidRPr="00271C26">
        <w:rPr>
          <w:lang w:val="sv-SE"/>
        </w:rPr>
        <w:t>. Stockholm: Allmänna förlaget.</w:t>
      </w:r>
    </w:p>
    <w:p w:rsidR="00C36A50" w:rsidRPr="00271C26" w:rsidRDefault="00C36A50" w:rsidP="00271C26">
      <w:pPr>
        <w:pStyle w:val="Alaviitteenteksti"/>
        <w:rPr>
          <w:lang w:val="sv-SE"/>
        </w:rPr>
      </w:pPr>
      <w:r w:rsidRPr="00271C26">
        <w:rPr>
          <w:lang w:val="sv-SE"/>
        </w:rPr>
        <w:t xml:space="preserve">Johansson, Sten (1979) </w:t>
      </w:r>
      <w:r w:rsidRPr="00271C26">
        <w:rPr>
          <w:i/>
          <w:lang w:val="sv-SE"/>
        </w:rPr>
        <w:t>Mot en teori om social rapportering</w:t>
      </w:r>
      <w:r w:rsidRPr="00271C26">
        <w:rPr>
          <w:lang w:val="sv-SE"/>
        </w:rPr>
        <w:t>. Stockholm: Institute</w:t>
      </w:r>
      <w:r>
        <w:rPr>
          <w:lang w:val="sv-SE"/>
        </w:rPr>
        <w:t>t</w:t>
      </w:r>
      <w:r w:rsidRPr="00271C26">
        <w:rPr>
          <w:lang w:val="sv-SE"/>
        </w:rPr>
        <w:t xml:space="preserve"> för social forskning.    </w:t>
      </w:r>
    </w:p>
  </w:footnote>
  <w:footnote w:id="16">
    <w:p w:rsidR="00C36A50" w:rsidRPr="00271C26" w:rsidRDefault="00C36A50" w:rsidP="00271C26">
      <w:pPr>
        <w:pStyle w:val="Alaviitteenteksti"/>
        <w:rPr>
          <w:lang w:val="en-US"/>
        </w:rPr>
      </w:pPr>
      <w:r>
        <w:rPr>
          <w:rStyle w:val="Alaviitteenviite"/>
        </w:rPr>
        <w:footnoteRef/>
      </w:r>
      <w:r w:rsidRPr="00271C26">
        <w:rPr>
          <w:lang w:val="en-US"/>
        </w:rPr>
        <w:t xml:space="preserve"> </w:t>
      </w:r>
      <w:proofErr w:type="spellStart"/>
      <w:proofErr w:type="gramStart"/>
      <w:r w:rsidRPr="00271C26">
        <w:rPr>
          <w:lang w:val="en-US"/>
        </w:rPr>
        <w:t>Allardt</w:t>
      </w:r>
      <w:proofErr w:type="spellEnd"/>
      <w:r w:rsidRPr="00271C26">
        <w:rPr>
          <w:lang w:val="en-US"/>
        </w:rPr>
        <w:t xml:space="preserve"> (1975); </w:t>
      </w:r>
      <w:proofErr w:type="spellStart"/>
      <w:r w:rsidRPr="00271C26">
        <w:rPr>
          <w:lang w:val="en-US"/>
        </w:rPr>
        <w:t>Allardt</w:t>
      </w:r>
      <w:proofErr w:type="spellEnd"/>
      <w:r w:rsidRPr="00271C26">
        <w:rPr>
          <w:lang w:val="en-US"/>
        </w:rPr>
        <w:t xml:space="preserve"> (1993)</w:t>
      </w:r>
      <w:r>
        <w:rPr>
          <w:lang w:val="en-US"/>
        </w:rPr>
        <w:t>.</w:t>
      </w:r>
      <w:proofErr w:type="gramEnd"/>
      <w:r>
        <w:rPr>
          <w:lang w:val="en-US"/>
        </w:rPr>
        <w:t xml:space="preserve"> </w:t>
      </w:r>
    </w:p>
  </w:footnote>
  <w:footnote w:id="17">
    <w:p w:rsidR="002F2168" w:rsidRPr="002F2168" w:rsidRDefault="002F2168" w:rsidP="002F2168">
      <w:pPr>
        <w:pStyle w:val="Alaviitteenteksti"/>
        <w:rPr>
          <w:lang w:val="en-US"/>
        </w:rPr>
      </w:pPr>
      <w:r>
        <w:rPr>
          <w:rStyle w:val="Alaviitteenviite"/>
        </w:rPr>
        <w:footnoteRef/>
      </w:r>
      <w:r w:rsidRPr="002F2168">
        <w:rPr>
          <w:lang w:val="en-US"/>
        </w:rPr>
        <w:t xml:space="preserve"> </w:t>
      </w:r>
      <w:proofErr w:type="spellStart"/>
      <w:r w:rsidRPr="002F2168">
        <w:rPr>
          <w:lang w:val="en-US"/>
        </w:rPr>
        <w:t>Sen</w:t>
      </w:r>
      <w:proofErr w:type="spellEnd"/>
      <w:r w:rsidRPr="002F2168">
        <w:rPr>
          <w:lang w:val="en-US"/>
        </w:rPr>
        <w:t xml:space="preserve">, </w:t>
      </w:r>
      <w:proofErr w:type="spellStart"/>
      <w:r w:rsidRPr="002F2168">
        <w:rPr>
          <w:lang w:val="en-US"/>
        </w:rPr>
        <w:t>Amartya</w:t>
      </w:r>
      <w:proofErr w:type="spellEnd"/>
      <w:r w:rsidRPr="002F2168">
        <w:rPr>
          <w:lang w:val="en-US"/>
        </w:rPr>
        <w:t xml:space="preserve"> (1992) </w:t>
      </w:r>
      <w:r w:rsidRPr="002F2168">
        <w:rPr>
          <w:i/>
          <w:lang w:val="en-US"/>
        </w:rPr>
        <w:t>Inequality re-examined</w:t>
      </w:r>
      <w:r w:rsidRPr="002F2168">
        <w:rPr>
          <w:lang w:val="en-US"/>
        </w:rPr>
        <w:t>. Ox</w:t>
      </w:r>
      <w:r w:rsidRPr="002F2168">
        <w:rPr>
          <w:lang w:val="en-US"/>
        </w:rPr>
        <w:t>ford: Oxford University Press</w:t>
      </w:r>
      <w:r>
        <w:rPr>
          <w:lang w:val="en-US"/>
        </w:rPr>
        <w:t xml:space="preserve">; </w:t>
      </w:r>
      <w:proofErr w:type="spellStart"/>
      <w:r w:rsidRPr="002F2168">
        <w:rPr>
          <w:lang w:val="en-US"/>
        </w:rPr>
        <w:t>Sen</w:t>
      </w:r>
      <w:proofErr w:type="spellEnd"/>
      <w:r w:rsidRPr="002F2168">
        <w:rPr>
          <w:lang w:val="en-US"/>
        </w:rPr>
        <w:t xml:space="preserve">, </w:t>
      </w:r>
      <w:proofErr w:type="spellStart"/>
      <w:r w:rsidRPr="002F2168">
        <w:rPr>
          <w:lang w:val="en-US"/>
        </w:rPr>
        <w:t>Amartya</w:t>
      </w:r>
      <w:proofErr w:type="spellEnd"/>
      <w:r w:rsidRPr="002F2168">
        <w:rPr>
          <w:lang w:val="en-US"/>
        </w:rPr>
        <w:t xml:space="preserve"> (1993) “Capability and </w:t>
      </w:r>
      <w:proofErr w:type="spellStart"/>
      <w:r w:rsidRPr="002F2168">
        <w:rPr>
          <w:lang w:val="en-US"/>
        </w:rPr>
        <w:t>well being</w:t>
      </w:r>
      <w:proofErr w:type="spellEnd"/>
      <w:r w:rsidRPr="002F2168">
        <w:rPr>
          <w:lang w:val="en-US"/>
        </w:rPr>
        <w:t xml:space="preserve">’, In Nussbaum, Martha &amp; </w:t>
      </w:r>
      <w:proofErr w:type="spellStart"/>
      <w:r w:rsidRPr="002F2168">
        <w:rPr>
          <w:lang w:val="en-US"/>
        </w:rPr>
        <w:t>Sen</w:t>
      </w:r>
      <w:proofErr w:type="spellEnd"/>
      <w:r w:rsidRPr="002F2168">
        <w:rPr>
          <w:lang w:val="en-US"/>
        </w:rPr>
        <w:t xml:space="preserve">, </w:t>
      </w:r>
      <w:proofErr w:type="spellStart"/>
      <w:r w:rsidRPr="002F2168">
        <w:rPr>
          <w:lang w:val="en-US"/>
        </w:rPr>
        <w:t>Amartya</w:t>
      </w:r>
      <w:proofErr w:type="spellEnd"/>
      <w:r w:rsidRPr="002F2168">
        <w:rPr>
          <w:lang w:val="en-US"/>
        </w:rPr>
        <w:t xml:space="preserve"> (eds.) </w:t>
      </w:r>
      <w:r w:rsidRPr="002F2168">
        <w:rPr>
          <w:i/>
          <w:lang w:val="en-US"/>
        </w:rPr>
        <w:t>The Quality of Life</w:t>
      </w:r>
      <w:r w:rsidRPr="002F2168">
        <w:rPr>
          <w:lang w:val="en-US"/>
        </w:rPr>
        <w:t>. Oxford: Clarendon Press, pp. 30-53</w:t>
      </w:r>
      <w:r>
        <w:rPr>
          <w:lang w:val="en-US"/>
        </w:rPr>
        <w:t xml:space="preserve">; </w:t>
      </w:r>
      <w:proofErr w:type="spellStart"/>
      <w:r w:rsidRPr="002F2168">
        <w:rPr>
          <w:lang w:val="en-US"/>
        </w:rPr>
        <w:t>Sen</w:t>
      </w:r>
      <w:proofErr w:type="spellEnd"/>
      <w:r w:rsidRPr="002F2168">
        <w:rPr>
          <w:lang w:val="en-US"/>
        </w:rPr>
        <w:t xml:space="preserve">, </w:t>
      </w:r>
      <w:proofErr w:type="spellStart"/>
      <w:r w:rsidRPr="002F2168">
        <w:rPr>
          <w:lang w:val="en-US"/>
        </w:rPr>
        <w:t>Amartya</w:t>
      </w:r>
      <w:proofErr w:type="spellEnd"/>
      <w:r w:rsidRPr="002F2168">
        <w:rPr>
          <w:lang w:val="en-US"/>
        </w:rPr>
        <w:t xml:space="preserve"> (2010) </w:t>
      </w:r>
      <w:r w:rsidRPr="002F2168">
        <w:rPr>
          <w:i/>
          <w:lang w:val="en-US"/>
        </w:rPr>
        <w:t>The Idea of Justice</w:t>
      </w:r>
      <w:r w:rsidRPr="002F2168">
        <w:rPr>
          <w:lang w:val="en-US"/>
        </w:rPr>
        <w:t>. London: Penguin Books.</w:t>
      </w:r>
    </w:p>
  </w:footnote>
  <w:footnote w:id="18">
    <w:p w:rsidR="00C2028E" w:rsidRPr="002F2168" w:rsidRDefault="00C2028E">
      <w:pPr>
        <w:pStyle w:val="Alaviitteenteksti"/>
        <w:rPr>
          <w:lang w:val="en-US"/>
        </w:rPr>
      </w:pPr>
      <w:r>
        <w:rPr>
          <w:rStyle w:val="Alaviitteenviite"/>
        </w:rPr>
        <w:footnoteRef/>
      </w:r>
      <w:r w:rsidRPr="002F2168">
        <w:rPr>
          <w:lang w:val="en-US"/>
        </w:rPr>
        <w:t xml:space="preserve"> </w:t>
      </w:r>
      <w:proofErr w:type="gramStart"/>
      <w:r>
        <w:rPr>
          <w:lang w:val="en-US"/>
        </w:rPr>
        <w:t>Aristotle (1955) Ethics.</w:t>
      </w:r>
      <w:proofErr w:type="gramEnd"/>
      <w:r>
        <w:rPr>
          <w:lang w:val="en-US"/>
        </w:rPr>
        <w:t xml:space="preserve"> London: Penguin Books.</w:t>
      </w:r>
    </w:p>
  </w:footnote>
  <w:footnote w:id="19">
    <w:p w:rsidR="002F2168" w:rsidRPr="002F2168" w:rsidRDefault="002F2168">
      <w:pPr>
        <w:pStyle w:val="Alaviitteenteksti"/>
        <w:rPr>
          <w:lang w:val="en-US"/>
        </w:rPr>
      </w:pPr>
      <w:r>
        <w:rPr>
          <w:rStyle w:val="Alaviitteenviite"/>
        </w:rPr>
        <w:footnoteRef/>
      </w:r>
      <w:r w:rsidRPr="002F2168">
        <w:rPr>
          <w:lang w:val="en-US"/>
        </w:rPr>
        <w:t xml:space="preserve"> </w:t>
      </w:r>
      <w:r>
        <w:rPr>
          <w:lang w:val="en-US"/>
        </w:rPr>
        <w:t>F</w:t>
      </w:r>
      <w:r w:rsidRPr="002F2168">
        <w:rPr>
          <w:lang w:val="en-US"/>
        </w:rPr>
        <w:t xml:space="preserve">or a mental map of different approaches, see </w:t>
      </w:r>
      <w:proofErr w:type="spellStart"/>
      <w:r w:rsidRPr="002F2168">
        <w:rPr>
          <w:lang w:val="en-US"/>
        </w:rPr>
        <w:t>Saari</w:t>
      </w:r>
      <w:proofErr w:type="spellEnd"/>
      <w:r w:rsidRPr="002F2168">
        <w:rPr>
          <w:lang w:val="en-US"/>
        </w:rPr>
        <w:t xml:space="preserve"> 2012, 19</w:t>
      </w:r>
      <w:r>
        <w:rPr>
          <w:lang w:val="en-US"/>
        </w:rPr>
        <w:t>.</w:t>
      </w:r>
    </w:p>
  </w:footnote>
  <w:footnote w:id="20">
    <w:p w:rsidR="002F2168" w:rsidRPr="002F2168" w:rsidRDefault="002F2168">
      <w:pPr>
        <w:pStyle w:val="Alaviitteenteksti"/>
        <w:rPr>
          <w:lang w:val="en-US"/>
        </w:rPr>
      </w:pPr>
      <w:r>
        <w:rPr>
          <w:rStyle w:val="Alaviitteenviite"/>
        </w:rPr>
        <w:footnoteRef/>
      </w:r>
      <w:r w:rsidRPr="002F2168">
        <w:rPr>
          <w:lang w:val="en-US"/>
        </w:rPr>
        <w:t xml:space="preserve"> Danner, Deborah, </w:t>
      </w:r>
      <w:proofErr w:type="spellStart"/>
      <w:r w:rsidRPr="002F2168">
        <w:rPr>
          <w:lang w:val="en-US"/>
        </w:rPr>
        <w:t>Snowdon</w:t>
      </w:r>
      <w:proofErr w:type="spellEnd"/>
      <w:r w:rsidRPr="002F2168">
        <w:rPr>
          <w:lang w:val="en-US"/>
        </w:rPr>
        <w:t xml:space="preserve">, David &amp; Friesen, Wallace (2001) ‘Positive emotions in early life and longevity: Findings from the nun study’. </w:t>
      </w:r>
      <w:r w:rsidRPr="002F2168">
        <w:rPr>
          <w:i/>
          <w:lang w:val="en-US"/>
        </w:rPr>
        <w:t>Journal of Personality and Social Psychology</w:t>
      </w:r>
      <w:r>
        <w:rPr>
          <w:lang w:val="en-US"/>
        </w:rPr>
        <w:t>, Vol. 80, No 5, 804-813.</w:t>
      </w:r>
    </w:p>
  </w:footnote>
  <w:footnote w:id="21">
    <w:p w:rsidR="002F2168" w:rsidRPr="002F2168" w:rsidRDefault="002F2168" w:rsidP="002F2168">
      <w:pPr>
        <w:pStyle w:val="Alaviitteenteksti"/>
        <w:rPr>
          <w:lang w:val="en-US"/>
        </w:rPr>
      </w:pPr>
      <w:r>
        <w:rPr>
          <w:rStyle w:val="Alaviitteenviite"/>
        </w:rPr>
        <w:footnoteRef/>
      </w:r>
      <w:r w:rsidRPr="002F2168">
        <w:rPr>
          <w:lang w:val="en-US"/>
        </w:rPr>
        <w:t xml:space="preserve"> </w:t>
      </w:r>
      <w:r w:rsidRPr="002F2168">
        <w:rPr>
          <w:lang w:val="en-US"/>
        </w:rPr>
        <w:t xml:space="preserve">Davidson, Richard, D. (2000) ‘Affective style, psychopathology, and resilience: Brain mechanisms and plasticity’. </w:t>
      </w:r>
      <w:proofErr w:type="gramStart"/>
      <w:r w:rsidRPr="002F2168">
        <w:rPr>
          <w:i/>
          <w:lang w:val="en-US"/>
        </w:rPr>
        <w:t>American Psychologist</w:t>
      </w:r>
      <w:r>
        <w:rPr>
          <w:lang w:val="en-US"/>
        </w:rPr>
        <w:t xml:space="preserve">, Vol. 55, No 11, 1196-1214; </w:t>
      </w:r>
      <w:r w:rsidRPr="002F2168">
        <w:rPr>
          <w:lang w:val="en-US"/>
        </w:rPr>
        <w:t>Davidson Richard, D. (2004) ‘Wellbeing and Affective Style neural substrates and bio-</w:t>
      </w:r>
      <w:proofErr w:type="spellStart"/>
      <w:r w:rsidRPr="002F2168">
        <w:rPr>
          <w:lang w:val="en-US"/>
        </w:rPr>
        <w:t>behavioural</w:t>
      </w:r>
      <w:proofErr w:type="spellEnd"/>
      <w:r w:rsidRPr="002F2168">
        <w:rPr>
          <w:lang w:val="en-US"/>
        </w:rPr>
        <w:t xml:space="preserve"> correlates’.</w:t>
      </w:r>
      <w:proofErr w:type="gramEnd"/>
      <w:r w:rsidRPr="002F2168">
        <w:rPr>
          <w:lang w:val="en-US"/>
        </w:rPr>
        <w:t xml:space="preserve">  </w:t>
      </w:r>
      <w:r w:rsidRPr="002F2168">
        <w:rPr>
          <w:i/>
          <w:lang w:val="en-US"/>
        </w:rPr>
        <w:t>Philosophical Transactions of the Royal Society B: Biological Sciences,</w:t>
      </w:r>
      <w:r w:rsidRPr="002F2168">
        <w:rPr>
          <w:lang w:val="en-US"/>
        </w:rPr>
        <w:t xml:space="preserve"> Vol. 359, 1395–1411.</w:t>
      </w:r>
    </w:p>
  </w:footnote>
  <w:footnote w:id="22">
    <w:p w:rsidR="002F2168" w:rsidRPr="00E46CB9" w:rsidRDefault="002F2168">
      <w:pPr>
        <w:pStyle w:val="Alaviitteenteksti"/>
        <w:rPr>
          <w:lang w:val="en-US"/>
        </w:rPr>
      </w:pPr>
      <w:r>
        <w:rPr>
          <w:rStyle w:val="Alaviitteenviite"/>
        </w:rPr>
        <w:footnoteRef/>
      </w:r>
      <w:r w:rsidRPr="00E46CB9">
        <w:rPr>
          <w:lang w:val="en-US"/>
        </w:rPr>
        <w:t xml:space="preserve"> </w:t>
      </w:r>
      <w:r>
        <w:rPr>
          <w:lang w:val="en-US"/>
        </w:rPr>
        <w:t>F</w:t>
      </w:r>
      <w:r w:rsidRPr="002F2168">
        <w:rPr>
          <w:lang w:val="en-US"/>
        </w:rPr>
        <w:t>or a detailed discussion</w:t>
      </w:r>
      <w:r>
        <w:rPr>
          <w:lang w:val="en-US"/>
        </w:rPr>
        <w:t xml:space="preserve"> on the issue</w:t>
      </w:r>
      <w:r w:rsidRPr="002F2168">
        <w:rPr>
          <w:lang w:val="en-US"/>
        </w:rPr>
        <w:t xml:space="preserve">, see e.g., </w:t>
      </w:r>
      <w:proofErr w:type="spellStart"/>
      <w:r w:rsidR="00E46CB9" w:rsidRPr="00E46CB9">
        <w:rPr>
          <w:lang w:val="en-US"/>
        </w:rPr>
        <w:t>Hyyppä</w:t>
      </w:r>
      <w:proofErr w:type="spellEnd"/>
      <w:r w:rsidR="00E46CB9" w:rsidRPr="00E46CB9">
        <w:rPr>
          <w:lang w:val="en-US"/>
        </w:rPr>
        <w:t xml:space="preserve">, </w:t>
      </w:r>
      <w:proofErr w:type="spellStart"/>
      <w:r w:rsidR="00E46CB9" w:rsidRPr="00E46CB9">
        <w:rPr>
          <w:lang w:val="en-US"/>
        </w:rPr>
        <w:t>Markku</w:t>
      </w:r>
      <w:proofErr w:type="spellEnd"/>
      <w:r w:rsidR="00E46CB9" w:rsidRPr="00E46CB9">
        <w:rPr>
          <w:lang w:val="en-US"/>
        </w:rPr>
        <w:t xml:space="preserve"> T. &amp; </w:t>
      </w:r>
      <w:proofErr w:type="spellStart"/>
      <w:r w:rsidR="00E46CB9" w:rsidRPr="00E46CB9">
        <w:rPr>
          <w:lang w:val="en-US"/>
        </w:rPr>
        <w:t>Mäki</w:t>
      </w:r>
      <w:proofErr w:type="spellEnd"/>
      <w:r w:rsidR="00E46CB9" w:rsidRPr="00E46CB9">
        <w:rPr>
          <w:lang w:val="en-US"/>
        </w:rPr>
        <w:t xml:space="preserve">, </w:t>
      </w:r>
      <w:proofErr w:type="spellStart"/>
      <w:r w:rsidR="00E46CB9" w:rsidRPr="00E46CB9">
        <w:rPr>
          <w:lang w:val="en-US"/>
        </w:rPr>
        <w:t>Juhani</w:t>
      </w:r>
      <w:proofErr w:type="spellEnd"/>
      <w:r w:rsidR="00E46CB9" w:rsidRPr="00E46CB9">
        <w:rPr>
          <w:lang w:val="en-US"/>
        </w:rPr>
        <w:t xml:space="preserve"> (2001) ‘Individual-Level Relationships between Social Capital and Self-Rated Health in a Bilingual Community’. </w:t>
      </w:r>
      <w:r w:rsidR="00E46CB9" w:rsidRPr="00E46CB9">
        <w:rPr>
          <w:i/>
          <w:lang w:val="en-US"/>
        </w:rPr>
        <w:t>Preventive Medicine</w:t>
      </w:r>
      <w:r w:rsidR="00E46CB9" w:rsidRPr="00E46CB9">
        <w:rPr>
          <w:lang w:val="en-US"/>
        </w:rPr>
        <w:t xml:space="preserve"> Volume 32, Issue 2, February 2001, Pages 148–155</w:t>
      </w:r>
      <w:r w:rsidRPr="002F2168">
        <w:rPr>
          <w:lang w:val="en-US"/>
        </w:rPr>
        <w:t xml:space="preserve">; </w:t>
      </w:r>
      <w:proofErr w:type="spellStart"/>
      <w:r w:rsidR="00E46CB9" w:rsidRPr="00E46CB9">
        <w:rPr>
          <w:lang w:val="en-US"/>
        </w:rPr>
        <w:t>Kawachi</w:t>
      </w:r>
      <w:proofErr w:type="spellEnd"/>
      <w:r w:rsidR="00E46CB9" w:rsidRPr="00E46CB9">
        <w:rPr>
          <w:lang w:val="en-US"/>
        </w:rPr>
        <w:t xml:space="preserve">, Ichiro, Subramanian, S. V. &amp; Kim, Daniel (2008) </w:t>
      </w:r>
      <w:r w:rsidR="00E46CB9" w:rsidRPr="00E46CB9">
        <w:rPr>
          <w:i/>
          <w:lang w:val="en-US"/>
        </w:rPr>
        <w:t>Social Capital and Health.</w:t>
      </w:r>
      <w:r w:rsidR="00E46CB9" w:rsidRPr="00E46CB9">
        <w:rPr>
          <w:lang w:val="en-US"/>
        </w:rPr>
        <w:t xml:space="preserve"> New York: Springer.</w:t>
      </w:r>
    </w:p>
  </w:footnote>
  <w:footnote w:id="23">
    <w:p w:rsidR="00FA6D6B" w:rsidRPr="00FA6D6B" w:rsidRDefault="00FA6D6B" w:rsidP="00FA6D6B">
      <w:pPr>
        <w:pStyle w:val="Alaviitteenteksti"/>
        <w:rPr>
          <w:lang w:val="en-US"/>
        </w:rPr>
      </w:pPr>
      <w:r>
        <w:rPr>
          <w:rStyle w:val="Alaviitteenviite"/>
        </w:rPr>
        <w:footnoteRef/>
      </w:r>
      <w:r w:rsidRPr="00FA6D6B">
        <w:rPr>
          <w:lang w:val="en-US"/>
        </w:rPr>
        <w:t xml:space="preserve"> </w:t>
      </w:r>
      <w:r w:rsidRPr="00FA6D6B">
        <w:rPr>
          <w:lang w:val="en-US"/>
        </w:rPr>
        <w:t xml:space="preserve">Putnam, Robert (1993): </w:t>
      </w:r>
      <w:r w:rsidRPr="00FA6D6B">
        <w:rPr>
          <w:i/>
          <w:lang w:val="en-US"/>
        </w:rPr>
        <w:t>Making Democracy Work</w:t>
      </w:r>
      <w:r w:rsidRPr="00FA6D6B">
        <w:rPr>
          <w:lang w:val="en-US"/>
        </w:rPr>
        <w:t>. Princeto</w:t>
      </w:r>
      <w:r>
        <w:rPr>
          <w:lang w:val="en-US"/>
        </w:rPr>
        <w:t xml:space="preserve">n: Princeton University Press; </w:t>
      </w:r>
      <w:r w:rsidRPr="00FA6D6B">
        <w:rPr>
          <w:lang w:val="en-US"/>
        </w:rPr>
        <w:t xml:space="preserve">Putnam, Robert (2000): </w:t>
      </w:r>
      <w:r w:rsidRPr="00FA6D6B">
        <w:rPr>
          <w:i/>
          <w:lang w:val="en-US"/>
        </w:rPr>
        <w:t>Bowling alone: The collapse and revival of American community</w:t>
      </w:r>
      <w:r>
        <w:rPr>
          <w:lang w:val="en-US"/>
        </w:rPr>
        <w:t xml:space="preserve">. New York: Simon &amp; Schuster; </w:t>
      </w:r>
      <w:proofErr w:type="spellStart"/>
      <w:r w:rsidRPr="00FA6D6B">
        <w:rPr>
          <w:lang w:val="en-US"/>
        </w:rPr>
        <w:t>Whiteley</w:t>
      </w:r>
      <w:proofErr w:type="spellEnd"/>
      <w:r w:rsidRPr="00FA6D6B">
        <w:rPr>
          <w:lang w:val="en-US"/>
        </w:rPr>
        <w:t xml:space="preserve">, Paul (2000) ‘Economic growth and social capital’. </w:t>
      </w:r>
      <w:r w:rsidRPr="00FA6D6B">
        <w:rPr>
          <w:i/>
          <w:lang w:val="en-US"/>
        </w:rPr>
        <w:t>Political Studies</w:t>
      </w:r>
      <w:r w:rsidRPr="00FA6D6B">
        <w:rPr>
          <w:lang w:val="en-US"/>
        </w:rPr>
        <w:t>, Vol. 48, pp. 443-466.</w:t>
      </w:r>
    </w:p>
  </w:footnote>
  <w:footnote w:id="24">
    <w:p w:rsidR="00FA6D6B" w:rsidRPr="00FA6D6B" w:rsidRDefault="00FA6D6B" w:rsidP="00FA6D6B">
      <w:pPr>
        <w:pStyle w:val="Alaviitteenteksti"/>
        <w:rPr>
          <w:lang w:val="en-US"/>
        </w:rPr>
      </w:pPr>
      <w:r>
        <w:rPr>
          <w:rStyle w:val="Alaviitteenviite"/>
        </w:rPr>
        <w:footnoteRef/>
      </w:r>
      <w:r w:rsidRPr="00FA6D6B">
        <w:rPr>
          <w:lang w:val="sv-SE"/>
        </w:rPr>
        <w:t xml:space="preserve"> </w:t>
      </w:r>
      <w:proofErr w:type="spellStart"/>
      <w:r w:rsidRPr="00FA6D6B">
        <w:rPr>
          <w:lang w:val="sv-SE"/>
        </w:rPr>
        <w:t>Rothstein</w:t>
      </w:r>
      <w:proofErr w:type="spellEnd"/>
      <w:r w:rsidRPr="00FA6D6B">
        <w:rPr>
          <w:lang w:val="sv-SE"/>
        </w:rPr>
        <w:t xml:space="preserve">, Bo (1998) </w:t>
      </w:r>
      <w:r w:rsidRPr="00FA6D6B">
        <w:rPr>
          <w:i/>
          <w:lang w:val="sv-SE"/>
        </w:rPr>
        <w:t xml:space="preserve">Just Institutions </w:t>
      </w:r>
      <w:proofErr w:type="spellStart"/>
      <w:r w:rsidRPr="00FA6D6B">
        <w:rPr>
          <w:i/>
          <w:lang w:val="sv-SE"/>
        </w:rPr>
        <w:t>Matter</w:t>
      </w:r>
      <w:proofErr w:type="spellEnd"/>
      <w:r w:rsidRPr="00FA6D6B">
        <w:rPr>
          <w:i/>
          <w:lang w:val="sv-SE"/>
        </w:rPr>
        <w:t xml:space="preserve">. </w:t>
      </w:r>
      <w:proofErr w:type="gramStart"/>
      <w:r w:rsidRPr="00FA6D6B">
        <w:rPr>
          <w:i/>
          <w:lang w:val="en-US"/>
        </w:rPr>
        <w:t>The moral and Political Logic of the Universal Welfare State</w:t>
      </w:r>
      <w:r w:rsidRPr="00FA6D6B">
        <w:rPr>
          <w:lang w:val="en-US"/>
        </w:rPr>
        <w:t>.</w:t>
      </w:r>
      <w:proofErr w:type="gramEnd"/>
      <w:r w:rsidRPr="00FA6D6B">
        <w:rPr>
          <w:lang w:val="en-US"/>
        </w:rPr>
        <w:t xml:space="preserve"> Cambrid</w:t>
      </w:r>
      <w:r>
        <w:rPr>
          <w:lang w:val="en-US"/>
        </w:rPr>
        <w:t xml:space="preserve">ge: Cambridge University Press; </w:t>
      </w:r>
      <w:r w:rsidRPr="00FA6D6B">
        <w:rPr>
          <w:lang w:val="en-US"/>
        </w:rPr>
        <w:t xml:space="preserve">Rothstein, Bo (2003) </w:t>
      </w:r>
      <w:proofErr w:type="spellStart"/>
      <w:r w:rsidRPr="00FA6D6B">
        <w:rPr>
          <w:i/>
          <w:lang w:val="en-US"/>
        </w:rPr>
        <w:t>Sociala</w:t>
      </w:r>
      <w:proofErr w:type="spellEnd"/>
      <w:r w:rsidRPr="00FA6D6B">
        <w:rPr>
          <w:i/>
          <w:lang w:val="en-US"/>
        </w:rPr>
        <w:t xml:space="preserve"> </w:t>
      </w:r>
      <w:proofErr w:type="spellStart"/>
      <w:r w:rsidRPr="00FA6D6B">
        <w:rPr>
          <w:i/>
          <w:lang w:val="en-US"/>
        </w:rPr>
        <w:t>fällor</w:t>
      </w:r>
      <w:proofErr w:type="spellEnd"/>
      <w:r w:rsidRPr="00FA6D6B">
        <w:rPr>
          <w:i/>
          <w:lang w:val="en-US"/>
        </w:rPr>
        <w:t xml:space="preserve"> </w:t>
      </w:r>
      <w:proofErr w:type="spellStart"/>
      <w:r w:rsidRPr="00FA6D6B">
        <w:rPr>
          <w:i/>
          <w:lang w:val="en-US"/>
        </w:rPr>
        <w:t>och</w:t>
      </w:r>
      <w:proofErr w:type="spellEnd"/>
      <w:r w:rsidRPr="00FA6D6B">
        <w:rPr>
          <w:i/>
          <w:lang w:val="en-US"/>
        </w:rPr>
        <w:t xml:space="preserve"> </w:t>
      </w:r>
      <w:proofErr w:type="spellStart"/>
      <w:r w:rsidRPr="00FA6D6B">
        <w:rPr>
          <w:i/>
          <w:lang w:val="en-US"/>
        </w:rPr>
        <w:t>tillitens</w:t>
      </w:r>
      <w:proofErr w:type="spellEnd"/>
      <w:r w:rsidRPr="00FA6D6B">
        <w:rPr>
          <w:i/>
          <w:lang w:val="en-US"/>
        </w:rPr>
        <w:t xml:space="preserve"> problem</w:t>
      </w:r>
      <w:r w:rsidRPr="00FA6D6B">
        <w:rPr>
          <w:lang w:val="en-US"/>
        </w:rPr>
        <w:t>. Stockholm: SNS</w:t>
      </w:r>
      <w:r>
        <w:rPr>
          <w:lang w:val="en-US"/>
        </w:rPr>
        <w:t>.</w:t>
      </w:r>
    </w:p>
  </w:footnote>
  <w:footnote w:id="25">
    <w:p w:rsidR="00FA6D6B" w:rsidRPr="00FA6D6B" w:rsidRDefault="00FA6D6B">
      <w:pPr>
        <w:pStyle w:val="Alaviitteenteksti"/>
        <w:rPr>
          <w:lang w:val="en-US"/>
        </w:rPr>
      </w:pPr>
      <w:r>
        <w:rPr>
          <w:rStyle w:val="Alaviitteenviite"/>
        </w:rPr>
        <w:footnoteRef/>
      </w:r>
      <w:r w:rsidRPr="00FA6D6B">
        <w:rPr>
          <w:lang w:val="en-US"/>
        </w:rPr>
        <w:t xml:space="preserve"> </w:t>
      </w:r>
      <w:proofErr w:type="spellStart"/>
      <w:proofErr w:type="gramStart"/>
      <w:r>
        <w:rPr>
          <w:lang w:val="en-US"/>
        </w:rPr>
        <w:t>Allardt</w:t>
      </w:r>
      <w:proofErr w:type="spellEnd"/>
      <w:r>
        <w:rPr>
          <w:lang w:val="en-US"/>
        </w:rPr>
        <w:t xml:space="preserve"> (1975)</w:t>
      </w:r>
      <w:r w:rsidRPr="00FA6D6B">
        <w:rPr>
          <w:lang w:val="en-US"/>
        </w:rPr>
        <w:t xml:space="preserve"> and </w:t>
      </w:r>
      <w:r>
        <w:rPr>
          <w:lang w:val="en-US"/>
        </w:rPr>
        <w:t>(</w:t>
      </w:r>
      <w:r w:rsidRPr="00FA6D6B">
        <w:rPr>
          <w:lang w:val="en-US"/>
        </w:rPr>
        <w:t>1993)</w:t>
      </w:r>
      <w:r>
        <w:rPr>
          <w:lang w:val="en-US"/>
        </w:rPr>
        <w:t>.</w:t>
      </w:r>
      <w:proofErr w:type="gramEnd"/>
    </w:p>
  </w:footnote>
  <w:footnote w:id="26">
    <w:p w:rsidR="00276F9E" w:rsidRPr="00276F9E" w:rsidRDefault="00276F9E">
      <w:pPr>
        <w:pStyle w:val="Alaviitteenteksti"/>
        <w:rPr>
          <w:lang w:val="en-US"/>
        </w:rPr>
      </w:pPr>
      <w:r>
        <w:rPr>
          <w:rStyle w:val="Alaviitteenviite"/>
        </w:rPr>
        <w:footnoteRef/>
      </w:r>
      <w:r w:rsidRPr="00276F9E">
        <w:rPr>
          <w:lang w:val="en-US"/>
        </w:rPr>
        <w:t xml:space="preserve"> </w:t>
      </w:r>
      <w:proofErr w:type="gramStart"/>
      <w:r w:rsidRPr="00276F9E">
        <w:rPr>
          <w:lang w:val="en-US"/>
        </w:rPr>
        <w:t>Rothstein (1998)</w:t>
      </w:r>
      <w:r>
        <w:rPr>
          <w:lang w:val="en-US"/>
        </w:rPr>
        <w:t>.</w:t>
      </w:r>
      <w:proofErr w:type="gramEnd"/>
      <w:r>
        <w:rPr>
          <w:lang w:val="en-US"/>
        </w:rPr>
        <w:t xml:space="preserve"> </w:t>
      </w:r>
    </w:p>
  </w:footnote>
  <w:footnote w:id="27">
    <w:p w:rsidR="00276F9E" w:rsidRPr="00276F9E" w:rsidRDefault="00276F9E">
      <w:pPr>
        <w:pStyle w:val="Alaviitteenteksti"/>
        <w:rPr>
          <w:lang w:val="en-US"/>
        </w:rPr>
      </w:pPr>
      <w:r>
        <w:rPr>
          <w:rStyle w:val="Alaviitteenviite"/>
        </w:rPr>
        <w:footnoteRef/>
      </w:r>
      <w:r w:rsidRPr="00276F9E">
        <w:rPr>
          <w:lang w:val="en-US"/>
        </w:rPr>
        <w:t xml:space="preserve"> http</w:t>
      </w:r>
      <w:r>
        <w:rPr>
          <w:lang w:val="en-US"/>
        </w:rPr>
        <w:t>://www.archive.transparency.org.</w:t>
      </w:r>
    </w:p>
  </w:footnote>
  <w:footnote w:id="28">
    <w:p w:rsidR="00276F9E" w:rsidRPr="00276F9E" w:rsidRDefault="00276F9E">
      <w:pPr>
        <w:pStyle w:val="Alaviitteenteksti"/>
        <w:rPr>
          <w:lang w:val="en-US"/>
        </w:rPr>
      </w:pPr>
      <w:r>
        <w:rPr>
          <w:rStyle w:val="Alaviitteenviite"/>
        </w:rPr>
        <w:footnoteRef/>
      </w:r>
      <w:r w:rsidRPr="00276F9E">
        <w:rPr>
          <w:lang w:val="en-US"/>
        </w:rPr>
        <w:t xml:space="preserve"> </w:t>
      </w:r>
      <w:proofErr w:type="spellStart"/>
      <w:proofErr w:type="gramStart"/>
      <w:r w:rsidRPr="00276F9E">
        <w:rPr>
          <w:lang w:val="en-US"/>
        </w:rPr>
        <w:t>Scheepers</w:t>
      </w:r>
      <w:proofErr w:type="spellEnd"/>
      <w:r w:rsidRPr="00276F9E">
        <w:rPr>
          <w:lang w:val="en-US"/>
        </w:rPr>
        <w:t xml:space="preserve">, Peer, </w:t>
      </w:r>
      <w:proofErr w:type="spellStart"/>
      <w:r w:rsidRPr="00276F9E">
        <w:rPr>
          <w:lang w:val="en-US"/>
        </w:rPr>
        <w:t>Grotenhuis</w:t>
      </w:r>
      <w:proofErr w:type="spellEnd"/>
      <w:r w:rsidRPr="00276F9E">
        <w:rPr>
          <w:lang w:val="en-US"/>
        </w:rPr>
        <w:t xml:space="preserve">, </w:t>
      </w:r>
      <w:proofErr w:type="spellStart"/>
      <w:r w:rsidRPr="00276F9E">
        <w:rPr>
          <w:lang w:val="en-US"/>
        </w:rPr>
        <w:t>Te</w:t>
      </w:r>
      <w:proofErr w:type="spellEnd"/>
      <w:r w:rsidRPr="00276F9E">
        <w:rPr>
          <w:lang w:val="en-US"/>
        </w:rPr>
        <w:t xml:space="preserve"> &amp; </w:t>
      </w:r>
      <w:proofErr w:type="spellStart"/>
      <w:r w:rsidRPr="00276F9E">
        <w:rPr>
          <w:lang w:val="en-US"/>
        </w:rPr>
        <w:t>Gelissen</w:t>
      </w:r>
      <w:proofErr w:type="spellEnd"/>
      <w:r w:rsidRPr="00276F9E">
        <w:rPr>
          <w:lang w:val="en-US"/>
        </w:rPr>
        <w:t>, John (2002) ‘Welfare states and dimensions of social capital’.</w:t>
      </w:r>
      <w:proofErr w:type="gramEnd"/>
      <w:r w:rsidRPr="00276F9E">
        <w:rPr>
          <w:lang w:val="en-US"/>
        </w:rPr>
        <w:t xml:space="preserve"> </w:t>
      </w:r>
      <w:proofErr w:type="gramStart"/>
      <w:r w:rsidRPr="00276F9E">
        <w:rPr>
          <w:i/>
          <w:lang w:val="en-US"/>
        </w:rPr>
        <w:t>European Societies</w:t>
      </w:r>
      <w:r>
        <w:rPr>
          <w:lang w:val="en-US"/>
        </w:rPr>
        <w:t>, Vol. 4, No 2, 185-207</w:t>
      </w:r>
      <w:r w:rsidRPr="00276F9E">
        <w:rPr>
          <w:lang w:val="en-US"/>
        </w:rPr>
        <w:t xml:space="preserve">; </w:t>
      </w:r>
      <w:proofErr w:type="spellStart"/>
      <w:r w:rsidRPr="00276F9E">
        <w:rPr>
          <w:lang w:val="en-US"/>
        </w:rPr>
        <w:t>Fridberg</w:t>
      </w:r>
      <w:proofErr w:type="spellEnd"/>
      <w:r w:rsidRPr="00276F9E">
        <w:rPr>
          <w:lang w:val="en-US"/>
        </w:rPr>
        <w:t xml:space="preserve">, </w:t>
      </w:r>
      <w:proofErr w:type="spellStart"/>
      <w:r w:rsidRPr="00276F9E">
        <w:rPr>
          <w:lang w:val="en-US"/>
        </w:rPr>
        <w:t>Torben</w:t>
      </w:r>
      <w:proofErr w:type="spellEnd"/>
      <w:r w:rsidRPr="00276F9E">
        <w:rPr>
          <w:lang w:val="en-US"/>
        </w:rPr>
        <w:t xml:space="preserve"> &amp; </w:t>
      </w:r>
      <w:proofErr w:type="spellStart"/>
      <w:r w:rsidRPr="00276F9E">
        <w:rPr>
          <w:lang w:val="en-US"/>
        </w:rPr>
        <w:t>Kangas</w:t>
      </w:r>
      <w:proofErr w:type="spellEnd"/>
      <w:r w:rsidRPr="00276F9E">
        <w:rPr>
          <w:lang w:val="en-US"/>
        </w:rPr>
        <w:t>, Olli (2008) ’Social Capital’.</w:t>
      </w:r>
      <w:proofErr w:type="gramEnd"/>
      <w:r w:rsidRPr="00276F9E">
        <w:rPr>
          <w:lang w:val="en-US"/>
        </w:rPr>
        <w:t xml:space="preserve"> In </w:t>
      </w:r>
      <w:proofErr w:type="spellStart"/>
      <w:r w:rsidRPr="00276F9E">
        <w:rPr>
          <w:lang w:val="en-US"/>
        </w:rPr>
        <w:t>Ervasti</w:t>
      </w:r>
      <w:proofErr w:type="spellEnd"/>
      <w:r w:rsidRPr="00276F9E">
        <w:rPr>
          <w:lang w:val="en-US"/>
        </w:rPr>
        <w:t xml:space="preserve">, </w:t>
      </w:r>
      <w:proofErr w:type="spellStart"/>
      <w:r w:rsidRPr="00276F9E">
        <w:rPr>
          <w:lang w:val="en-US"/>
        </w:rPr>
        <w:t>Heikki</w:t>
      </w:r>
      <w:proofErr w:type="spellEnd"/>
      <w:r w:rsidRPr="00276F9E">
        <w:rPr>
          <w:lang w:val="en-US"/>
        </w:rPr>
        <w:t xml:space="preserve">, </w:t>
      </w:r>
      <w:proofErr w:type="spellStart"/>
      <w:r w:rsidRPr="00276F9E">
        <w:rPr>
          <w:lang w:val="en-US"/>
        </w:rPr>
        <w:t>Fridberg</w:t>
      </w:r>
      <w:proofErr w:type="spellEnd"/>
      <w:r w:rsidRPr="00276F9E">
        <w:rPr>
          <w:lang w:val="en-US"/>
        </w:rPr>
        <w:t xml:space="preserve">, </w:t>
      </w:r>
      <w:proofErr w:type="spellStart"/>
      <w:r w:rsidRPr="00276F9E">
        <w:rPr>
          <w:lang w:val="en-US"/>
        </w:rPr>
        <w:t>Torben</w:t>
      </w:r>
      <w:proofErr w:type="spellEnd"/>
      <w:r w:rsidRPr="00276F9E">
        <w:rPr>
          <w:lang w:val="en-US"/>
        </w:rPr>
        <w:t xml:space="preserve">, </w:t>
      </w:r>
      <w:proofErr w:type="spellStart"/>
      <w:r w:rsidRPr="00276F9E">
        <w:rPr>
          <w:lang w:val="en-US"/>
        </w:rPr>
        <w:t>Hjerm</w:t>
      </w:r>
      <w:proofErr w:type="spellEnd"/>
      <w:r w:rsidRPr="00276F9E">
        <w:rPr>
          <w:lang w:val="en-US"/>
        </w:rPr>
        <w:t xml:space="preserve">, Mikael &amp; </w:t>
      </w:r>
      <w:proofErr w:type="spellStart"/>
      <w:r w:rsidRPr="00276F9E">
        <w:rPr>
          <w:lang w:val="en-US"/>
        </w:rPr>
        <w:t>Ringdal</w:t>
      </w:r>
      <w:proofErr w:type="spellEnd"/>
      <w:r w:rsidRPr="00276F9E">
        <w:rPr>
          <w:lang w:val="en-US"/>
        </w:rPr>
        <w:t xml:space="preserve">, </w:t>
      </w:r>
      <w:proofErr w:type="spellStart"/>
      <w:r w:rsidRPr="00276F9E">
        <w:rPr>
          <w:lang w:val="en-US"/>
        </w:rPr>
        <w:t>Krister</w:t>
      </w:r>
      <w:proofErr w:type="spellEnd"/>
      <w:r w:rsidRPr="00276F9E">
        <w:rPr>
          <w:lang w:val="en-US"/>
        </w:rPr>
        <w:t xml:space="preserve"> (eds.) </w:t>
      </w:r>
      <w:r w:rsidRPr="00276F9E">
        <w:rPr>
          <w:i/>
          <w:lang w:val="en-US"/>
        </w:rPr>
        <w:t xml:space="preserve">Nordic Social Attitudes </w:t>
      </w:r>
      <w:proofErr w:type="gramStart"/>
      <w:r w:rsidRPr="00276F9E">
        <w:rPr>
          <w:i/>
          <w:lang w:val="en-US"/>
        </w:rPr>
        <w:t>In</w:t>
      </w:r>
      <w:proofErr w:type="gramEnd"/>
      <w:r w:rsidRPr="00276F9E">
        <w:rPr>
          <w:i/>
          <w:lang w:val="en-US"/>
        </w:rPr>
        <w:t xml:space="preserve"> A European Perspective. Cheltenham</w:t>
      </w:r>
      <w:r w:rsidRPr="00276F9E">
        <w:rPr>
          <w:lang w:val="en-US"/>
        </w:rPr>
        <w:t>: Edward Elgar, 65-85.</w:t>
      </w:r>
    </w:p>
  </w:footnote>
  <w:footnote w:id="29">
    <w:p w:rsidR="0008747B" w:rsidRPr="0008747B" w:rsidRDefault="0008747B" w:rsidP="0008747B">
      <w:pPr>
        <w:pStyle w:val="Alaviitteenteksti"/>
        <w:rPr>
          <w:lang w:val="en-US"/>
        </w:rPr>
      </w:pPr>
      <w:r>
        <w:rPr>
          <w:rStyle w:val="Alaviitteenviite"/>
        </w:rPr>
        <w:footnoteRef/>
      </w:r>
      <w:r w:rsidRPr="0008747B">
        <w:rPr>
          <w:lang w:val="en-US"/>
        </w:rPr>
        <w:t xml:space="preserve"> </w:t>
      </w:r>
      <w:r w:rsidRPr="0008747B">
        <w:rPr>
          <w:lang w:val="en-US"/>
        </w:rPr>
        <w:t xml:space="preserve">Wilkinson Richard &amp; Pickett Kate (2006) ‘Income inequality and population health: A review and explanation of the evidence’. </w:t>
      </w:r>
      <w:r w:rsidRPr="0008747B">
        <w:rPr>
          <w:i/>
          <w:lang w:val="en-US"/>
        </w:rPr>
        <w:t>Social Science and Medicine</w:t>
      </w:r>
      <w:r>
        <w:rPr>
          <w:lang w:val="en-US"/>
        </w:rPr>
        <w:t xml:space="preserve">, Vol. 62: No 7, 1768-1784; </w:t>
      </w:r>
      <w:r w:rsidRPr="0008747B">
        <w:rPr>
          <w:lang w:val="en-US"/>
        </w:rPr>
        <w:t xml:space="preserve">Wilkinson Richard &amp; Pickett Kate (2008) ‘Income Inequality and Socioeconomic Gradients in Mortality’. </w:t>
      </w:r>
      <w:r w:rsidRPr="0008747B">
        <w:rPr>
          <w:i/>
          <w:lang w:val="en-US"/>
        </w:rPr>
        <w:t>American Journal of Public Health</w:t>
      </w:r>
      <w:r>
        <w:rPr>
          <w:lang w:val="en-US"/>
        </w:rPr>
        <w:t xml:space="preserve"> 2008, Vol. 98, No 4, 699-704; Wilkinson </w:t>
      </w:r>
      <w:r w:rsidRPr="0008747B">
        <w:rPr>
          <w:lang w:val="en-US"/>
        </w:rPr>
        <w:t>&amp; Pickett (2009)</w:t>
      </w:r>
      <w:r>
        <w:rPr>
          <w:lang w:val="en-US"/>
        </w:rPr>
        <w:t xml:space="preserve">; </w:t>
      </w:r>
      <w:proofErr w:type="spellStart"/>
      <w:r w:rsidRPr="0008747B">
        <w:rPr>
          <w:lang w:val="en-US"/>
        </w:rPr>
        <w:t>Kawachi</w:t>
      </w:r>
      <w:proofErr w:type="spellEnd"/>
      <w:r w:rsidRPr="0008747B">
        <w:rPr>
          <w:lang w:val="en-US"/>
        </w:rPr>
        <w:t xml:space="preserve"> Ichiro &amp; Kennedy Bruce P. (2006) </w:t>
      </w:r>
      <w:r w:rsidRPr="0008747B">
        <w:rPr>
          <w:i/>
          <w:lang w:val="en-US"/>
        </w:rPr>
        <w:t>The Health of Nations: Why Inequality if Harmful to Your Health?</w:t>
      </w:r>
      <w:r w:rsidRPr="0008747B">
        <w:rPr>
          <w:lang w:val="en-US"/>
        </w:rPr>
        <w:t xml:space="preserve"> New York: New Press, 2006.</w:t>
      </w:r>
      <w:r>
        <w:rPr>
          <w:lang w:val="en-US"/>
        </w:rPr>
        <w:t xml:space="preserve"> </w:t>
      </w:r>
    </w:p>
  </w:footnote>
  <w:footnote w:id="30">
    <w:p w:rsidR="00674D63" w:rsidRPr="00674D63" w:rsidRDefault="00674D63">
      <w:pPr>
        <w:pStyle w:val="Alaviitteenteksti"/>
        <w:rPr>
          <w:lang w:val="en-US"/>
        </w:rPr>
      </w:pPr>
      <w:r>
        <w:rPr>
          <w:rStyle w:val="Alaviitteenviite"/>
        </w:rPr>
        <w:footnoteRef/>
      </w:r>
      <w:r w:rsidRPr="00674D63">
        <w:rPr>
          <w:lang w:val="en-US"/>
        </w:rPr>
        <w:t xml:space="preserve"> </w:t>
      </w:r>
      <w:proofErr w:type="spellStart"/>
      <w:r w:rsidRPr="00674D63">
        <w:rPr>
          <w:lang w:val="en-US"/>
        </w:rPr>
        <w:t>Jahoda</w:t>
      </w:r>
      <w:proofErr w:type="spellEnd"/>
      <w:proofErr w:type="gramStart"/>
      <w:r w:rsidRPr="00674D63">
        <w:rPr>
          <w:lang w:val="en-US"/>
        </w:rPr>
        <w:t>,  Marie</w:t>
      </w:r>
      <w:proofErr w:type="gramEnd"/>
      <w:r w:rsidRPr="00674D63">
        <w:rPr>
          <w:lang w:val="en-US"/>
        </w:rPr>
        <w:t xml:space="preserve">, </w:t>
      </w:r>
      <w:proofErr w:type="spellStart"/>
      <w:r w:rsidRPr="00674D63">
        <w:rPr>
          <w:lang w:val="en-US"/>
        </w:rPr>
        <w:t>Lazarsfeld</w:t>
      </w:r>
      <w:proofErr w:type="spellEnd"/>
      <w:r w:rsidRPr="00674D63">
        <w:rPr>
          <w:lang w:val="en-US"/>
        </w:rPr>
        <w:t xml:space="preserve">, Paul, E. &amp; </w:t>
      </w:r>
      <w:proofErr w:type="spellStart"/>
      <w:r w:rsidRPr="00674D63">
        <w:rPr>
          <w:lang w:val="en-US"/>
        </w:rPr>
        <w:t>Zeisel</w:t>
      </w:r>
      <w:proofErr w:type="spellEnd"/>
      <w:r w:rsidRPr="00674D63">
        <w:rPr>
          <w:lang w:val="en-US"/>
        </w:rPr>
        <w:t xml:space="preserve">, Hans (2002) [1933] </w:t>
      </w:r>
      <w:proofErr w:type="spellStart"/>
      <w:r w:rsidRPr="00674D63">
        <w:rPr>
          <w:lang w:val="en-US"/>
        </w:rPr>
        <w:t>Marienthal</w:t>
      </w:r>
      <w:proofErr w:type="spellEnd"/>
      <w:r w:rsidRPr="00674D63">
        <w:rPr>
          <w:lang w:val="en-US"/>
        </w:rPr>
        <w:t xml:space="preserve">. </w:t>
      </w:r>
      <w:proofErr w:type="gramStart"/>
      <w:r w:rsidRPr="00674D63">
        <w:rPr>
          <w:i/>
          <w:lang w:val="en-US"/>
        </w:rPr>
        <w:t xml:space="preserve">The </w:t>
      </w:r>
      <w:proofErr w:type="spellStart"/>
      <w:r w:rsidRPr="00674D63">
        <w:rPr>
          <w:i/>
          <w:lang w:val="en-US"/>
        </w:rPr>
        <w:t>Sociography</w:t>
      </w:r>
      <w:proofErr w:type="spellEnd"/>
      <w:r w:rsidRPr="00674D63">
        <w:rPr>
          <w:i/>
          <w:lang w:val="en-US"/>
        </w:rPr>
        <w:t xml:space="preserve"> of an Unemployed Community.</w:t>
      </w:r>
      <w:proofErr w:type="gramEnd"/>
      <w:r w:rsidRPr="00674D63">
        <w:rPr>
          <w:lang w:val="en-US"/>
        </w:rPr>
        <w:t xml:space="preserve"> New Brunswick: Transaction Publishers</w:t>
      </w:r>
      <w:r>
        <w:rPr>
          <w:lang w:val="en-US"/>
        </w:rPr>
        <w:t xml:space="preserve">. </w:t>
      </w:r>
    </w:p>
  </w:footnote>
  <w:footnote w:id="31">
    <w:p w:rsidR="00674D63" w:rsidRPr="00674D63" w:rsidRDefault="00674D63">
      <w:pPr>
        <w:pStyle w:val="Alaviitteenteksti"/>
        <w:rPr>
          <w:lang w:val="en-US"/>
        </w:rPr>
      </w:pPr>
      <w:r>
        <w:rPr>
          <w:rStyle w:val="Alaviitteenviite"/>
        </w:rPr>
        <w:footnoteRef/>
      </w:r>
      <w:r w:rsidRPr="00674D63">
        <w:rPr>
          <w:lang w:val="en-US"/>
        </w:rPr>
        <w:t xml:space="preserve"> Nelson, K</w:t>
      </w:r>
      <w:r>
        <w:rPr>
          <w:lang w:val="en-US"/>
        </w:rPr>
        <w:t>enneth</w:t>
      </w:r>
      <w:r w:rsidRPr="00674D63">
        <w:rPr>
          <w:lang w:val="en-US"/>
        </w:rPr>
        <w:t xml:space="preserve"> (2003) </w:t>
      </w:r>
      <w:r w:rsidRPr="00674D63">
        <w:rPr>
          <w:i/>
          <w:lang w:val="en-US"/>
        </w:rPr>
        <w:t>Fighting Poverty: Comparative Studies on Social Insurance, Means-tested Benefits and Income Redistribution.</w:t>
      </w:r>
      <w:r w:rsidRPr="00674D63">
        <w:rPr>
          <w:lang w:val="en-US"/>
        </w:rPr>
        <w:t xml:space="preserve"> Stockholm: Dissertation Series No. 60. </w:t>
      </w:r>
      <w:proofErr w:type="gramStart"/>
      <w:r w:rsidRPr="00674D63">
        <w:rPr>
          <w:lang w:val="en-US"/>
        </w:rPr>
        <w:t>Swedish Institute for Social Research.</w:t>
      </w:r>
      <w:proofErr w:type="gramEnd"/>
    </w:p>
  </w:footnote>
  <w:footnote w:id="32">
    <w:p w:rsidR="00674D63" w:rsidRPr="001D123C" w:rsidRDefault="00674D63" w:rsidP="00674D63">
      <w:pPr>
        <w:pStyle w:val="Alaviitteenteksti"/>
        <w:rPr>
          <w:lang w:val="en-US"/>
        </w:rPr>
      </w:pPr>
      <w:r>
        <w:rPr>
          <w:rStyle w:val="Alaviitteenviite"/>
        </w:rPr>
        <w:footnoteRef/>
      </w:r>
      <w:r>
        <w:rPr>
          <w:lang w:val="en-US"/>
        </w:rPr>
        <w:t xml:space="preserve"> </w:t>
      </w:r>
      <w:proofErr w:type="spellStart"/>
      <w:r w:rsidRPr="00674D63">
        <w:rPr>
          <w:lang w:val="en-US"/>
        </w:rPr>
        <w:t>Korpi</w:t>
      </w:r>
      <w:proofErr w:type="spellEnd"/>
      <w:r w:rsidRPr="00674D63">
        <w:rPr>
          <w:lang w:val="en-US"/>
        </w:rPr>
        <w:t xml:space="preserve">, Walter (2000) ‘Faces of Inequality: Gender, Class and Patterns of Inequality in Different Types of Welfare States’. </w:t>
      </w:r>
      <w:r w:rsidRPr="001D123C">
        <w:rPr>
          <w:i/>
          <w:lang w:val="en-US"/>
        </w:rPr>
        <w:t>Social Politics</w:t>
      </w:r>
      <w:r>
        <w:rPr>
          <w:lang w:val="en-US"/>
        </w:rPr>
        <w:t xml:space="preserve">, </w:t>
      </w:r>
      <w:proofErr w:type="spellStart"/>
      <w:r>
        <w:rPr>
          <w:lang w:val="en-US"/>
        </w:rPr>
        <w:t>Vol</w:t>
      </w:r>
      <w:proofErr w:type="spellEnd"/>
      <w:r>
        <w:rPr>
          <w:lang w:val="en-US"/>
        </w:rPr>
        <w:t xml:space="preserve"> 7, No 2, 127-191; </w:t>
      </w:r>
      <w:proofErr w:type="spellStart"/>
      <w:r w:rsidRPr="00674D63">
        <w:rPr>
          <w:lang w:val="en-US"/>
        </w:rPr>
        <w:t>Korpi</w:t>
      </w:r>
      <w:proofErr w:type="spellEnd"/>
      <w:r w:rsidRPr="00674D63">
        <w:rPr>
          <w:lang w:val="en-US"/>
        </w:rPr>
        <w:t xml:space="preserve">, Walter, </w:t>
      </w:r>
      <w:proofErr w:type="spellStart"/>
      <w:r w:rsidRPr="00674D63">
        <w:rPr>
          <w:lang w:val="en-US"/>
        </w:rPr>
        <w:t>Ferrarini</w:t>
      </w:r>
      <w:proofErr w:type="spellEnd"/>
      <w:r w:rsidRPr="00674D63">
        <w:rPr>
          <w:lang w:val="en-US"/>
        </w:rPr>
        <w:t xml:space="preserve">, Tommy &amp; </w:t>
      </w:r>
      <w:proofErr w:type="spellStart"/>
      <w:r w:rsidRPr="00674D63">
        <w:rPr>
          <w:lang w:val="en-US"/>
        </w:rPr>
        <w:t>Englund</w:t>
      </w:r>
      <w:proofErr w:type="spellEnd"/>
      <w:r w:rsidRPr="00674D63">
        <w:rPr>
          <w:lang w:val="en-US"/>
        </w:rPr>
        <w:t>, Stefan (2012) Women’s opportunities under Different Family Policy Constellations: Gender, Glass and Inequality Tradeoffs in Western Countries Re-</w:t>
      </w:r>
      <w:proofErr w:type="spellStart"/>
      <w:r w:rsidRPr="00674D63">
        <w:rPr>
          <w:lang w:val="en-US"/>
        </w:rPr>
        <w:t>exmined</w:t>
      </w:r>
      <w:proofErr w:type="spellEnd"/>
      <w:r w:rsidRPr="00674D63">
        <w:rPr>
          <w:lang w:val="en-US"/>
        </w:rPr>
        <w:t xml:space="preserve">. </w:t>
      </w:r>
      <w:r w:rsidRPr="001D123C">
        <w:rPr>
          <w:i/>
          <w:lang w:val="en-US"/>
        </w:rPr>
        <w:t>Social Politics</w:t>
      </w:r>
      <w:r>
        <w:rPr>
          <w:lang w:val="en-US"/>
        </w:rPr>
        <w:t xml:space="preserve"> (forthcoming)</w:t>
      </w:r>
      <w:proofErr w:type="gramStart"/>
      <w:r>
        <w:rPr>
          <w:lang w:val="en-US"/>
        </w:rPr>
        <w:t xml:space="preserve">; </w:t>
      </w:r>
      <w:r w:rsidRPr="00674D63">
        <w:rPr>
          <w:lang w:val="en-US"/>
        </w:rPr>
        <w:t xml:space="preserve"> </w:t>
      </w:r>
      <w:proofErr w:type="spellStart"/>
      <w:r w:rsidRPr="00674D63">
        <w:rPr>
          <w:lang w:val="en-US"/>
        </w:rPr>
        <w:t>Leira</w:t>
      </w:r>
      <w:proofErr w:type="spellEnd"/>
      <w:proofErr w:type="gramEnd"/>
      <w:r w:rsidRPr="00674D63">
        <w:rPr>
          <w:lang w:val="en-US"/>
        </w:rPr>
        <w:t xml:space="preserve">, </w:t>
      </w:r>
      <w:proofErr w:type="spellStart"/>
      <w:r w:rsidRPr="00674D63">
        <w:rPr>
          <w:lang w:val="en-US"/>
        </w:rPr>
        <w:t>Arnlaug</w:t>
      </w:r>
      <w:proofErr w:type="spellEnd"/>
      <w:r w:rsidRPr="00674D63">
        <w:rPr>
          <w:lang w:val="en-US"/>
        </w:rPr>
        <w:t xml:space="preserve"> (2002) </w:t>
      </w:r>
      <w:r w:rsidRPr="001D123C">
        <w:rPr>
          <w:i/>
          <w:lang w:val="en-US"/>
        </w:rPr>
        <w:t>Working Parents and the Welfare State</w:t>
      </w:r>
      <w:r w:rsidRPr="00674D63">
        <w:rPr>
          <w:lang w:val="en-US"/>
        </w:rPr>
        <w:t>. Cambridge: Camb</w:t>
      </w:r>
      <w:r>
        <w:rPr>
          <w:lang w:val="en-US"/>
        </w:rPr>
        <w:t>ridge University Press;</w:t>
      </w:r>
      <w:r w:rsidRPr="001D123C">
        <w:rPr>
          <w:lang w:val="en-US"/>
        </w:rPr>
        <w:t xml:space="preserve"> </w:t>
      </w:r>
      <w:r w:rsidRPr="00674D63">
        <w:rPr>
          <w:lang w:val="en-US"/>
        </w:rPr>
        <w:t xml:space="preserve">Meager, Gabriella &amp; </w:t>
      </w:r>
      <w:proofErr w:type="spellStart"/>
      <w:r w:rsidRPr="00674D63">
        <w:rPr>
          <w:lang w:val="en-US"/>
        </w:rPr>
        <w:t>Szebehely</w:t>
      </w:r>
      <w:proofErr w:type="spellEnd"/>
      <w:r w:rsidRPr="00674D63">
        <w:rPr>
          <w:lang w:val="en-US"/>
        </w:rPr>
        <w:t xml:space="preserve">, Marta (2012) ‘Equality in the social service state: Nordic child care models in comparative perspective’. </w:t>
      </w:r>
      <w:r w:rsidRPr="001D123C">
        <w:rPr>
          <w:lang w:val="sv-SE"/>
        </w:rPr>
        <w:t xml:space="preserve">In Kvist, Jon, Fritzell, Johan, </w:t>
      </w:r>
      <w:proofErr w:type="spellStart"/>
      <w:r w:rsidRPr="001D123C">
        <w:rPr>
          <w:lang w:val="sv-SE"/>
        </w:rPr>
        <w:t>Hvinden</w:t>
      </w:r>
      <w:proofErr w:type="spellEnd"/>
      <w:r w:rsidRPr="001D123C">
        <w:rPr>
          <w:lang w:val="sv-SE"/>
        </w:rPr>
        <w:t xml:space="preserve">, Björn &amp; Kangas Olli (eds.). </w:t>
      </w:r>
      <w:proofErr w:type="gramStart"/>
      <w:r w:rsidRPr="001D123C">
        <w:rPr>
          <w:i/>
          <w:lang w:val="en-US"/>
        </w:rPr>
        <w:t>Changing social equality: The Nordic welfare model in the 21st century</w:t>
      </w:r>
      <w:r w:rsidRPr="00674D63">
        <w:rPr>
          <w:lang w:val="en-US"/>
        </w:rPr>
        <w:t>.</w:t>
      </w:r>
      <w:proofErr w:type="gramEnd"/>
      <w:r w:rsidRPr="00674D63">
        <w:rPr>
          <w:lang w:val="en-US"/>
        </w:rPr>
        <w:t xml:space="preserve"> Bristol: Policy Press, pp. 89-117.</w:t>
      </w:r>
    </w:p>
  </w:footnote>
  <w:footnote w:id="33">
    <w:p w:rsidR="001D123C" w:rsidRPr="001D123C" w:rsidRDefault="001D123C" w:rsidP="001D123C">
      <w:pPr>
        <w:pStyle w:val="Alaviitteenteksti"/>
        <w:rPr>
          <w:lang w:val="en-US"/>
        </w:rPr>
      </w:pPr>
      <w:r>
        <w:rPr>
          <w:rStyle w:val="Alaviitteenviite"/>
        </w:rPr>
        <w:footnoteRef/>
      </w:r>
      <w:r w:rsidRPr="001D123C">
        <w:rPr>
          <w:lang w:val="en-US"/>
        </w:rPr>
        <w:t xml:space="preserve"> </w:t>
      </w:r>
      <w:r w:rsidRPr="001D123C">
        <w:rPr>
          <w:lang w:val="en-US"/>
        </w:rPr>
        <w:t xml:space="preserve">Mandel, </w:t>
      </w:r>
      <w:proofErr w:type="spellStart"/>
      <w:r w:rsidRPr="001D123C">
        <w:rPr>
          <w:lang w:val="en-US"/>
        </w:rPr>
        <w:t>Hadas</w:t>
      </w:r>
      <w:proofErr w:type="spellEnd"/>
      <w:r w:rsidRPr="001D123C">
        <w:rPr>
          <w:lang w:val="en-US"/>
        </w:rPr>
        <w:t xml:space="preserve">, </w:t>
      </w:r>
      <w:proofErr w:type="spellStart"/>
      <w:r w:rsidRPr="001D123C">
        <w:rPr>
          <w:lang w:val="en-US"/>
        </w:rPr>
        <w:t>Semyenov</w:t>
      </w:r>
      <w:proofErr w:type="spellEnd"/>
      <w:r w:rsidRPr="001D123C">
        <w:rPr>
          <w:lang w:val="en-US"/>
        </w:rPr>
        <w:t xml:space="preserve">, Moshe (2006) ‘A Welfare State Paradox: State Interventions and Women’s Employment Opportunities in 22 Countries’. </w:t>
      </w:r>
      <w:r w:rsidRPr="001D123C">
        <w:rPr>
          <w:i/>
          <w:lang w:val="en-US"/>
        </w:rPr>
        <w:t>American Journal of Sociology</w:t>
      </w:r>
      <w:r w:rsidRPr="001D123C">
        <w:rPr>
          <w:lang w:val="en-US"/>
        </w:rPr>
        <w:t>, Vol. 111, No 6, 1910-1949.</w:t>
      </w:r>
    </w:p>
    <w:p w:rsidR="001D123C" w:rsidRPr="001D123C" w:rsidRDefault="001D123C" w:rsidP="001D123C">
      <w:pPr>
        <w:pStyle w:val="Alaviitteenteksti"/>
        <w:rPr>
          <w:lang w:val="en-US"/>
        </w:rPr>
      </w:pPr>
      <w:r w:rsidRPr="001D123C">
        <w:rPr>
          <w:lang w:val="en-US"/>
        </w:rPr>
        <w:t xml:space="preserve">Mandel, </w:t>
      </w:r>
      <w:proofErr w:type="spellStart"/>
      <w:r w:rsidRPr="001D123C">
        <w:rPr>
          <w:lang w:val="en-US"/>
        </w:rPr>
        <w:t>Hadas</w:t>
      </w:r>
      <w:proofErr w:type="spellEnd"/>
      <w:r w:rsidRPr="001D123C">
        <w:rPr>
          <w:lang w:val="en-US"/>
        </w:rPr>
        <w:t xml:space="preserve">, </w:t>
      </w:r>
      <w:proofErr w:type="spellStart"/>
      <w:r w:rsidRPr="001D123C">
        <w:rPr>
          <w:lang w:val="en-US"/>
        </w:rPr>
        <w:t>Shalev</w:t>
      </w:r>
      <w:proofErr w:type="spellEnd"/>
      <w:r w:rsidRPr="001D123C">
        <w:rPr>
          <w:lang w:val="en-US"/>
        </w:rPr>
        <w:t>, Michael (2009) ‘How Welfare States Shape the Ge</w:t>
      </w:r>
      <w:r>
        <w:rPr>
          <w:lang w:val="en-US"/>
        </w:rPr>
        <w:t>n</w:t>
      </w:r>
      <w:r w:rsidRPr="001D123C">
        <w:rPr>
          <w:lang w:val="en-US"/>
        </w:rPr>
        <w:t>der Pay Gap: A Theoretical and Comparative Analysis’</w:t>
      </w:r>
      <w:r w:rsidRPr="001D123C">
        <w:rPr>
          <w:i/>
          <w:lang w:val="en-US"/>
        </w:rPr>
        <w:t>. Social Forces</w:t>
      </w:r>
      <w:r w:rsidRPr="001D123C">
        <w:rPr>
          <w:lang w:val="en-US"/>
        </w:rPr>
        <w:t>, Vol. 87, No 4, 1873-1912</w:t>
      </w:r>
      <w:r w:rsidRPr="001D123C">
        <w:rPr>
          <w:lang w:val="en-US"/>
        </w:rPr>
        <w:t>;</w:t>
      </w:r>
      <w:r>
        <w:rPr>
          <w:lang w:val="en-US"/>
        </w:rPr>
        <w:t xml:space="preserve"> </w:t>
      </w:r>
      <w:proofErr w:type="spellStart"/>
      <w:r w:rsidRPr="001D123C">
        <w:rPr>
          <w:lang w:val="en-US"/>
        </w:rPr>
        <w:t>Datta</w:t>
      </w:r>
      <w:proofErr w:type="spellEnd"/>
      <w:r w:rsidRPr="001D123C">
        <w:rPr>
          <w:lang w:val="en-US"/>
        </w:rPr>
        <w:t xml:space="preserve">-Gupta, </w:t>
      </w:r>
      <w:proofErr w:type="spellStart"/>
      <w:r w:rsidRPr="001D123C">
        <w:rPr>
          <w:lang w:val="en-US"/>
        </w:rPr>
        <w:t>Nabanita</w:t>
      </w:r>
      <w:proofErr w:type="spellEnd"/>
      <w:r w:rsidRPr="001D123C">
        <w:rPr>
          <w:lang w:val="en-US"/>
        </w:rPr>
        <w:t xml:space="preserve">, Smith, Nina &amp; </w:t>
      </w:r>
      <w:proofErr w:type="spellStart"/>
      <w:r w:rsidRPr="001D123C">
        <w:rPr>
          <w:lang w:val="en-US"/>
        </w:rPr>
        <w:t>Verner</w:t>
      </w:r>
      <w:proofErr w:type="spellEnd"/>
      <w:r w:rsidRPr="001D123C">
        <w:rPr>
          <w:lang w:val="en-US"/>
        </w:rPr>
        <w:t xml:space="preserve">, </w:t>
      </w:r>
      <w:proofErr w:type="spellStart"/>
      <w:r w:rsidRPr="001D123C">
        <w:rPr>
          <w:lang w:val="en-US"/>
        </w:rPr>
        <w:t>Mette</w:t>
      </w:r>
      <w:proofErr w:type="spellEnd"/>
      <w:r w:rsidRPr="001D123C">
        <w:rPr>
          <w:lang w:val="en-US"/>
        </w:rPr>
        <w:t xml:space="preserve"> (2008) ’</w:t>
      </w:r>
      <w:proofErr w:type="gramStart"/>
      <w:r w:rsidRPr="001D123C">
        <w:rPr>
          <w:lang w:val="en-US"/>
        </w:rPr>
        <w:t>The</w:t>
      </w:r>
      <w:proofErr w:type="gramEnd"/>
      <w:r w:rsidRPr="001D123C">
        <w:rPr>
          <w:lang w:val="en-US"/>
        </w:rPr>
        <w:t xml:space="preserve"> Impact of Nordic Countr</w:t>
      </w:r>
      <w:r>
        <w:rPr>
          <w:lang w:val="en-US"/>
        </w:rPr>
        <w:t xml:space="preserve">ies’ Family Friendly Policies, </w:t>
      </w:r>
      <w:r w:rsidRPr="001D123C">
        <w:rPr>
          <w:lang w:val="en-US"/>
        </w:rPr>
        <w:t>Employment, Wages, and Children’. Review of the Economics of the Household, Vol. 6, No 1, 65-89.</w:t>
      </w:r>
    </w:p>
  </w:footnote>
  <w:footnote w:id="34">
    <w:p w:rsidR="001D123C" w:rsidRPr="001D123C" w:rsidRDefault="001D123C">
      <w:pPr>
        <w:pStyle w:val="Alaviitteenteksti"/>
        <w:rPr>
          <w:lang w:val="en-US"/>
        </w:rPr>
      </w:pPr>
      <w:r>
        <w:rPr>
          <w:rStyle w:val="Alaviitteenviite"/>
        </w:rPr>
        <w:footnoteRef/>
      </w:r>
      <w:r w:rsidRPr="001D123C">
        <w:rPr>
          <w:lang w:val="en-US"/>
        </w:rPr>
        <w:t xml:space="preserve"> </w:t>
      </w:r>
      <w:r>
        <w:rPr>
          <w:lang w:val="en-US"/>
        </w:rPr>
        <w:t>F</w:t>
      </w:r>
      <w:r w:rsidRPr="001D123C">
        <w:rPr>
          <w:lang w:val="en-US"/>
        </w:rPr>
        <w:t>or a closer description, see http</w:t>
      </w:r>
      <w:r>
        <w:rPr>
          <w:lang w:val="en-US"/>
        </w:rPr>
        <w:t>://www.europeansocialsurvey.org</w:t>
      </w:r>
      <w:r w:rsidRPr="001D123C">
        <w:rPr>
          <w:lang w:val="en-US"/>
        </w:rPr>
        <w:t>.</w:t>
      </w:r>
    </w:p>
  </w:footnote>
  <w:footnote w:id="35">
    <w:p w:rsidR="00C36A50" w:rsidRPr="008341FF" w:rsidRDefault="00C36A50">
      <w:pPr>
        <w:pStyle w:val="Alaviitteenteksti"/>
        <w:rPr>
          <w:lang w:val="en-US"/>
        </w:rPr>
      </w:pPr>
      <w:r w:rsidRPr="009C2029">
        <w:rPr>
          <w:rStyle w:val="Alaviitteenviite"/>
        </w:rPr>
        <w:footnoteRef/>
      </w:r>
      <w:r w:rsidRPr="009C2029">
        <w:rPr>
          <w:lang w:val="en-US"/>
        </w:rPr>
        <w:t xml:space="preserve"> Iceland (a country that displays a very high level of happiness) was left out of the analysis because of the insufficient number of immigrant respondents. </w:t>
      </w:r>
    </w:p>
  </w:footnote>
  <w:footnote w:id="36">
    <w:p w:rsidR="00C36A50" w:rsidRPr="007B6B1C" w:rsidRDefault="00C36A50" w:rsidP="000E0B3F">
      <w:pPr>
        <w:pStyle w:val="Alaviitteenteksti"/>
        <w:rPr>
          <w:lang w:val="en-GB"/>
        </w:rPr>
      </w:pPr>
      <w:r w:rsidRPr="007B6B1C">
        <w:rPr>
          <w:rStyle w:val="Alaviitteenviite"/>
          <w:lang w:val="en-GB"/>
        </w:rPr>
        <w:footnoteRef/>
      </w:r>
      <w:r w:rsidRPr="007B6B1C">
        <w:rPr>
          <w:lang w:val="en-GB"/>
        </w:rPr>
        <w:t xml:space="preserve"> </w:t>
      </w:r>
      <w:r w:rsidR="001D123C">
        <w:rPr>
          <w:lang w:val="en-GB"/>
        </w:rPr>
        <w:t>F</w:t>
      </w:r>
      <w:r w:rsidR="001D123C" w:rsidRPr="001D123C">
        <w:rPr>
          <w:lang w:val="en-GB"/>
        </w:rPr>
        <w:t xml:space="preserve">or clustering countries, see Castles &amp; al. </w:t>
      </w:r>
      <w:r w:rsidR="001D123C">
        <w:rPr>
          <w:lang w:val="en-GB"/>
        </w:rPr>
        <w:t>(</w:t>
      </w:r>
      <w:r w:rsidR="001D123C" w:rsidRPr="001D123C">
        <w:rPr>
          <w:lang w:val="en-GB"/>
        </w:rPr>
        <w:t>2010)</w:t>
      </w:r>
      <w:r w:rsidR="001D123C">
        <w:rPr>
          <w:lang w:val="en-GB"/>
        </w:rPr>
        <w:t xml:space="preserve">; </w:t>
      </w:r>
      <w:r w:rsidRPr="007B6B1C">
        <w:rPr>
          <w:lang w:val="en-GB"/>
        </w:rPr>
        <w:t>Design weight is used in regression models when operating with countries, while data are weighted by</w:t>
      </w:r>
      <w:r>
        <w:rPr>
          <w:lang w:val="en-GB"/>
        </w:rPr>
        <w:t xml:space="preserve"> </w:t>
      </w:r>
      <w:r w:rsidRPr="007B6B1C">
        <w:rPr>
          <w:lang w:val="en-GB"/>
        </w:rPr>
        <w:t xml:space="preserve">population weight when analysing data regime-wise.   </w:t>
      </w:r>
    </w:p>
  </w:footnote>
  <w:footnote w:id="37">
    <w:p w:rsidR="00C36A50" w:rsidRPr="004403F6" w:rsidRDefault="00C36A50">
      <w:pPr>
        <w:pStyle w:val="Alaviitteenteksti"/>
        <w:rPr>
          <w:lang w:val="en-US"/>
        </w:rPr>
      </w:pPr>
      <w:r>
        <w:rPr>
          <w:rStyle w:val="Alaviitteenviite"/>
        </w:rPr>
        <w:footnoteRef/>
      </w:r>
      <w:r w:rsidRPr="004403F6">
        <w:rPr>
          <w:lang w:val="en-US"/>
        </w:rPr>
        <w:t xml:space="preserve"> </w:t>
      </w:r>
      <w:r w:rsidRPr="00E85187">
        <w:rPr>
          <w:lang w:val="en-US"/>
        </w:rPr>
        <w:t>Indicators are for the year 2006 which is in the middle of our observation period. A better strategy would have been to take an average for the entire observation period. However, all the indicators used here are rather sticky and changes in them are slow. Therefore, the choice to use the 2006 values instead of averages for 2002 – 2010 does not affect the results. Data are taken from UN Human Development Index (http</w:t>
      </w:r>
      <w:proofErr w:type="gramStart"/>
      <w:r w:rsidRPr="00E85187">
        <w:rPr>
          <w:lang w:val="en-US"/>
        </w:rPr>
        <w:t>:/</w:t>
      </w:r>
      <w:proofErr w:type="gramEnd"/>
      <w:r w:rsidRPr="00E85187">
        <w:rPr>
          <w:lang w:val="en-US"/>
        </w:rPr>
        <w:t>/www. hdr.undp.org).</w:t>
      </w:r>
    </w:p>
  </w:footnote>
  <w:footnote w:id="38">
    <w:p w:rsidR="00D441AC" w:rsidRDefault="00D441AC">
      <w:pPr>
        <w:pStyle w:val="Alaviitteenteksti"/>
      </w:pPr>
      <w:r>
        <w:rPr>
          <w:rStyle w:val="Alaviitteenviite"/>
        </w:rPr>
        <w:footnoteRef/>
      </w:r>
      <w:r>
        <w:t xml:space="preserve"> </w:t>
      </w:r>
      <w:proofErr w:type="spellStart"/>
      <w:r w:rsidRPr="00D441AC">
        <w:t>Senik</w:t>
      </w:r>
      <w:proofErr w:type="spellEnd"/>
      <w:r w:rsidRPr="00D441AC">
        <w:t xml:space="preserve"> </w:t>
      </w:r>
      <w:r>
        <w:t>(</w:t>
      </w:r>
      <w:r w:rsidRPr="00D441AC">
        <w:t>2011)</w:t>
      </w:r>
      <w:r>
        <w:t>.</w:t>
      </w:r>
    </w:p>
  </w:footnote>
  <w:footnote w:id="39">
    <w:p w:rsidR="00D441AC" w:rsidRDefault="00D441AC">
      <w:pPr>
        <w:pStyle w:val="Alaviitteenteksti"/>
      </w:pPr>
      <w:r>
        <w:rPr>
          <w:rStyle w:val="Alaviitteenviite"/>
        </w:rPr>
        <w:footnoteRef/>
      </w:r>
      <w:r>
        <w:t xml:space="preserve"> </w:t>
      </w:r>
      <w:proofErr w:type="spellStart"/>
      <w:r w:rsidRPr="00D441AC">
        <w:t>Rothstein</w:t>
      </w:r>
      <w:proofErr w:type="spellEnd"/>
      <w:r>
        <w:t xml:space="preserve"> (</w:t>
      </w:r>
      <w:r w:rsidRPr="00D441AC">
        <w:t>1998)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F2"/>
    <w:rsid w:val="0000042D"/>
    <w:rsid w:val="00006F9B"/>
    <w:rsid w:val="00035F70"/>
    <w:rsid w:val="00037427"/>
    <w:rsid w:val="00043FFF"/>
    <w:rsid w:val="00047CAD"/>
    <w:rsid w:val="00047D0C"/>
    <w:rsid w:val="000517E0"/>
    <w:rsid w:val="0005553D"/>
    <w:rsid w:val="0006036E"/>
    <w:rsid w:val="00061985"/>
    <w:rsid w:val="0006510D"/>
    <w:rsid w:val="00066463"/>
    <w:rsid w:val="00066A56"/>
    <w:rsid w:val="00071E94"/>
    <w:rsid w:val="0007777E"/>
    <w:rsid w:val="000824F6"/>
    <w:rsid w:val="000851D7"/>
    <w:rsid w:val="00086BB7"/>
    <w:rsid w:val="0008747B"/>
    <w:rsid w:val="000959C5"/>
    <w:rsid w:val="0009650B"/>
    <w:rsid w:val="000A25AF"/>
    <w:rsid w:val="000B053F"/>
    <w:rsid w:val="000B5341"/>
    <w:rsid w:val="000C3620"/>
    <w:rsid w:val="000C3674"/>
    <w:rsid w:val="000C4609"/>
    <w:rsid w:val="000C7252"/>
    <w:rsid w:val="000C7A20"/>
    <w:rsid w:val="000D1E88"/>
    <w:rsid w:val="000D5864"/>
    <w:rsid w:val="000E0B3F"/>
    <w:rsid w:val="000E580E"/>
    <w:rsid w:val="000E6775"/>
    <w:rsid w:val="000F4C3F"/>
    <w:rsid w:val="000F5CD6"/>
    <w:rsid w:val="00111BC0"/>
    <w:rsid w:val="00114B00"/>
    <w:rsid w:val="001322A5"/>
    <w:rsid w:val="001734C8"/>
    <w:rsid w:val="0017384C"/>
    <w:rsid w:val="001750C1"/>
    <w:rsid w:val="0017510B"/>
    <w:rsid w:val="00180473"/>
    <w:rsid w:val="00190294"/>
    <w:rsid w:val="00190ACF"/>
    <w:rsid w:val="001936F0"/>
    <w:rsid w:val="00193B91"/>
    <w:rsid w:val="00195636"/>
    <w:rsid w:val="001B2D7E"/>
    <w:rsid w:val="001B70E5"/>
    <w:rsid w:val="001C6E49"/>
    <w:rsid w:val="001D123C"/>
    <w:rsid w:val="001D26C5"/>
    <w:rsid w:val="001D6736"/>
    <w:rsid w:val="001F319C"/>
    <w:rsid w:val="001F6717"/>
    <w:rsid w:val="00200F2E"/>
    <w:rsid w:val="00207458"/>
    <w:rsid w:val="00211FA1"/>
    <w:rsid w:val="00220141"/>
    <w:rsid w:val="002227E5"/>
    <w:rsid w:val="00226D4E"/>
    <w:rsid w:val="002314E1"/>
    <w:rsid w:val="0023154F"/>
    <w:rsid w:val="0023669F"/>
    <w:rsid w:val="002437A5"/>
    <w:rsid w:val="002458A7"/>
    <w:rsid w:val="00256027"/>
    <w:rsid w:val="00262823"/>
    <w:rsid w:val="002658E6"/>
    <w:rsid w:val="002676EF"/>
    <w:rsid w:val="00271C26"/>
    <w:rsid w:val="00276F9E"/>
    <w:rsid w:val="00281E6D"/>
    <w:rsid w:val="00282EEC"/>
    <w:rsid w:val="00284DEC"/>
    <w:rsid w:val="002858EA"/>
    <w:rsid w:val="00286729"/>
    <w:rsid w:val="00293455"/>
    <w:rsid w:val="002A181A"/>
    <w:rsid w:val="002A37EF"/>
    <w:rsid w:val="002B1F92"/>
    <w:rsid w:val="002B46A6"/>
    <w:rsid w:val="002B5C30"/>
    <w:rsid w:val="002C4134"/>
    <w:rsid w:val="002C7C42"/>
    <w:rsid w:val="002D332C"/>
    <w:rsid w:val="002D7EA1"/>
    <w:rsid w:val="002E1878"/>
    <w:rsid w:val="002E3B96"/>
    <w:rsid w:val="002E5ACE"/>
    <w:rsid w:val="002F2168"/>
    <w:rsid w:val="00303563"/>
    <w:rsid w:val="00303B72"/>
    <w:rsid w:val="00307D4E"/>
    <w:rsid w:val="00312E11"/>
    <w:rsid w:val="00312FF5"/>
    <w:rsid w:val="00316CFE"/>
    <w:rsid w:val="0032145F"/>
    <w:rsid w:val="00330C12"/>
    <w:rsid w:val="00331F7E"/>
    <w:rsid w:val="00333BAC"/>
    <w:rsid w:val="00335392"/>
    <w:rsid w:val="00336FD0"/>
    <w:rsid w:val="00341114"/>
    <w:rsid w:val="00341CDA"/>
    <w:rsid w:val="00342438"/>
    <w:rsid w:val="00342CA7"/>
    <w:rsid w:val="003570AF"/>
    <w:rsid w:val="00360D1E"/>
    <w:rsid w:val="003862AF"/>
    <w:rsid w:val="00397624"/>
    <w:rsid w:val="003A0C33"/>
    <w:rsid w:val="003B39BA"/>
    <w:rsid w:val="003C31FD"/>
    <w:rsid w:val="003C3D33"/>
    <w:rsid w:val="003C403C"/>
    <w:rsid w:val="003C7045"/>
    <w:rsid w:val="003D0B15"/>
    <w:rsid w:val="003D0DAB"/>
    <w:rsid w:val="003D54C5"/>
    <w:rsid w:val="003E08A5"/>
    <w:rsid w:val="003E475B"/>
    <w:rsid w:val="003E7408"/>
    <w:rsid w:val="003F1112"/>
    <w:rsid w:val="003F15BC"/>
    <w:rsid w:val="003F625B"/>
    <w:rsid w:val="00404BDF"/>
    <w:rsid w:val="004140D7"/>
    <w:rsid w:val="00423462"/>
    <w:rsid w:val="0042483E"/>
    <w:rsid w:val="00424D17"/>
    <w:rsid w:val="00431E27"/>
    <w:rsid w:val="00437496"/>
    <w:rsid w:val="004403F6"/>
    <w:rsid w:val="00440E62"/>
    <w:rsid w:val="00444B1A"/>
    <w:rsid w:val="00451BB4"/>
    <w:rsid w:val="004553B0"/>
    <w:rsid w:val="0046586C"/>
    <w:rsid w:val="004705FE"/>
    <w:rsid w:val="00470BD8"/>
    <w:rsid w:val="00477CBB"/>
    <w:rsid w:val="00480CA0"/>
    <w:rsid w:val="00484825"/>
    <w:rsid w:val="0048553D"/>
    <w:rsid w:val="00485EC2"/>
    <w:rsid w:val="00497E4F"/>
    <w:rsid w:val="004A2D41"/>
    <w:rsid w:val="004A5032"/>
    <w:rsid w:val="004B1829"/>
    <w:rsid w:val="004C7EBB"/>
    <w:rsid w:val="004E0833"/>
    <w:rsid w:val="004E35AC"/>
    <w:rsid w:val="004E5EC8"/>
    <w:rsid w:val="004E6136"/>
    <w:rsid w:val="004E654D"/>
    <w:rsid w:val="004F27D2"/>
    <w:rsid w:val="004F4809"/>
    <w:rsid w:val="004F4C78"/>
    <w:rsid w:val="004F723F"/>
    <w:rsid w:val="005007B5"/>
    <w:rsid w:val="00500899"/>
    <w:rsid w:val="00505E75"/>
    <w:rsid w:val="005503F2"/>
    <w:rsid w:val="00557434"/>
    <w:rsid w:val="00561F82"/>
    <w:rsid w:val="00565EFE"/>
    <w:rsid w:val="00567630"/>
    <w:rsid w:val="00591169"/>
    <w:rsid w:val="005956F1"/>
    <w:rsid w:val="005A70E7"/>
    <w:rsid w:val="005B6960"/>
    <w:rsid w:val="005C1840"/>
    <w:rsid w:val="005C579A"/>
    <w:rsid w:val="005C7787"/>
    <w:rsid w:val="005D38F9"/>
    <w:rsid w:val="005D5ADF"/>
    <w:rsid w:val="005E08F9"/>
    <w:rsid w:val="005E3475"/>
    <w:rsid w:val="005E4CDE"/>
    <w:rsid w:val="005E792A"/>
    <w:rsid w:val="005F2178"/>
    <w:rsid w:val="005F6C4D"/>
    <w:rsid w:val="005F6D0B"/>
    <w:rsid w:val="006102CF"/>
    <w:rsid w:val="006145A5"/>
    <w:rsid w:val="00617461"/>
    <w:rsid w:val="0062149C"/>
    <w:rsid w:val="006253AA"/>
    <w:rsid w:val="006260B4"/>
    <w:rsid w:val="006363C8"/>
    <w:rsid w:val="00636657"/>
    <w:rsid w:val="00637799"/>
    <w:rsid w:val="00650B23"/>
    <w:rsid w:val="00651812"/>
    <w:rsid w:val="00660E80"/>
    <w:rsid w:val="00667BE2"/>
    <w:rsid w:val="00671E18"/>
    <w:rsid w:val="00672F2E"/>
    <w:rsid w:val="00674D63"/>
    <w:rsid w:val="00683998"/>
    <w:rsid w:val="006843B1"/>
    <w:rsid w:val="00687DAD"/>
    <w:rsid w:val="00695E0C"/>
    <w:rsid w:val="006A0DC7"/>
    <w:rsid w:val="006A5DBF"/>
    <w:rsid w:val="006B234F"/>
    <w:rsid w:val="006B511B"/>
    <w:rsid w:val="006C2B40"/>
    <w:rsid w:val="006C2BB6"/>
    <w:rsid w:val="006C2CEF"/>
    <w:rsid w:val="006D28B8"/>
    <w:rsid w:val="006E04CE"/>
    <w:rsid w:val="006F0B37"/>
    <w:rsid w:val="006F3E4B"/>
    <w:rsid w:val="006F489E"/>
    <w:rsid w:val="00702192"/>
    <w:rsid w:val="007057C7"/>
    <w:rsid w:val="00705D77"/>
    <w:rsid w:val="00710757"/>
    <w:rsid w:val="007234BA"/>
    <w:rsid w:val="00730E92"/>
    <w:rsid w:val="00731687"/>
    <w:rsid w:val="007426CC"/>
    <w:rsid w:val="00744B83"/>
    <w:rsid w:val="00745DF0"/>
    <w:rsid w:val="00750738"/>
    <w:rsid w:val="00757569"/>
    <w:rsid w:val="0076513A"/>
    <w:rsid w:val="0077274D"/>
    <w:rsid w:val="007739C1"/>
    <w:rsid w:val="007778C5"/>
    <w:rsid w:val="007778E9"/>
    <w:rsid w:val="00795867"/>
    <w:rsid w:val="007B49DB"/>
    <w:rsid w:val="007B6B1C"/>
    <w:rsid w:val="007C0B58"/>
    <w:rsid w:val="007C4409"/>
    <w:rsid w:val="007C6EF0"/>
    <w:rsid w:val="007C6F23"/>
    <w:rsid w:val="007D2BB4"/>
    <w:rsid w:val="007E4648"/>
    <w:rsid w:val="007F0649"/>
    <w:rsid w:val="007F128B"/>
    <w:rsid w:val="007F1582"/>
    <w:rsid w:val="007F225E"/>
    <w:rsid w:val="007F7CB1"/>
    <w:rsid w:val="00806E8B"/>
    <w:rsid w:val="00807D29"/>
    <w:rsid w:val="00815C4C"/>
    <w:rsid w:val="00823680"/>
    <w:rsid w:val="008245ED"/>
    <w:rsid w:val="008341FF"/>
    <w:rsid w:val="008422FE"/>
    <w:rsid w:val="0085398A"/>
    <w:rsid w:val="00862CCE"/>
    <w:rsid w:val="008633B2"/>
    <w:rsid w:val="00884C10"/>
    <w:rsid w:val="008B2D4B"/>
    <w:rsid w:val="008B40B5"/>
    <w:rsid w:val="008C5AC6"/>
    <w:rsid w:val="008C69C4"/>
    <w:rsid w:val="008D1B85"/>
    <w:rsid w:val="008D56F5"/>
    <w:rsid w:val="008D783D"/>
    <w:rsid w:val="008E12F4"/>
    <w:rsid w:val="008F1C17"/>
    <w:rsid w:val="008F2A94"/>
    <w:rsid w:val="00900024"/>
    <w:rsid w:val="0090022F"/>
    <w:rsid w:val="00900E49"/>
    <w:rsid w:val="00903FA1"/>
    <w:rsid w:val="00912203"/>
    <w:rsid w:val="00913A81"/>
    <w:rsid w:val="00916A13"/>
    <w:rsid w:val="009246F2"/>
    <w:rsid w:val="0092557E"/>
    <w:rsid w:val="00932913"/>
    <w:rsid w:val="009347FB"/>
    <w:rsid w:val="00934B1C"/>
    <w:rsid w:val="009365EF"/>
    <w:rsid w:val="009446E1"/>
    <w:rsid w:val="0094537E"/>
    <w:rsid w:val="009526DB"/>
    <w:rsid w:val="00954608"/>
    <w:rsid w:val="00954642"/>
    <w:rsid w:val="009652D2"/>
    <w:rsid w:val="009653AD"/>
    <w:rsid w:val="009672AA"/>
    <w:rsid w:val="00971B3B"/>
    <w:rsid w:val="009835C6"/>
    <w:rsid w:val="009876D1"/>
    <w:rsid w:val="00991D78"/>
    <w:rsid w:val="00996BC9"/>
    <w:rsid w:val="00997DEE"/>
    <w:rsid w:val="009A4FC7"/>
    <w:rsid w:val="009A7A52"/>
    <w:rsid w:val="009B0AAB"/>
    <w:rsid w:val="009B499B"/>
    <w:rsid w:val="009C2029"/>
    <w:rsid w:val="009D6755"/>
    <w:rsid w:val="009E67FF"/>
    <w:rsid w:val="009E7694"/>
    <w:rsid w:val="009F4DF3"/>
    <w:rsid w:val="009F61DF"/>
    <w:rsid w:val="00A02098"/>
    <w:rsid w:val="00A23D1E"/>
    <w:rsid w:val="00A31E09"/>
    <w:rsid w:val="00A324CB"/>
    <w:rsid w:val="00A33D38"/>
    <w:rsid w:val="00A35983"/>
    <w:rsid w:val="00A412C8"/>
    <w:rsid w:val="00A42198"/>
    <w:rsid w:val="00A42984"/>
    <w:rsid w:val="00A43457"/>
    <w:rsid w:val="00A43F0D"/>
    <w:rsid w:val="00A52B05"/>
    <w:rsid w:val="00A52F06"/>
    <w:rsid w:val="00A55A90"/>
    <w:rsid w:val="00A66E8E"/>
    <w:rsid w:val="00A716E7"/>
    <w:rsid w:val="00A72545"/>
    <w:rsid w:val="00A7430E"/>
    <w:rsid w:val="00A808D6"/>
    <w:rsid w:val="00A81E4A"/>
    <w:rsid w:val="00A92A14"/>
    <w:rsid w:val="00A93201"/>
    <w:rsid w:val="00A94285"/>
    <w:rsid w:val="00A943D3"/>
    <w:rsid w:val="00AA397D"/>
    <w:rsid w:val="00AA68AE"/>
    <w:rsid w:val="00AB442E"/>
    <w:rsid w:val="00AB516A"/>
    <w:rsid w:val="00AB79D0"/>
    <w:rsid w:val="00AC04F8"/>
    <w:rsid w:val="00AC0815"/>
    <w:rsid w:val="00AD122B"/>
    <w:rsid w:val="00AD2D08"/>
    <w:rsid w:val="00AD4175"/>
    <w:rsid w:val="00AD5675"/>
    <w:rsid w:val="00AD6AE8"/>
    <w:rsid w:val="00AF21FF"/>
    <w:rsid w:val="00B00420"/>
    <w:rsid w:val="00B24F30"/>
    <w:rsid w:val="00B333C5"/>
    <w:rsid w:val="00B416AC"/>
    <w:rsid w:val="00B51710"/>
    <w:rsid w:val="00B53199"/>
    <w:rsid w:val="00B54F93"/>
    <w:rsid w:val="00B60783"/>
    <w:rsid w:val="00B67392"/>
    <w:rsid w:val="00B74660"/>
    <w:rsid w:val="00B756CF"/>
    <w:rsid w:val="00B828F6"/>
    <w:rsid w:val="00B919A6"/>
    <w:rsid w:val="00B91C07"/>
    <w:rsid w:val="00B95F66"/>
    <w:rsid w:val="00B977A8"/>
    <w:rsid w:val="00B97F58"/>
    <w:rsid w:val="00BA060F"/>
    <w:rsid w:val="00BA304B"/>
    <w:rsid w:val="00BA376B"/>
    <w:rsid w:val="00BB1D0C"/>
    <w:rsid w:val="00BC072B"/>
    <w:rsid w:val="00BC188A"/>
    <w:rsid w:val="00BC5C45"/>
    <w:rsid w:val="00BD24AC"/>
    <w:rsid w:val="00BD2BFF"/>
    <w:rsid w:val="00BE2D53"/>
    <w:rsid w:val="00BE4785"/>
    <w:rsid w:val="00BF371E"/>
    <w:rsid w:val="00BF7B78"/>
    <w:rsid w:val="00C1385F"/>
    <w:rsid w:val="00C15188"/>
    <w:rsid w:val="00C16556"/>
    <w:rsid w:val="00C16CB4"/>
    <w:rsid w:val="00C2028E"/>
    <w:rsid w:val="00C22CA8"/>
    <w:rsid w:val="00C2606E"/>
    <w:rsid w:val="00C31F5D"/>
    <w:rsid w:val="00C36A50"/>
    <w:rsid w:val="00C51DB3"/>
    <w:rsid w:val="00C545B0"/>
    <w:rsid w:val="00C64923"/>
    <w:rsid w:val="00C67A18"/>
    <w:rsid w:val="00C7589F"/>
    <w:rsid w:val="00C817EE"/>
    <w:rsid w:val="00C8494F"/>
    <w:rsid w:val="00C85155"/>
    <w:rsid w:val="00C90692"/>
    <w:rsid w:val="00CA1A25"/>
    <w:rsid w:val="00CA1BA7"/>
    <w:rsid w:val="00CB1F14"/>
    <w:rsid w:val="00CB2F4B"/>
    <w:rsid w:val="00CB2FCA"/>
    <w:rsid w:val="00CB361E"/>
    <w:rsid w:val="00CB4171"/>
    <w:rsid w:val="00CB48D3"/>
    <w:rsid w:val="00CD5473"/>
    <w:rsid w:val="00CD7FF3"/>
    <w:rsid w:val="00CE12AC"/>
    <w:rsid w:val="00CF0A02"/>
    <w:rsid w:val="00CF364A"/>
    <w:rsid w:val="00D0028B"/>
    <w:rsid w:val="00D05769"/>
    <w:rsid w:val="00D10B3D"/>
    <w:rsid w:val="00D12557"/>
    <w:rsid w:val="00D1797A"/>
    <w:rsid w:val="00D24A01"/>
    <w:rsid w:val="00D25AE8"/>
    <w:rsid w:val="00D37D4B"/>
    <w:rsid w:val="00D40B78"/>
    <w:rsid w:val="00D441AC"/>
    <w:rsid w:val="00D474CB"/>
    <w:rsid w:val="00D543DE"/>
    <w:rsid w:val="00D562E3"/>
    <w:rsid w:val="00D56EF4"/>
    <w:rsid w:val="00D57B18"/>
    <w:rsid w:val="00D64BAA"/>
    <w:rsid w:val="00D657F7"/>
    <w:rsid w:val="00D8165F"/>
    <w:rsid w:val="00D87FBA"/>
    <w:rsid w:val="00DA5285"/>
    <w:rsid w:val="00DB1901"/>
    <w:rsid w:val="00DB2215"/>
    <w:rsid w:val="00DB2C98"/>
    <w:rsid w:val="00DB426D"/>
    <w:rsid w:val="00DC3986"/>
    <w:rsid w:val="00DC3DC5"/>
    <w:rsid w:val="00DC4F48"/>
    <w:rsid w:val="00DC5D87"/>
    <w:rsid w:val="00DD47BC"/>
    <w:rsid w:val="00DF47E2"/>
    <w:rsid w:val="00DF6516"/>
    <w:rsid w:val="00DF6668"/>
    <w:rsid w:val="00E03FCA"/>
    <w:rsid w:val="00E1037E"/>
    <w:rsid w:val="00E1255C"/>
    <w:rsid w:val="00E13E85"/>
    <w:rsid w:val="00E14835"/>
    <w:rsid w:val="00E17EDC"/>
    <w:rsid w:val="00E23A96"/>
    <w:rsid w:val="00E324C7"/>
    <w:rsid w:val="00E33B6A"/>
    <w:rsid w:val="00E350C1"/>
    <w:rsid w:val="00E37DA2"/>
    <w:rsid w:val="00E408B4"/>
    <w:rsid w:val="00E410B7"/>
    <w:rsid w:val="00E46CB9"/>
    <w:rsid w:val="00E50E35"/>
    <w:rsid w:val="00E51FFB"/>
    <w:rsid w:val="00E539BA"/>
    <w:rsid w:val="00E6347E"/>
    <w:rsid w:val="00E652E2"/>
    <w:rsid w:val="00E81C0E"/>
    <w:rsid w:val="00E8269A"/>
    <w:rsid w:val="00E85187"/>
    <w:rsid w:val="00E90287"/>
    <w:rsid w:val="00E94694"/>
    <w:rsid w:val="00E9525A"/>
    <w:rsid w:val="00E975BB"/>
    <w:rsid w:val="00EA4C4B"/>
    <w:rsid w:val="00EB27B5"/>
    <w:rsid w:val="00EB79EA"/>
    <w:rsid w:val="00EC4011"/>
    <w:rsid w:val="00EC4645"/>
    <w:rsid w:val="00EC7EFF"/>
    <w:rsid w:val="00ED183C"/>
    <w:rsid w:val="00ED7B81"/>
    <w:rsid w:val="00EE14C9"/>
    <w:rsid w:val="00EE6A38"/>
    <w:rsid w:val="00EE7103"/>
    <w:rsid w:val="00EF1965"/>
    <w:rsid w:val="00EF1D35"/>
    <w:rsid w:val="00EF5D9B"/>
    <w:rsid w:val="00F015A5"/>
    <w:rsid w:val="00F22989"/>
    <w:rsid w:val="00F25A2F"/>
    <w:rsid w:val="00F30239"/>
    <w:rsid w:val="00F30CEC"/>
    <w:rsid w:val="00F318B2"/>
    <w:rsid w:val="00F419E6"/>
    <w:rsid w:val="00F44D2B"/>
    <w:rsid w:val="00F5417F"/>
    <w:rsid w:val="00F569DC"/>
    <w:rsid w:val="00F6034A"/>
    <w:rsid w:val="00F60A57"/>
    <w:rsid w:val="00F60DED"/>
    <w:rsid w:val="00F63CA7"/>
    <w:rsid w:val="00F65878"/>
    <w:rsid w:val="00F7141C"/>
    <w:rsid w:val="00F726FD"/>
    <w:rsid w:val="00F85DE6"/>
    <w:rsid w:val="00F95598"/>
    <w:rsid w:val="00FA0491"/>
    <w:rsid w:val="00FA0DA6"/>
    <w:rsid w:val="00FA4D1C"/>
    <w:rsid w:val="00FA62AB"/>
    <w:rsid w:val="00FA6D6B"/>
    <w:rsid w:val="00FB0A3D"/>
    <w:rsid w:val="00FB7EA6"/>
    <w:rsid w:val="00FC00E6"/>
    <w:rsid w:val="00FC1235"/>
    <w:rsid w:val="00FC17FE"/>
    <w:rsid w:val="00FC37D4"/>
    <w:rsid w:val="00FD5D89"/>
    <w:rsid w:val="00FD790D"/>
    <w:rsid w:val="00FE2EAF"/>
    <w:rsid w:val="00FF5738"/>
    <w:rsid w:val="00FF59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B49DB"/>
    <w:pPr>
      <w:spacing w:after="200" w:line="276" w:lineRule="auto"/>
    </w:pPr>
    <w:rPr>
      <w:rFonts w:ascii="Times New Roman" w:hAnsi="Times New Roman"/>
      <w:sz w:val="24"/>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246F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246F2"/>
    <w:rPr>
      <w:rFonts w:ascii="Tahoma" w:hAnsi="Tahoma" w:cs="Tahoma"/>
      <w:sz w:val="16"/>
      <w:szCs w:val="16"/>
    </w:rPr>
  </w:style>
  <w:style w:type="character" w:styleId="Hyperlinkki">
    <w:name w:val="Hyperlink"/>
    <w:basedOn w:val="Kappaleenoletusfontti"/>
    <w:uiPriority w:val="99"/>
    <w:unhideWhenUsed/>
    <w:rsid w:val="00FC1235"/>
    <w:rPr>
      <w:color w:val="0000FF"/>
      <w:u w:val="single"/>
    </w:rPr>
  </w:style>
  <w:style w:type="paragraph" w:styleId="Alaviitteenteksti">
    <w:name w:val="footnote text"/>
    <w:basedOn w:val="Normaali"/>
    <w:link w:val="AlaviitteentekstiChar"/>
    <w:uiPriority w:val="99"/>
    <w:semiHidden/>
    <w:unhideWhenUsed/>
    <w:rsid w:val="000B053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B053F"/>
    <w:rPr>
      <w:sz w:val="20"/>
      <w:szCs w:val="20"/>
    </w:rPr>
  </w:style>
  <w:style w:type="character" w:styleId="Alaviitteenviite">
    <w:name w:val="footnote reference"/>
    <w:basedOn w:val="Kappaleenoletusfontti"/>
    <w:uiPriority w:val="99"/>
    <w:semiHidden/>
    <w:unhideWhenUsed/>
    <w:rsid w:val="000B053F"/>
    <w:rPr>
      <w:vertAlign w:val="superscript"/>
    </w:rPr>
  </w:style>
  <w:style w:type="paragraph" w:styleId="Yltunniste">
    <w:name w:val="header"/>
    <w:basedOn w:val="Normaali"/>
    <w:link w:val="YltunnisteChar"/>
    <w:uiPriority w:val="99"/>
    <w:unhideWhenUsed/>
    <w:rsid w:val="00F419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19E6"/>
  </w:style>
  <w:style w:type="paragraph" w:styleId="Alatunniste">
    <w:name w:val="footer"/>
    <w:basedOn w:val="Normaali"/>
    <w:link w:val="AlatunnisteChar"/>
    <w:uiPriority w:val="99"/>
    <w:unhideWhenUsed/>
    <w:rsid w:val="00F419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19E6"/>
  </w:style>
  <w:style w:type="table" w:styleId="TaulukkoRuudukko">
    <w:name w:val="Table Grid"/>
    <w:basedOn w:val="Normaalitaulukko"/>
    <w:uiPriority w:val="59"/>
    <w:rsid w:val="000C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ppuviitteenteksti">
    <w:name w:val="endnote text"/>
    <w:basedOn w:val="Normaali"/>
    <w:link w:val="LoppuviitteentekstiChar"/>
    <w:uiPriority w:val="99"/>
    <w:semiHidden/>
    <w:rsid w:val="009652D2"/>
    <w:pPr>
      <w:spacing w:after="0" w:line="240" w:lineRule="auto"/>
    </w:pPr>
    <w:rPr>
      <w:rFonts w:eastAsia="MS ??"/>
      <w:sz w:val="20"/>
      <w:szCs w:val="20"/>
      <w:lang w:val="en-GB"/>
    </w:rPr>
  </w:style>
  <w:style w:type="character" w:customStyle="1" w:styleId="LoppuviitteentekstiChar">
    <w:name w:val="Loppuviitteen teksti Char"/>
    <w:basedOn w:val="Kappaleenoletusfontti"/>
    <w:link w:val="Loppuviitteenteksti"/>
    <w:uiPriority w:val="99"/>
    <w:semiHidden/>
    <w:rsid w:val="009652D2"/>
    <w:rPr>
      <w:rFonts w:ascii="Times New Roman" w:eastAsia="MS ??" w:hAnsi="Times New Roman" w:cs="Times New Roman"/>
      <w:sz w:val="20"/>
      <w:szCs w:val="20"/>
      <w:lang w:val="en-GB"/>
    </w:rPr>
  </w:style>
  <w:style w:type="character" w:styleId="Kommentinviite">
    <w:name w:val="annotation reference"/>
    <w:basedOn w:val="Kappaleenoletusfontti"/>
    <w:uiPriority w:val="99"/>
    <w:semiHidden/>
    <w:unhideWhenUsed/>
    <w:rsid w:val="003D54C5"/>
    <w:rPr>
      <w:sz w:val="16"/>
      <w:szCs w:val="16"/>
    </w:rPr>
  </w:style>
  <w:style w:type="paragraph" w:styleId="Kommentinteksti">
    <w:name w:val="annotation text"/>
    <w:basedOn w:val="Normaali"/>
    <w:link w:val="KommentintekstiChar"/>
    <w:uiPriority w:val="99"/>
    <w:semiHidden/>
    <w:unhideWhenUsed/>
    <w:rsid w:val="003D54C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D54C5"/>
    <w:rPr>
      <w:rFonts w:ascii="Times New Roman" w:hAnsi="Times New Roman"/>
      <w:lang w:eastAsia="en-US"/>
    </w:rPr>
  </w:style>
  <w:style w:type="paragraph" w:styleId="Kommentinotsikko">
    <w:name w:val="annotation subject"/>
    <w:basedOn w:val="Kommentinteksti"/>
    <w:next w:val="Kommentinteksti"/>
    <w:link w:val="KommentinotsikkoChar"/>
    <w:uiPriority w:val="99"/>
    <w:semiHidden/>
    <w:unhideWhenUsed/>
    <w:rsid w:val="003D54C5"/>
    <w:rPr>
      <w:b/>
      <w:bCs/>
    </w:rPr>
  </w:style>
  <w:style w:type="character" w:customStyle="1" w:styleId="KommentinotsikkoChar">
    <w:name w:val="Kommentin otsikko Char"/>
    <w:basedOn w:val="KommentintekstiChar"/>
    <w:link w:val="Kommentinotsikko"/>
    <w:uiPriority w:val="99"/>
    <w:semiHidden/>
    <w:rsid w:val="003D54C5"/>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B49DB"/>
    <w:pPr>
      <w:spacing w:after="200" w:line="276" w:lineRule="auto"/>
    </w:pPr>
    <w:rPr>
      <w:rFonts w:ascii="Times New Roman" w:hAnsi="Times New Roman"/>
      <w:sz w:val="24"/>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246F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246F2"/>
    <w:rPr>
      <w:rFonts w:ascii="Tahoma" w:hAnsi="Tahoma" w:cs="Tahoma"/>
      <w:sz w:val="16"/>
      <w:szCs w:val="16"/>
    </w:rPr>
  </w:style>
  <w:style w:type="character" w:styleId="Hyperlinkki">
    <w:name w:val="Hyperlink"/>
    <w:basedOn w:val="Kappaleenoletusfontti"/>
    <w:uiPriority w:val="99"/>
    <w:unhideWhenUsed/>
    <w:rsid w:val="00FC1235"/>
    <w:rPr>
      <w:color w:val="0000FF"/>
      <w:u w:val="single"/>
    </w:rPr>
  </w:style>
  <w:style w:type="paragraph" w:styleId="Alaviitteenteksti">
    <w:name w:val="footnote text"/>
    <w:basedOn w:val="Normaali"/>
    <w:link w:val="AlaviitteentekstiChar"/>
    <w:uiPriority w:val="99"/>
    <w:semiHidden/>
    <w:unhideWhenUsed/>
    <w:rsid w:val="000B053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B053F"/>
    <w:rPr>
      <w:sz w:val="20"/>
      <w:szCs w:val="20"/>
    </w:rPr>
  </w:style>
  <w:style w:type="character" w:styleId="Alaviitteenviite">
    <w:name w:val="footnote reference"/>
    <w:basedOn w:val="Kappaleenoletusfontti"/>
    <w:uiPriority w:val="99"/>
    <w:semiHidden/>
    <w:unhideWhenUsed/>
    <w:rsid w:val="000B053F"/>
    <w:rPr>
      <w:vertAlign w:val="superscript"/>
    </w:rPr>
  </w:style>
  <w:style w:type="paragraph" w:styleId="Yltunniste">
    <w:name w:val="header"/>
    <w:basedOn w:val="Normaali"/>
    <w:link w:val="YltunnisteChar"/>
    <w:uiPriority w:val="99"/>
    <w:unhideWhenUsed/>
    <w:rsid w:val="00F419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19E6"/>
  </w:style>
  <w:style w:type="paragraph" w:styleId="Alatunniste">
    <w:name w:val="footer"/>
    <w:basedOn w:val="Normaali"/>
    <w:link w:val="AlatunnisteChar"/>
    <w:uiPriority w:val="99"/>
    <w:unhideWhenUsed/>
    <w:rsid w:val="00F419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19E6"/>
  </w:style>
  <w:style w:type="table" w:styleId="TaulukkoRuudukko">
    <w:name w:val="Table Grid"/>
    <w:basedOn w:val="Normaalitaulukko"/>
    <w:uiPriority w:val="59"/>
    <w:rsid w:val="000C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ppuviitteenteksti">
    <w:name w:val="endnote text"/>
    <w:basedOn w:val="Normaali"/>
    <w:link w:val="LoppuviitteentekstiChar"/>
    <w:uiPriority w:val="99"/>
    <w:semiHidden/>
    <w:rsid w:val="009652D2"/>
    <w:pPr>
      <w:spacing w:after="0" w:line="240" w:lineRule="auto"/>
    </w:pPr>
    <w:rPr>
      <w:rFonts w:eastAsia="MS ??"/>
      <w:sz w:val="20"/>
      <w:szCs w:val="20"/>
      <w:lang w:val="en-GB"/>
    </w:rPr>
  </w:style>
  <w:style w:type="character" w:customStyle="1" w:styleId="LoppuviitteentekstiChar">
    <w:name w:val="Loppuviitteen teksti Char"/>
    <w:basedOn w:val="Kappaleenoletusfontti"/>
    <w:link w:val="Loppuviitteenteksti"/>
    <w:uiPriority w:val="99"/>
    <w:semiHidden/>
    <w:rsid w:val="009652D2"/>
    <w:rPr>
      <w:rFonts w:ascii="Times New Roman" w:eastAsia="MS ??" w:hAnsi="Times New Roman" w:cs="Times New Roman"/>
      <w:sz w:val="20"/>
      <w:szCs w:val="20"/>
      <w:lang w:val="en-GB"/>
    </w:rPr>
  </w:style>
  <w:style w:type="character" w:styleId="Kommentinviite">
    <w:name w:val="annotation reference"/>
    <w:basedOn w:val="Kappaleenoletusfontti"/>
    <w:uiPriority w:val="99"/>
    <w:semiHidden/>
    <w:unhideWhenUsed/>
    <w:rsid w:val="003D54C5"/>
    <w:rPr>
      <w:sz w:val="16"/>
      <w:szCs w:val="16"/>
    </w:rPr>
  </w:style>
  <w:style w:type="paragraph" w:styleId="Kommentinteksti">
    <w:name w:val="annotation text"/>
    <w:basedOn w:val="Normaali"/>
    <w:link w:val="KommentintekstiChar"/>
    <w:uiPriority w:val="99"/>
    <w:semiHidden/>
    <w:unhideWhenUsed/>
    <w:rsid w:val="003D54C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D54C5"/>
    <w:rPr>
      <w:rFonts w:ascii="Times New Roman" w:hAnsi="Times New Roman"/>
      <w:lang w:eastAsia="en-US"/>
    </w:rPr>
  </w:style>
  <w:style w:type="paragraph" w:styleId="Kommentinotsikko">
    <w:name w:val="annotation subject"/>
    <w:basedOn w:val="Kommentinteksti"/>
    <w:next w:val="Kommentinteksti"/>
    <w:link w:val="KommentinotsikkoChar"/>
    <w:uiPriority w:val="99"/>
    <w:semiHidden/>
    <w:unhideWhenUsed/>
    <w:rsid w:val="003D54C5"/>
    <w:rPr>
      <w:b/>
      <w:bCs/>
    </w:rPr>
  </w:style>
  <w:style w:type="character" w:customStyle="1" w:styleId="KommentinotsikkoChar">
    <w:name w:val="Kommentin otsikko Char"/>
    <w:basedOn w:val="KommentintekstiChar"/>
    <w:link w:val="Kommentinotsikko"/>
    <w:uiPriority w:val="99"/>
    <w:semiHidden/>
    <w:rsid w:val="003D54C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transparency.org"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epp.eurostat.ec.europa.eu/statistics_explained/images/0/0f/Expenditure_on_social_protection_as_%25GDP.PN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europeansocialsurvey.org"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E3F5-49C5-4188-8CD8-C88D862D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6676</Words>
  <Characters>54084</Characters>
  <Application>Microsoft Office Word</Application>
  <DocSecurity>0</DocSecurity>
  <Lines>450</Lines>
  <Paragraphs>121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Kela</Company>
  <LinksUpToDate>false</LinksUpToDate>
  <CharactersWithSpaces>60639</CharactersWithSpaces>
  <SharedDoc>false</SharedDoc>
  <HLinks>
    <vt:vector size="12" baseType="variant">
      <vt:variant>
        <vt:i4>1441802</vt:i4>
      </vt:variant>
      <vt:variant>
        <vt:i4>3</vt:i4>
      </vt:variant>
      <vt:variant>
        <vt:i4>0</vt:i4>
      </vt:variant>
      <vt:variant>
        <vt:i4>5</vt:i4>
      </vt:variant>
      <vt:variant>
        <vt:lpwstr>http://epp.eurostat.ec.europa.eu/statistics_explained/images/0/0f/Expenditure_on_social_protection_as_%25GDP.PNG</vt:lpwstr>
      </vt:variant>
      <vt:variant>
        <vt:lpwstr/>
      </vt:variant>
      <vt:variant>
        <vt:i4>4915289</vt:i4>
      </vt:variant>
      <vt:variant>
        <vt:i4>0</vt:i4>
      </vt:variant>
      <vt:variant>
        <vt:i4>0</vt:i4>
      </vt:variant>
      <vt:variant>
        <vt:i4>5</vt:i4>
      </vt:variant>
      <vt:variant>
        <vt:lpwstr>http://www.europeansocialsurvey.org/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uj70oak</dc:creator>
  <cp:lastModifiedBy>uj70oak</cp:lastModifiedBy>
  <cp:revision>2</cp:revision>
  <cp:lastPrinted>2012-08-30T05:23:00Z</cp:lastPrinted>
  <dcterms:created xsi:type="dcterms:W3CDTF">2012-09-29T07:29:00Z</dcterms:created>
  <dcterms:modified xsi:type="dcterms:W3CDTF">2012-09-29T07:29:00Z</dcterms:modified>
</cp:coreProperties>
</file>