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D478F99" w:rsidP="3A9A83DD" w:rsidRDefault="3D478F99" w14:noSpellErr="1" w14:paraId="21EAA41A" w14:textId="735EBA5D">
      <w:pPr>
        <w:pStyle w:val="Normal"/>
        <w:spacing w:after="0" w:line="360" w:lineRule="auto"/>
        <w:jc w:val="both"/>
        <w:rPr>
          <w:b w:val="1"/>
          <w:bCs w:val="1"/>
          <w:sz w:val="24"/>
          <w:szCs w:val="24"/>
        </w:rPr>
      </w:pPr>
      <w:r w:rsidRPr="3A9A83DD" w:rsidR="3A9A83DD">
        <w:rPr>
          <w:b w:val="1"/>
          <w:bCs w:val="1"/>
          <w:sz w:val="24"/>
          <w:szCs w:val="24"/>
        </w:rPr>
        <w:t>Lääketieteellisen tiedekunnan digiloikka</w:t>
      </w:r>
    </w:p>
    <w:p w:rsidR="3D478F99" w:rsidP="3A9A83DD" w:rsidRDefault="3D478F99" w14:paraId="4615DD38" w14:noSpellErr="1" w14:textId="7CCAF6A1">
      <w:pPr>
        <w:pStyle w:val="Normal"/>
        <w:spacing w:after="0" w:line="360" w:lineRule="auto"/>
        <w:jc w:val="both"/>
        <w:rPr>
          <w:b w:val="1"/>
          <w:bCs w:val="1"/>
          <w:sz w:val="24"/>
          <w:szCs w:val="24"/>
        </w:rPr>
      </w:pPr>
      <w:r w:rsidRPr="3A9A83DD" w:rsidR="3A9A83DD">
        <w:rPr>
          <w:b w:val="1"/>
          <w:bCs w:val="1"/>
          <w:sz w:val="24"/>
          <w:szCs w:val="24"/>
        </w:rPr>
        <w:t xml:space="preserve">LOPPURAPORTTI </w:t>
      </w:r>
      <w:r w:rsidRPr="3A9A83DD" w:rsidR="3A9A83DD">
        <w:rPr>
          <w:b w:val="1"/>
          <w:bCs w:val="1"/>
          <w:sz w:val="24"/>
          <w:szCs w:val="24"/>
        </w:rPr>
        <w:t>20.1.</w:t>
      </w:r>
      <w:r w:rsidRPr="3A9A83DD" w:rsidR="3A9A83DD">
        <w:rPr>
          <w:b w:val="1"/>
          <w:bCs w:val="1"/>
          <w:sz w:val="24"/>
          <w:szCs w:val="24"/>
        </w:rPr>
        <w:t>2019</w:t>
      </w:r>
    </w:p>
    <w:p w:rsidR="3A9A83DD" w:rsidP="3A9A83DD" w:rsidRDefault="3A9A83DD" w14:noSpellErr="1" w14:paraId="7A658D56" w14:textId="45F0730D">
      <w:pPr>
        <w:pStyle w:val="Normal"/>
        <w:spacing w:after="0" w:line="360" w:lineRule="auto"/>
        <w:jc w:val="both"/>
        <w:rPr>
          <w:b w:val="1"/>
          <w:bCs w:val="1"/>
          <w:sz w:val="24"/>
          <w:szCs w:val="24"/>
        </w:rPr>
      </w:pPr>
    </w:p>
    <w:p w:rsidR="3A9A83DD" w:rsidP="2A21DE39" w:rsidRDefault="3A9A83DD" w14:paraId="635FD8AA" w14:textId="00859D05">
      <w:pPr>
        <w:pStyle w:val="Normal"/>
        <w:spacing w:after="0" w:line="360" w:lineRule="auto"/>
        <w:jc w:val="both"/>
        <w:rPr>
          <w:b w:val="0"/>
          <w:bCs w:val="0"/>
          <w:sz w:val="24"/>
          <w:szCs w:val="24"/>
        </w:rPr>
      </w:pPr>
      <w:r w:rsidRPr="2A21DE39" w:rsidR="2A21DE39">
        <w:rPr>
          <w:b w:val="0"/>
          <w:bCs w:val="0"/>
          <w:sz w:val="24"/>
          <w:szCs w:val="24"/>
        </w:rPr>
        <w:t xml:space="preserve">Sanna Siirilä, Eeva Pyörälä, Eero </w:t>
      </w:r>
      <w:proofErr w:type="spellStart"/>
      <w:r w:rsidRPr="2A21DE39" w:rsidR="2A21DE39">
        <w:rPr>
          <w:b w:val="0"/>
          <w:bCs w:val="0"/>
          <w:sz w:val="24"/>
          <w:szCs w:val="24"/>
        </w:rPr>
        <w:t>Mervaala</w:t>
      </w:r>
      <w:proofErr w:type="spellEnd"/>
      <w:r w:rsidRPr="2A21DE39" w:rsidR="2A21DE39">
        <w:rPr>
          <w:b w:val="0"/>
          <w:bCs w:val="0"/>
          <w:sz w:val="24"/>
          <w:szCs w:val="24"/>
        </w:rPr>
        <w:t xml:space="preserve">, Marc </w:t>
      </w:r>
      <w:proofErr w:type="spellStart"/>
      <w:r w:rsidRPr="2A21DE39" w:rsidR="2A21DE39">
        <w:rPr>
          <w:b w:val="0"/>
          <w:bCs w:val="0"/>
          <w:sz w:val="24"/>
          <w:szCs w:val="24"/>
        </w:rPr>
        <w:t>Baumann</w:t>
      </w:r>
      <w:proofErr w:type="spellEnd"/>
      <w:r w:rsidRPr="2A21DE39" w:rsidR="2A21DE39">
        <w:rPr>
          <w:b w:val="0"/>
          <w:bCs w:val="0"/>
          <w:sz w:val="24"/>
          <w:szCs w:val="24"/>
        </w:rPr>
        <w:t xml:space="preserve">, Teemu </w:t>
      </w:r>
      <w:proofErr w:type="spellStart"/>
      <w:r w:rsidRPr="2A21DE39" w:rsidR="2A21DE39">
        <w:rPr>
          <w:b w:val="0"/>
          <w:bCs w:val="0"/>
          <w:sz w:val="24"/>
          <w:szCs w:val="24"/>
        </w:rPr>
        <w:t>Masalin</w:t>
      </w:r>
      <w:proofErr w:type="spellEnd"/>
      <w:r w:rsidRPr="2A21DE39" w:rsidR="2A21DE39">
        <w:rPr>
          <w:b w:val="0"/>
          <w:bCs w:val="0"/>
          <w:sz w:val="24"/>
          <w:szCs w:val="24"/>
        </w:rPr>
        <w:t xml:space="preserve">, Tiina Härkönen, Annina </w:t>
      </w:r>
      <w:proofErr w:type="spellStart"/>
      <w:r w:rsidRPr="2A21DE39" w:rsidR="2A21DE39">
        <w:rPr>
          <w:b w:val="0"/>
          <w:bCs w:val="0"/>
          <w:sz w:val="24"/>
          <w:szCs w:val="24"/>
        </w:rPr>
        <w:t>Rostila</w:t>
      </w:r>
      <w:proofErr w:type="spellEnd"/>
      <w:r w:rsidRPr="2A21DE39" w:rsidR="2A21DE39">
        <w:rPr>
          <w:b w:val="0"/>
          <w:bCs w:val="0"/>
          <w:sz w:val="24"/>
          <w:szCs w:val="24"/>
        </w:rPr>
        <w:t>, Jussi Merenmies</w:t>
      </w:r>
    </w:p>
    <w:p w:rsidR="3D478F99" w:rsidP="3D478F99" w:rsidRDefault="3D478F99" w14:paraId="7EF1478C" w14:textId="06509D74">
      <w:pPr>
        <w:pStyle w:val="Normal"/>
        <w:spacing w:after="0" w:line="360" w:lineRule="auto"/>
        <w:jc w:val="both"/>
        <w:rPr>
          <w:b w:val="1"/>
          <w:bCs w:val="1"/>
          <w:sz w:val="24"/>
          <w:szCs w:val="24"/>
        </w:rPr>
      </w:pPr>
    </w:p>
    <w:p w:rsidR="34B92556" w:rsidP="34B92556" w:rsidRDefault="34B92556" w14:paraId="193894DE" w14:textId="312AF676">
      <w:pPr>
        <w:pStyle w:val="Normal"/>
        <w:spacing w:after="0" w:line="360" w:lineRule="auto"/>
        <w:jc w:val="both"/>
        <w:rPr>
          <w:b w:val="1"/>
          <w:bCs w:val="1"/>
          <w:sz w:val="24"/>
          <w:szCs w:val="24"/>
        </w:rPr>
      </w:pPr>
    </w:p>
    <w:p w:rsidRPr="00D01D23" w:rsidR="00212815" w:rsidP="5CF01C00" w:rsidRDefault="00212815" w14:paraId="17D6069C" w14:textId="3FEF5B9F">
      <w:pPr>
        <w:spacing w:after="0" w:line="360" w:lineRule="auto"/>
        <w:jc w:val="both"/>
        <w:textAlignment w:val="baseline"/>
        <w:rPr>
          <w:rFonts w:ascii="Calibri" w:hAnsi="Calibri" w:eastAsia="Times New Roman" w:cs="Calibri"/>
          <w:sz w:val="24"/>
          <w:szCs w:val="24"/>
          <w:lang w:val="en-US" w:eastAsia="fi-FI"/>
        </w:rPr>
      </w:pPr>
      <w:r w:rsidRPr="5CF01C00" w:rsidR="5CF01C00">
        <w:rPr>
          <w:sz w:val="24"/>
          <w:szCs w:val="24"/>
        </w:rPr>
        <w:t>Helsingin yliopiston lääketieteellisessä tiedekunnassa aloitettiin elokuussa 2017 projekti, jonka tavoitteena oli luoda pohjaa siirtymiselle paperitenteistä sähköisiin tentteihin.</w:t>
      </w:r>
      <w:r w:rsidRPr="5CF01C00" w:rsidR="5CF01C00">
        <w:rPr>
          <w:sz w:val="24"/>
          <w:szCs w:val="24"/>
        </w:rPr>
        <w:t xml:space="preserve"> Ylioppilaskirjoitukset tulevat olemaan kokonaan sähköiset keväästä 2019 lähtien ja yliopistoissa aloittaa tulevaisuudessa opintonsa opiskelijat, jotka ovat tottuneet sähköiseen arviointiin.</w:t>
      </w:r>
      <w:r w:rsidRPr="5CF01C00" w:rsidR="5CF01C00">
        <w:rPr>
          <w:sz w:val="24"/>
          <w:szCs w:val="24"/>
        </w:rPr>
        <w:t xml:space="preserve"> Sähköisten ylioppilaskokeiden eduiksi on julkisissa keskusteluissa mainittu mm. monipuolisemmat ja laajemmat aineistot sekä tulevaisuudessa esimerkiksi ryhmäkeskustelumahdollisuus, monipuolisempi tiedonhaku ja sitä kautta ulkoa opettelun väheneminen sekä suullisen kielitaidon testaaminen. Konkreettisin ja välitön hyöty on logistiikan, eli kokeiden kuljettamisen helpottuminen. Sähköiset ylioppilaskokeet voidaan myös tarkastaa nimettöminä.</w:t>
      </w:r>
      <w:r w:rsidRPr="5CF01C00" w:rsidR="5CF01C00">
        <w:rPr>
          <w:sz w:val="24"/>
          <w:szCs w:val="24"/>
        </w:rPr>
        <w:t xml:space="preserve"> </w:t>
      </w:r>
    </w:p>
    <w:p w:rsidRPr="00D01D23" w:rsidR="00212815" w:rsidP="5CF01C00" w:rsidRDefault="00212815" w14:paraId="629F2900" w14:textId="6EB8C5C8">
      <w:pPr>
        <w:spacing w:after="0" w:line="360" w:lineRule="auto"/>
        <w:jc w:val="both"/>
        <w:textAlignment w:val="baseline"/>
        <w:rPr>
          <w:sz w:val="24"/>
          <w:szCs w:val="24"/>
        </w:rPr>
      </w:pPr>
    </w:p>
    <w:p w:rsidRPr="00D01D23" w:rsidR="00212815" w:rsidP="040F62BD" w:rsidRDefault="00212815" w14:paraId="16E0E824" w14:textId="4473D7E1">
      <w:pPr>
        <w:spacing w:after="0" w:line="360" w:lineRule="auto"/>
        <w:jc w:val="both"/>
        <w:textAlignment w:val="baseline"/>
        <w:rPr>
          <w:rFonts w:ascii="Calibri" w:hAnsi="Calibri" w:eastAsia="Times New Roman" w:cs="Calibri"/>
          <w:sz w:val="24"/>
          <w:szCs w:val="24"/>
          <w:lang w:val="en-US" w:eastAsia="fi-FI"/>
        </w:rPr>
      </w:pPr>
      <w:r w:rsidRPr="040F62BD" w:rsidR="040F62BD">
        <w:rPr>
          <w:sz w:val="24"/>
          <w:szCs w:val="24"/>
        </w:rPr>
        <w:t xml:space="preserve">Lääketieteellisen tiedekunnan pilottiprojektissa haluttiin paitsi selvittää mikä sähköinen alusta olisi toimiva, myös kerätä kyselyaineisto opiskelijoilta ja opettajilta. Kyselyllä kartoitettiin opiskelijoiden ja opettajien näkemyksiä sähköisistä tenteistä erityisesti summatiivisen arvioinnin yhteydessä. </w:t>
      </w:r>
      <w:r w:rsidRPr="040F62BD" w:rsidR="040F62BD">
        <w:rPr>
          <w:rFonts w:ascii="Calibri" w:hAnsi="Calibri" w:eastAsia="Times New Roman" w:cs="Calibri"/>
          <w:sz w:val="24"/>
          <w:szCs w:val="24"/>
          <w:lang w:eastAsia="fi-FI"/>
        </w:rPr>
        <w:t xml:space="preserve">Halusimme selvittää, tuntevatko opiskelijat olonsa turvalliseksi ja luottavaiseksi tehdessään sähköistä tenttiä, kokevatko he, että sähköinen arviointi voisi parantaa heidän oppimistaan sekä kokevatko he sähköisen arvioinnin turvallisena ja käytännöllisenä vaihtoehtona paperitenteille. </w:t>
      </w:r>
      <w:r w:rsidRPr="040F62BD" w:rsidR="040F62BD">
        <w:rPr>
          <w:rFonts w:ascii="Calibri" w:hAnsi="Calibri" w:eastAsia="Times New Roman" w:cs="Calibri"/>
          <w:sz w:val="24"/>
          <w:szCs w:val="24"/>
          <w:lang w:val="en-US" w:eastAsia="fi-FI"/>
        </w:rPr>
        <w:t xml:space="preserve">Kyselylomakkeena käytimme suomentamaamme John Dermon (British Journal of Educational Technology 2009) kyselylomaketta. </w:t>
      </w:r>
      <w:proofErr w:type="spellStart"/>
      <w:r w:rsidRPr="040F62BD" w:rsidR="040F62BD">
        <w:rPr>
          <w:rFonts w:ascii="Calibri" w:hAnsi="Calibri" w:eastAsia="Times New Roman" w:cs="Calibri"/>
          <w:sz w:val="24"/>
          <w:szCs w:val="24"/>
          <w:lang w:val="en-US" w:eastAsia="fi-FI"/>
        </w:rPr>
        <w:t>Tulosten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tarkastelussa</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keskityimme</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erityisesti</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tunnemuuttujiin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turvallisuudentunteeseen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käytännöllisyyteen</w:t>
      </w:r>
      <w:proofErr w:type="spellEnd"/>
      <w:r w:rsidRPr="040F62BD" w:rsidR="040F62BD">
        <w:rPr>
          <w:rFonts w:ascii="Calibri" w:hAnsi="Calibri" w:eastAsia="Times New Roman" w:cs="Calibri"/>
          <w:sz w:val="24"/>
          <w:szCs w:val="24"/>
          <w:lang w:val="en-US" w:eastAsia="fi-FI"/>
        </w:rPr>
        <w:t xml:space="preserve"> ja </w:t>
      </w:r>
      <w:proofErr w:type="spellStart"/>
      <w:r w:rsidRPr="040F62BD" w:rsidR="040F62BD">
        <w:rPr>
          <w:rFonts w:ascii="Calibri" w:hAnsi="Calibri" w:eastAsia="Times New Roman" w:cs="Calibri"/>
          <w:sz w:val="24"/>
          <w:szCs w:val="24"/>
          <w:lang w:val="en-US" w:eastAsia="fi-FI"/>
        </w:rPr>
        <w:t>oppimista</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edesauttaviin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tekijöihin</w:t>
      </w:r>
      <w:proofErr w:type="spellEnd"/>
      <w:r w:rsidRPr="040F62BD" w:rsidR="040F62BD">
        <w:rPr>
          <w:rFonts w:ascii="Calibri" w:hAnsi="Calibri" w:eastAsia="Times New Roman" w:cs="Calibri"/>
          <w:sz w:val="24"/>
          <w:szCs w:val="24"/>
          <w:lang w:val="en-US" w:eastAsia="fi-FI"/>
        </w:rPr>
        <w:t>.</w:t>
      </w:r>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Ensimmäisen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pilottivuoden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jälkeen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hankkeessa</w:t>
      </w:r>
      <w:proofErr w:type="spellEnd"/>
      <w:r w:rsidRPr="040F62BD" w:rsidR="040F62BD">
        <w:rPr>
          <w:rFonts w:ascii="Calibri" w:hAnsi="Calibri" w:eastAsia="Times New Roman" w:cs="Calibri"/>
          <w:sz w:val="24"/>
          <w:szCs w:val="24"/>
          <w:lang w:val="en-US" w:eastAsia="fi-FI"/>
        </w:rPr>
        <w:t xml:space="preserve"> on </w:t>
      </w:r>
      <w:proofErr w:type="spellStart"/>
      <w:r w:rsidRPr="040F62BD" w:rsidR="040F62BD">
        <w:rPr>
          <w:rFonts w:ascii="Calibri" w:hAnsi="Calibri" w:eastAsia="Times New Roman" w:cs="Calibri"/>
          <w:sz w:val="24"/>
          <w:szCs w:val="24"/>
          <w:lang w:val="en-US" w:eastAsia="fi-FI"/>
        </w:rPr>
        <w:t>luotu</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käytäntöjä</w:t>
      </w:r>
      <w:proofErr w:type="spellEnd"/>
      <w:r w:rsidRPr="040F62BD" w:rsidR="040F62BD">
        <w:rPr>
          <w:rFonts w:ascii="Calibri" w:hAnsi="Calibri" w:eastAsia="Times New Roman" w:cs="Calibri"/>
          <w:sz w:val="24"/>
          <w:szCs w:val="24"/>
          <w:lang w:val="en-US" w:eastAsia="fi-FI"/>
        </w:rPr>
        <w:t xml:space="preserve"> ja </w:t>
      </w:r>
      <w:proofErr w:type="spellStart"/>
      <w:r w:rsidRPr="040F62BD" w:rsidR="040F62BD">
        <w:rPr>
          <w:rFonts w:ascii="Calibri" w:hAnsi="Calibri" w:eastAsia="Times New Roman" w:cs="Calibri"/>
          <w:sz w:val="24"/>
          <w:szCs w:val="24"/>
          <w:lang w:val="en-US" w:eastAsia="fi-FI"/>
        </w:rPr>
        <w:t>prosesseja</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sähköisten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salitenttien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toteuttamiseen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sekä</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tehty</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työnjakoa</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tenttien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järjestämiseen</w:t>
      </w:r>
      <w:proofErr w:type="spellEnd"/>
      <w:r w:rsidRPr="040F62BD" w:rsidR="040F62BD">
        <w:rPr>
          <w:rFonts w:ascii="Calibri" w:hAnsi="Calibri" w:eastAsia="Times New Roman" w:cs="Calibri"/>
          <w:sz w:val="24"/>
          <w:szCs w:val="24"/>
          <w:lang w:val="en-US" w:eastAsia="fi-FI"/>
        </w:rPr>
        <w:t xml:space="preserve"> ja </w:t>
      </w:r>
      <w:proofErr w:type="spellStart"/>
      <w:r w:rsidRPr="040F62BD" w:rsidR="040F62BD">
        <w:rPr>
          <w:rFonts w:ascii="Calibri" w:hAnsi="Calibri" w:eastAsia="Times New Roman" w:cs="Calibri"/>
          <w:sz w:val="24"/>
          <w:szCs w:val="24"/>
          <w:lang w:val="en-US" w:eastAsia="fi-FI"/>
        </w:rPr>
        <w:t>siihen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tarvittavaan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tukeen</w:t>
      </w:r>
      <w:proofErr w:type="spellEnd"/>
      <w:r w:rsidRPr="040F62BD" w:rsidR="040F62BD">
        <w:rPr>
          <w:rFonts w:ascii="Calibri" w:hAnsi="Calibri" w:eastAsia="Times New Roman" w:cs="Calibri"/>
          <w:sz w:val="24"/>
          <w:szCs w:val="24"/>
          <w:lang w:val="en-US" w:eastAsia="fi-FI"/>
        </w:rPr>
        <w:t xml:space="preserve"> </w:t>
      </w:r>
      <w:proofErr w:type="spellStart"/>
      <w:r w:rsidRPr="040F62BD" w:rsidR="040F62BD">
        <w:rPr>
          <w:rFonts w:ascii="Calibri" w:hAnsi="Calibri" w:eastAsia="Times New Roman" w:cs="Calibri"/>
          <w:sz w:val="24"/>
          <w:szCs w:val="24"/>
          <w:lang w:val="en-US" w:eastAsia="fi-FI"/>
        </w:rPr>
        <w:t>liittyen</w:t>
      </w:r>
      <w:proofErr w:type="spellEnd"/>
      <w:r w:rsidRPr="040F62BD" w:rsidR="040F62BD">
        <w:rPr>
          <w:rFonts w:ascii="Calibri" w:hAnsi="Calibri" w:eastAsia="Times New Roman" w:cs="Calibri"/>
          <w:sz w:val="24"/>
          <w:szCs w:val="24"/>
          <w:lang w:val="en-US" w:eastAsia="fi-FI"/>
        </w:rPr>
        <w:t>. Toimintoja on siis tiedekunnassa edistetty ja kehitetty hyvin monella eri tasolla sekä opetushenkilöstön, opiskelijoiden että yliopistopalveluiden osalta 1,5 vuoden aikana.</w:t>
      </w:r>
    </w:p>
    <w:p w:rsidR="5CF01C00" w:rsidP="5CF01C00" w:rsidRDefault="5CF01C00" w14:paraId="49E0B4BE" w14:textId="4CF745BA">
      <w:pPr>
        <w:pStyle w:val="Normal"/>
        <w:spacing w:after="0" w:line="360" w:lineRule="auto"/>
        <w:jc w:val="both"/>
        <w:rPr>
          <w:rFonts w:ascii="Calibri" w:hAnsi="Calibri" w:eastAsia="Times New Roman" w:cs="Calibri"/>
          <w:sz w:val="24"/>
          <w:szCs w:val="24"/>
          <w:lang w:val="en-US" w:eastAsia="fi-FI"/>
        </w:rPr>
      </w:pPr>
    </w:p>
    <w:p w:rsidR="34B92556" w:rsidP="34B92556" w:rsidRDefault="34B92556" w14:noSpellErr="1" w14:paraId="6401257D" w14:textId="548501DD">
      <w:pPr>
        <w:spacing w:after="0" w:line="360" w:lineRule="auto"/>
        <w:jc w:val="both"/>
        <w:rPr>
          <w:rFonts w:ascii="Calibri" w:hAnsi="Calibri" w:eastAsia="Times New Roman" w:cs="Calibri"/>
          <w:sz w:val="24"/>
          <w:szCs w:val="24"/>
          <w:lang w:eastAsia="fi-FI"/>
        </w:rPr>
      </w:pPr>
    </w:p>
    <w:p w:rsidR="34B92556" w:rsidP="34B92556" w:rsidRDefault="34B92556" w14:noSpellErr="1" w14:paraId="65598FFD" w14:textId="7C3CF0E8">
      <w:pPr>
        <w:spacing w:after="0" w:line="360" w:lineRule="auto"/>
        <w:jc w:val="both"/>
        <w:rPr>
          <w:rFonts w:ascii="Calibri" w:hAnsi="Calibri" w:eastAsia="Times New Roman" w:cs="Calibri"/>
          <w:b w:val="1"/>
          <w:bCs w:val="1"/>
          <w:sz w:val="24"/>
          <w:szCs w:val="24"/>
          <w:lang w:eastAsia="fi-FI"/>
        </w:rPr>
      </w:pPr>
      <w:r w:rsidRPr="34B92556" w:rsidR="34B92556">
        <w:rPr>
          <w:rFonts w:ascii="Calibri" w:hAnsi="Calibri" w:eastAsia="Times New Roman" w:cs="Calibri"/>
          <w:b w:val="1"/>
          <w:bCs w:val="1"/>
          <w:sz w:val="24"/>
          <w:szCs w:val="24"/>
          <w:lang w:eastAsia="fi-FI"/>
        </w:rPr>
        <w:t>Pilotin kulku</w:t>
      </w:r>
    </w:p>
    <w:p w:rsidR="34B92556" w:rsidP="34B92556" w:rsidRDefault="34B92556" w14:paraId="71A4769B" w14:textId="3F91CF9E">
      <w:pPr>
        <w:pStyle w:val="Normal"/>
        <w:spacing w:after="0" w:line="360" w:lineRule="auto"/>
        <w:jc w:val="both"/>
        <w:rPr>
          <w:rFonts w:ascii="Calibri" w:hAnsi="Calibri" w:eastAsia="Times New Roman" w:cs="Calibri"/>
          <w:sz w:val="24"/>
          <w:szCs w:val="24"/>
          <w:lang w:eastAsia="fi-FI"/>
        </w:rPr>
      </w:pPr>
    </w:p>
    <w:p w:rsidR="5CF01C00" w:rsidP="3D478F99" w:rsidRDefault="5CF01C00" w14:paraId="55F0508A" w14:textId="467E502F">
      <w:pPr>
        <w:spacing w:after="0" w:line="360" w:lineRule="auto"/>
        <w:jc w:val="both"/>
        <w:rPr>
          <w:rFonts w:ascii="Calibri" w:hAnsi="Calibri" w:eastAsia="Times New Roman" w:cs="Calibri"/>
          <w:sz w:val="24"/>
          <w:szCs w:val="24"/>
          <w:lang w:eastAsia="fi-FI"/>
        </w:rPr>
      </w:pPr>
      <w:r w:rsidRPr="3D478F99" w:rsidR="3D478F99">
        <w:rPr>
          <w:rFonts w:ascii="Calibri" w:hAnsi="Calibri" w:eastAsia="Times New Roman" w:cs="Calibri"/>
          <w:sz w:val="24"/>
          <w:szCs w:val="24"/>
          <w:lang w:eastAsia="fi-FI"/>
        </w:rPr>
        <w:t xml:space="preserve">Ensimmäisen vuosikurssin opiskelijoista pyydettiin vapaaehtoisia sähköisen arvioinnin pilottiin heti opintojen alettua elokuussa 2017. Vain 31 opiskelijaa 205:stä lähti mukaan pilottiin. Pilottiin osallistuneet tekivät yhtä lukuun ottamatta kaikki ensimmäisen vuoden tenttinsä sähköisesti; yhteensä viisi tenttiä. </w:t>
      </w:r>
      <w:r w:rsidRPr="3D478F99" w:rsidR="3D478F99">
        <w:rPr>
          <w:rFonts w:ascii="Calibri" w:hAnsi="Calibri" w:eastAsia="Times New Roman" w:cs="Calibri"/>
          <w:sz w:val="24"/>
          <w:szCs w:val="24"/>
          <w:lang w:eastAsia="fi-FI"/>
        </w:rPr>
        <w:t xml:space="preserve">Yksi tenteistä oli välikuulustelu ja </w:t>
      </w:r>
      <w:r w:rsidRPr="3D478F99" w:rsidR="3D478F99">
        <w:rPr>
          <w:rFonts w:ascii="Calibri" w:hAnsi="Calibri" w:eastAsia="Times New Roman" w:cs="Calibri"/>
          <w:sz w:val="24"/>
          <w:szCs w:val="24"/>
          <w:lang w:eastAsia="fi-FI"/>
        </w:rPr>
        <w:t>muut</w:t>
      </w:r>
      <w:r w:rsidRPr="3D478F99" w:rsidR="3D478F99">
        <w:rPr>
          <w:rFonts w:ascii="Calibri" w:hAnsi="Calibri" w:eastAsia="Times New Roman" w:cs="Calibri"/>
          <w:sz w:val="24"/>
          <w:szCs w:val="24"/>
          <w:lang w:eastAsia="fi-FI"/>
        </w:rPr>
        <w:t xml:space="preserve"> summatiivisia opintojakson loppukuulusteluja. </w:t>
      </w:r>
      <w:r w:rsidRPr="3D478F99" w:rsidR="3D478F99">
        <w:rPr>
          <w:rFonts w:ascii="Calibri" w:hAnsi="Calibri" w:eastAsia="Times New Roman" w:cs="Calibri"/>
          <w:sz w:val="24"/>
          <w:szCs w:val="24"/>
          <w:lang w:eastAsia="fi-FI"/>
        </w:rPr>
        <w:t xml:space="preserve">Lisäksi hammaslääketieteen toisen vuosikurssin opiskelijat tekivät yhden loppukuulustelun sähköisesti. </w:t>
      </w:r>
      <w:r w:rsidRPr="3D478F99" w:rsidR="3D478F99">
        <w:rPr>
          <w:rFonts w:ascii="Calibri" w:hAnsi="Calibri" w:eastAsia="Times New Roman" w:cs="Calibri"/>
          <w:sz w:val="24"/>
          <w:szCs w:val="24"/>
          <w:lang w:eastAsia="fi-FI"/>
        </w:rPr>
        <w:t xml:space="preserve">Sähköistä arviointia koskeva kyselylomake lähetettiin sähköpostitse kaikille </w:t>
      </w:r>
      <w:r w:rsidRPr="3D478F99" w:rsidR="3D478F99">
        <w:rPr>
          <w:rFonts w:ascii="Calibri" w:hAnsi="Calibri" w:eastAsia="Times New Roman" w:cs="Calibri"/>
          <w:sz w:val="24"/>
          <w:szCs w:val="24"/>
          <w:lang w:eastAsia="fi-FI"/>
        </w:rPr>
        <w:t xml:space="preserve">lääketieteen </w:t>
      </w:r>
      <w:r w:rsidRPr="3D478F99" w:rsidR="3D478F99">
        <w:rPr>
          <w:rFonts w:ascii="Calibri" w:hAnsi="Calibri" w:eastAsia="Times New Roman" w:cs="Calibri"/>
          <w:sz w:val="24"/>
          <w:szCs w:val="24"/>
          <w:lang w:eastAsia="fi-FI"/>
        </w:rPr>
        <w:t xml:space="preserve">ensimmäisen vuosikurssin opiskelijoille. Vastausprosentti oli 69 (141/205). Koska hankkeessa haluttiin testata eri tenttijärjestelmien toimivuutta lääketieteellisen tiedekunnan kontekstissa, tekivät opiskelijat kunkin sähköisen tentin eri tenttijärjestelmällä. Pilotissa olivat mukana </w:t>
      </w:r>
      <w:r w:rsidRPr="3D478F99" w:rsidR="3D478F99">
        <w:rPr>
          <w:rFonts w:ascii="Calibri" w:hAnsi="Calibri" w:eastAsia="Times New Roman" w:cs="Calibri"/>
          <w:sz w:val="24"/>
          <w:szCs w:val="24"/>
          <w:lang w:eastAsia="fi-FI"/>
        </w:rPr>
        <w:t>ylioppilaskirjoituksissa käytössä oleva</w:t>
      </w:r>
      <w:r w:rsidRPr="3D478F99" w:rsidR="3D478F99">
        <w:rPr>
          <w:rFonts w:ascii="Calibri" w:hAnsi="Calibri" w:eastAsia="Times New Roman" w:cs="Calibri"/>
          <w:sz w:val="24"/>
          <w:szCs w:val="24"/>
          <w:lang w:eastAsia="fi-FI"/>
        </w:rPr>
        <w:t xml:space="preserve"> </w:t>
      </w:r>
      <w:proofErr w:type="spellStart"/>
      <w:r w:rsidRPr="3D478F99" w:rsidR="3D478F99">
        <w:rPr>
          <w:rFonts w:ascii="Calibri" w:hAnsi="Calibri" w:eastAsia="Times New Roman" w:cs="Calibri"/>
          <w:sz w:val="24"/>
          <w:szCs w:val="24"/>
          <w:lang w:eastAsia="fi-FI"/>
        </w:rPr>
        <w:t>Abitti</w:t>
      </w:r>
      <w:proofErr w:type="spellEnd"/>
      <w:r w:rsidRPr="3D478F99" w:rsidR="3D478F99">
        <w:rPr>
          <w:rFonts w:ascii="Calibri" w:hAnsi="Calibri" w:eastAsia="Times New Roman" w:cs="Calibri"/>
          <w:sz w:val="24"/>
          <w:szCs w:val="24"/>
          <w:lang w:eastAsia="fi-FI"/>
        </w:rPr>
        <w:t xml:space="preserve">, </w:t>
      </w:r>
      <w:proofErr w:type="spellStart"/>
      <w:r w:rsidRPr="3D478F99" w:rsidR="3D478F99">
        <w:rPr>
          <w:rFonts w:ascii="Calibri" w:hAnsi="Calibri" w:eastAsia="Times New Roman" w:cs="Calibri"/>
          <w:sz w:val="24"/>
          <w:szCs w:val="24"/>
          <w:lang w:eastAsia="fi-FI"/>
        </w:rPr>
        <w:t>Inspera</w:t>
      </w:r>
      <w:proofErr w:type="spellEnd"/>
      <w:r w:rsidRPr="3D478F99" w:rsidR="3D478F99">
        <w:rPr>
          <w:rFonts w:ascii="Calibri" w:hAnsi="Calibri" w:eastAsia="Times New Roman" w:cs="Calibri"/>
          <w:sz w:val="24"/>
          <w:szCs w:val="24"/>
          <w:lang w:eastAsia="fi-FI"/>
        </w:rPr>
        <w:t xml:space="preserve">, </w:t>
      </w:r>
      <w:proofErr w:type="spellStart"/>
      <w:r w:rsidRPr="3D478F99" w:rsidR="3D478F99">
        <w:rPr>
          <w:rFonts w:ascii="Calibri" w:hAnsi="Calibri" w:eastAsia="Times New Roman" w:cs="Calibri"/>
          <w:sz w:val="24"/>
          <w:szCs w:val="24"/>
          <w:lang w:eastAsia="fi-FI"/>
        </w:rPr>
        <w:t>WiseFlow</w:t>
      </w:r>
      <w:proofErr w:type="spellEnd"/>
      <w:r w:rsidRPr="3D478F99" w:rsidR="3D478F99">
        <w:rPr>
          <w:rFonts w:ascii="Calibri" w:hAnsi="Calibri" w:eastAsia="Times New Roman" w:cs="Calibri"/>
          <w:sz w:val="24"/>
          <w:szCs w:val="24"/>
          <w:lang w:eastAsia="fi-FI"/>
        </w:rPr>
        <w:t>, Ville ja Moodle.</w:t>
      </w:r>
      <w:r w:rsidRPr="3D478F99" w:rsidR="3D478F99">
        <w:rPr>
          <w:rFonts w:ascii="Calibri" w:hAnsi="Calibri" w:eastAsia="Times New Roman" w:cs="Calibri"/>
          <w:sz w:val="24"/>
          <w:szCs w:val="24"/>
          <w:lang w:eastAsia="fi-FI"/>
        </w:rPr>
        <w:t xml:space="preserve"> Pilottiin kuuluvissa sähköisissä tenteissä oli runsaasti henkilökuntaa paikalla ja opiskelijoita autettiin ja neuvottiin kaikissa mahdollisissa tilanteissa. Tenttitilaisuudet olivat tämän vuoksi hallittuja ja rauhallisia. </w:t>
      </w:r>
      <w:r w:rsidRPr="3D478F99" w:rsidR="3D478F99">
        <w:rPr>
          <w:rFonts w:ascii="Calibri" w:hAnsi="Calibri" w:eastAsia="Times New Roman" w:cs="Calibri"/>
          <w:sz w:val="24"/>
          <w:szCs w:val="24"/>
          <w:lang w:eastAsia="fi-FI"/>
        </w:rPr>
        <w:t>Opetushenkilökunta</w:t>
      </w:r>
      <w:r w:rsidRPr="3D478F99" w:rsidR="3D478F99">
        <w:rPr>
          <w:rFonts w:ascii="Calibri" w:hAnsi="Calibri" w:eastAsia="Times New Roman" w:cs="Calibri"/>
          <w:sz w:val="24"/>
          <w:szCs w:val="24"/>
          <w:lang w:eastAsia="fi-FI"/>
        </w:rPr>
        <w:t xml:space="preserve"> sai tenttien laatimiseen ja arviointiin liittyen kaiken tarvitsemansa tuen. Yksi opettajista halusi toteuttaa tentin hyvin itsenäisesti, muita opettajia varten tentit laadittiin ja arvioinnissa avustettiin.</w:t>
      </w:r>
    </w:p>
    <w:p w:rsidR="5CF01C00" w:rsidP="5CF01C00" w:rsidRDefault="5CF01C00" w14:noSpellErr="1" w14:paraId="6A241315" w14:textId="1F54BBB6">
      <w:pPr>
        <w:jc w:val="both"/>
        <w:rPr>
          <w:rFonts w:ascii="Calibri" w:hAnsi="Calibri" w:eastAsia="Calibri" w:cs="Calibri"/>
          <w:noProof w:val="0"/>
          <w:sz w:val="24"/>
          <w:szCs w:val="24"/>
          <w:lang w:val="en-US"/>
        </w:rPr>
      </w:pPr>
    </w:p>
    <w:p w:rsidR="5CF01C00" w:rsidP="040F62BD" w:rsidRDefault="5CF01C00" w14:paraId="5C17C031" w14:textId="0B679B4F">
      <w:pPr>
        <w:pStyle w:val="Normal"/>
        <w:jc w:val="both"/>
        <w:rPr>
          <w:rFonts w:ascii="Calibri" w:hAnsi="Calibri" w:eastAsia="Calibri" w:cs="Calibri"/>
          <w:noProof w:val="0"/>
          <w:sz w:val="24"/>
          <w:szCs w:val="24"/>
          <w:lang w:val="en-US"/>
        </w:rPr>
      </w:pPr>
      <w:proofErr w:type="spellStart"/>
      <w:r w:rsidRPr="040F62BD" w:rsidR="040F62BD">
        <w:rPr>
          <w:rFonts w:ascii="Calibri" w:hAnsi="Calibri" w:eastAsia="Calibri" w:cs="Calibri"/>
          <w:noProof w:val="0"/>
          <w:sz w:val="24"/>
          <w:szCs w:val="24"/>
          <w:lang w:val="en-US"/>
        </w:rPr>
        <w:t>Taulukko</w:t>
      </w:r>
      <w:proofErr w:type="spellEnd"/>
      <w:r w:rsidRPr="040F62BD" w:rsidR="040F62BD">
        <w:rPr>
          <w:rFonts w:ascii="Calibri" w:hAnsi="Calibri" w:eastAsia="Calibri" w:cs="Calibri"/>
          <w:noProof w:val="0"/>
          <w:sz w:val="24"/>
          <w:szCs w:val="24"/>
          <w:lang w:val="en-US"/>
        </w:rPr>
        <w:t xml:space="preserve"> 1. </w:t>
      </w:r>
      <w:proofErr w:type="spellStart"/>
      <w:r w:rsidRPr="040F62BD" w:rsidR="040F62BD">
        <w:rPr>
          <w:rFonts w:ascii="Calibri" w:hAnsi="Calibri" w:eastAsia="Calibri" w:cs="Calibri"/>
          <w:noProof w:val="0"/>
          <w:sz w:val="24"/>
          <w:szCs w:val="24"/>
          <w:lang w:val="en-US"/>
        </w:rPr>
        <w:t>Opiskelija-aineisto</w:t>
      </w:r>
      <w:proofErr w:type="spellEnd"/>
    </w:p>
    <w:tbl>
      <w:tblPr>
        <w:tblStyle w:val="TableGrid"/>
        <w:tblW w:w="6873" w:type="dxa"/>
        <w:tblLayout w:type="fixed"/>
        <w:tblLook w:val="04A0" w:firstRow="1" w:lastRow="0" w:firstColumn="1" w:lastColumn="0" w:noHBand="0" w:noVBand="1"/>
      </w:tblPr>
      <w:tblGrid>
        <w:gridCol w:w="3213"/>
        <w:gridCol w:w="1770"/>
        <w:gridCol w:w="1890"/>
      </w:tblGrid>
      <w:tr w:rsidR="5CF01C00" w:rsidTr="3D478F99" w14:paraId="60D8605C">
        <w:tc>
          <w:tcPr>
            <w:tcW w:w="3213" w:type="dxa"/>
            <w:tcMar/>
          </w:tcPr>
          <w:p w:rsidR="5CF01C00" w:rsidRDefault="5CF01C00" w14:paraId="0CE8038E" w14:textId="041CDC79">
            <w:r w:rsidRPr="5CF01C00" w:rsidR="5CF01C00">
              <w:rPr>
                <w:sz w:val="24"/>
                <w:szCs w:val="24"/>
                <w:lang w:val="en-US"/>
              </w:rPr>
              <w:t xml:space="preserve"> </w:t>
            </w:r>
          </w:p>
          <w:p w:rsidR="5CF01C00" w:rsidRDefault="5CF01C00" w14:paraId="6B8F671B" w14:textId="08483C3E">
            <w:r w:rsidRPr="5CF01C00" w:rsidR="5CF01C00">
              <w:rPr>
                <w:sz w:val="24"/>
                <w:szCs w:val="24"/>
                <w:lang w:val="en-US"/>
              </w:rPr>
              <w:t xml:space="preserve"> </w:t>
            </w:r>
          </w:p>
        </w:tc>
        <w:tc>
          <w:tcPr>
            <w:tcW w:w="1770" w:type="dxa"/>
            <w:tcMar/>
          </w:tcPr>
          <w:p w:rsidR="5CF01C00" w:rsidP="3D478F99" w:rsidRDefault="5CF01C00" w14:paraId="053468BE" w14:textId="754FD6CE">
            <w:pPr>
              <w:rPr>
                <w:sz w:val="24"/>
                <w:szCs w:val="24"/>
                <w:lang w:val="en-US"/>
              </w:rPr>
            </w:pPr>
            <w:proofErr w:type="spellStart"/>
            <w:r w:rsidRPr="3D478F99" w:rsidR="3D478F99">
              <w:rPr>
                <w:sz w:val="24"/>
                <w:szCs w:val="24"/>
                <w:lang w:val="en-US"/>
              </w:rPr>
              <w:t>Sähköinen</w:t>
            </w:r>
            <w:proofErr w:type="spellEnd"/>
          </w:p>
          <w:p w:rsidR="5CF01C00" w:rsidP="3D478F99" w:rsidRDefault="5CF01C00" w14:paraId="4698CF9A" w14:textId="2C411F27">
            <w:pPr>
              <w:rPr>
                <w:sz w:val="24"/>
                <w:szCs w:val="24"/>
                <w:lang w:val="en-US"/>
              </w:rPr>
            </w:pPr>
            <w:proofErr w:type="spellStart"/>
            <w:r w:rsidRPr="3D478F99" w:rsidR="3D478F99">
              <w:rPr>
                <w:sz w:val="24"/>
                <w:szCs w:val="24"/>
                <w:lang w:val="en-US"/>
              </w:rPr>
              <w:t>Keskiarvo</w:t>
            </w:r>
            <w:proofErr w:type="spellEnd"/>
            <w:r w:rsidRPr="3D478F99" w:rsidR="3D478F99">
              <w:rPr>
                <w:sz w:val="24"/>
                <w:szCs w:val="24"/>
                <w:lang w:val="en-US"/>
              </w:rPr>
              <w:t xml:space="preserve"> </w:t>
            </w:r>
            <w:r w:rsidRPr="3D478F99" w:rsidR="3D478F99">
              <w:rPr>
                <w:sz w:val="24"/>
                <w:szCs w:val="24"/>
                <w:lang w:val="en-US"/>
              </w:rPr>
              <w:t>(N/%)</w:t>
            </w:r>
          </w:p>
        </w:tc>
        <w:tc>
          <w:tcPr>
            <w:tcW w:w="1890" w:type="dxa"/>
            <w:tcMar/>
          </w:tcPr>
          <w:p w:rsidR="5CF01C00" w:rsidRDefault="5CF01C00" w14:paraId="5B51B59B" w14:textId="0AD217CC">
            <w:proofErr w:type="spellStart"/>
            <w:r w:rsidRPr="3D478F99" w:rsidR="3D478F99">
              <w:rPr>
                <w:sz w:val="24"/>
                <w:szCs w:val="24"/>
                <w:lang w:val="en-US"/>
              </w:rPr>
              <w:t>Paper</w:t>
            </w:r>
            <w:r w:rsidRPr="3D478F99" w:rsidR="3D478F99">
              <w:rPr>
                <w:sz w:val="24"/>
                <w:szCs w:val="24"/>
                <w:lang w:val="en-US"/>
              </w:rPr>
              <w:t>inen</w:t>
            </w:r>
            <w:proofErr w:type="spellEnd"/>
          </w:p>
          <w:p w:rsidR="5CF01C00" w:rsidP="3D478F99" w:rsidRDefault="5CF01C00" w14:paraId="4B6BE167" w14:textId="359CC67F">
            <w:pPr>
              <w:rPr>
                <w:sz w:val="24"/>
                <w:szCs w:val="24"/>
                <w:lang w:val="en-US"/>
              </w:rPr>
            </w:pPr>
            <w:proofErr w:type="spellStart"/>
            <w:r w:rsidRPr="3D478F99" w:rsidR="3D478F99">
              <w:rPr>
                <w:sz w:val="24"/>
                <w:szCs w:val="24"/>
                <w:lang w:val="en-US"/>
              </w:rPr>
              <w:t>Keskiarvo</w:t>
            </w:r>
            <w:proofErr w:type="spellEnd"/>
            <w:r w:rsidRPr="3D478F99" w:rsidR="3D478F99">
              <w:rPr>
                <w:sz w:val="24"/>
                <w:szCs w:val="24"/>
                <w:lang w:val="en-US"/>
              </w:rPr>
              <w:t xml:space="preserve"> </w:t>
            </w:r>
            <w:r w:rsidRPr="3D478F99" w:rsidR="3D478F99">
              <w:rPr>
                <w:sz w:val="24"/>
                <w:szCs w:val="24"/>
                <w:lang w:val="en-US"/>
              </w:rPr>
              <w:t>(N/%)</w:t>
            </w:r>
          </w:p>
        </w:tc>
      </w:tr>
      <w:tr w:rsidR="5CF01C00" w:rsidTr="3D478F99" w14:paraId="46B24A98">
        <w:tc>
          <w:tcPr>
            <w:tcW w:w="3213" w:type="dxa"/>
            <w:tcMar/>
          </w:tcPr>
          <w:p w:rsidR="5CF01C00" w:rsidP="3D478F99" w:rsidRDefault="5CF01C00" w14:paraId="4843C202" w14:textId="1259AE81">
            <w:pPr>
              <w:rPr>
                <w:sz w:val="24"/>
                <w:szCs w:val="24"/>
                <w:lang w:val="en-US"/>
              </w:rPr>
            </w:pPr>
            <w:proofErr w:type="spellStart"/>
            <w:r w:rsidRPr="3D478F99" w:rsidR="3D478F99">
              <w:rPr>
                <w:sz w:val="24"/>
                <w:szCs w:val="24"/>
                <w:lang w:val="en-US"/>
              </w:rPr>
              <w:t>Ikä</w:t>
            </w:r>
            <w:proofErr w:type="spellEnd"/>
            <w:r w:rsidRPr="3D478F99" w:rsidR="3D478F99">
              <w:rPr>
                <w:sz w:val="24"/>
                <w:szCs w:val="24"/>
                <w:lang w:val="en-US"/>
              </w:rPr>
              <w:t xml:space="preserve"> </w:t>
            </w:r>
            <w:r w:rsidRPr="3D478F99" w:rsidR="3D478F99">
              <w:rPr>
                <w:sz w:val="24"/>
                <w:szCs w:val="24"/>
                <w:lang w:val="en-US"/>
              </w:rPr>
              <w:t>(</w:t>
            </w:r>
            <w:proofErr w:type="spellStart"/>
            <w:r w:rsidRPr="3D478F99" w:rsidR="3D478F99">
              <w:rPr>
                <w:sz w:val="24"/>
                <w:szCs w:val="24"/>
                <w:lang w:val="en-US"/>
              </w:rPr>
              <w:t>vuotta</w:t>
            </w:r>
            <w:proofErr w:type="spellEnd"/>
            <w:r w:rsidRPr="3D478F99" w:rsidR="3D478F99">
              <w:rPr>
                <w:sz w:val="24"/>
                <w:szCs w:val="24"/>
                <w:lang w:val="en-US"/>
              </w:rPr>
              <w:t>)</w:t>
            </w:r>
          </w:p>
        </w:tc>
        <w:tc>
          <w:tcPr>
            <w:tcW w:w="1770" w:type="dxa"/>
            <w:tcMar/>
          </w:tcPr>
          <w:p w:rsidR="5CF01C00" w:rsidRDefault="5CF01C00" w14:paraId="6132CDD0" w14:textId="73B7CAFB">
            <w:r w:rsidRPr="5CF01C00" w:rsidR="5CF01C00">
              <w:rPr>
                <w:sz w:val="24"/>
                <w:szCs w:val="24"/>
                <w:lang w:val="en-US"/>
              </w:rPr>
              <w:t>25</w:t>
            </w:r>
          </w:p>
        </w:tc>
        <w:tc>
          <w:tcPr>
            <w:tcW w:w="1890" w:type="dxa"/>
            <w:tcMar/>
          </w:tcPr>
          <w:p w:rsidR="5CF01C00" w:rsidRDefault="5CF01C00" w14:paraId="12651EB5" w14:textId="5023BC4F">
            <w:r w:rsidRPr="5CF01C00" w:rsidR="5CF01C00">
              <w:rPr>
                <w:sz w:val="24"/>
                <w:szCs w:val="24"/>
                <w:lang w:val="en-US"/>
              </w:rPr>
              <w:t>23</w:t>
            </w:r>
          </w:p>
        </w:tc>
      </w:tr>
      <w:tr w:rsidR="5CF01C00" w:rsidTr="3D478F99" w14:paraId="4F2295D2">
        <w:tc>
          <w:tcPr>
            <w:tcW w:w="3213" w:type="dxa"/>
            <w:tcMar/>
          </w:tcPr>
          <w:p w:rsidR="5CF01C00" w:rsidP="3D478F99" w:rsidRDefault="5CF01C00" w14:paraId="468790F8" w14:textId="5DF25E32">
            <w:pPr>
              <w:rPr>
                <w:sz w:val="24"/>
                <w:szCs w:val="24"/>
                <w:lang w:val="en-US"/>
              </w:rPr>
            </w:pPr>
            <w:proofErr w:type="spellStart"/>
            <w:r w:rsidRPr="3D478F99" w:rsidR="3D478F99">
              <w:rPr>
                <w:sz w:val="24"/>
                <w:szCs w:val="24"/>
                <w:lang w:val="en-US"/>
              </w:rPr>
              <w:t>S</w:t>
            </w:r>
            <w:r w:rsidRPr="3D478F99" w:rsidR="3D478F99">
              <w:rPr>
                <w:sz w:val="24"/>
                <w:szCs w:val="24"/>
                <w:lang w:val="en-US"/>
              </w:rPr>
              <w:t>ukupuoli</w:t>
            </w:r>
            <w:proofErr w:type="spellEnd"/>
          </w:p>
          <w:p w:rsidR="5CF01C00" w:rsidRDefault="5CF01C00" w14:paraId="7A7E1346" w14:textId="402F539C">
            <w:r w:rsidRPr="3D478F99" w:rsidR="3D478F99">
              <w:rPr>
                <w:sz w:val="24"/>
                <w:szCs w:val="24"/>
                <w:lang w:val="en-US"/>
              </w:rPr>
              <w:t xml:space="preserve">    </w:t>
            </w:r>
            <w:proofErr w:type="spellStart"/>
            <w:r w:rsidRPr="3D478F99" w:rsidR="3D478F99">
              <w:rPr>
                <w:sz w:val="24"/>
                <w:szCs w:val="24"/>
                <w:lang w:val="en-US"/>
              </w:rPr>
              <w:t>naisia</w:t>
            </w:r>
            <w:proofErr w:type="spellEnd"/>
          </w:p>
          <w:p w:rsidR="5CF01C00" w:rsidP="3D478F99" w:rsidRDefault="5CF01C00" w14:paraId="2C960188" w14:textId="0F2AE999">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m</w:t>
            </w:r>
            <w:r w:rsidRPr="3D478F99" w:rsidR="3D478F99">
              <w:rPr>
                <w:sz w:val="24"/>
                <w:szCs w:val="24"/>
                <w:lang w:val="en-US"/>
              </w:rPr>
              <w:t>iehiä</w:t>
            </w:r>
            <w:proofErr w:type="spellEnd"/>
          </w:p>
        </w:tc>
        <w:tc>
          <w:tcPr>
            <w:tcW w:w="1770" w:type="dxa"/>
            <w:tcMar/>
          </w:tcPr>
          <w:p w:rsidR="5CF01C00" w:rsidRDefault="5CF01C00" w14:noSpellErr="1" w14:paraId="2D4C90A6" w14:textId="3D7FF535">
            <w:r>
              <w:br/>
            </w:r>
            <w:r w:rsidRPr="5CF01C00" w:rsidR="5CF01C00">
              <w:rPr>
                <w:sz w:val="24"/>
                <w:szCs w:val="24"/>
                <w:lang w:val="en-US"/>
              </w:rPr>
              <w:t>17 (63%)</w:t>
            </w:r>
            <w:r>
              <w:br/>
            </w:r>
            <w:r w:rsidRPr="5CF01C00" w:rsidR="5CF01C00">
              <w:rPr>
                <w:sz w:val="24"/>
                <w:szCs w:val="24"/>
                <w:lang w:val="en-US"/>
              </w:rPr>
              <w:t xml:space="preserve"> 10 (37%)</w:t>
            </w:r>
          </w:p>
        </w:tc>
        <w:tc>
          <w:tcPr>
            <w:tcW w:w="1890" w:type="dxa"/>
            <w:tcMar/>
          </w:tcPr>
          <w:p w:rsidR="5CF01C00" w:rsidRDefault="5CF01C00" w14:noSpellErr="1" w14:paraId="56C32015" w14:textId="1CC90153">
            <w:r>
              <w:br/>
            </w:r>
            <w:r w:rsidRPr="5CF01C00" w:rsidR="5CF01C00">
              <w:rPr>
                <w:sz w:val="24"/>
                <w:szCs w:val="24"/>
                <w:lang w:val="en-US"/>
              </w:rPr>
              <w:t>78 (69%)</w:t>
            </w:r>
            <w:r>
              <w:br/>
            </w:r>
            <w:r w:rsidRPr="5CF01C00" w:rsidR="5CF01C00">
              <w:rPr>
                <w:sz w:val="24"/>
                <w:szCs w:val="24"/>
                <w:lang w:val="en-US"/>
              </w:rPr>
              <w:t xml:space="preserve"> 35 (31%)</w:t>
            </w:r>
          </w:p>
        </w:tc>
      </w:tr>
      <w:tr w:rsidR="5CF01C00" w:rsidTr="3D478F99" w14:paraId="265B7660">
        <w:tc>
          <w:tcPr>
            <w:tcW w:w="3213" w:type="dxa"/>
            <w:tcMar/>
          </w:tcPr>
          <w:p w:rsidR="5CF01C00" w:rsidP="3D478F99" w:rsidRDefault="5CF01C00" w14:paraId="23D290B1" w14:textId="70F4A4FF">
            <w:pPr>
              <w:rPr>
                <w:sz w:val="24"/>
                <w:szCs w:val="24"/>
                <w:lang w:val="en-US"/>
              </w:rPr>
            </w:pPr>
            <w:proofErr w:type="spellStart"/>
            <w:r w:rsidRPr="3D478F99" w:rsidR="3D478F99">
              <w:rPr>
                <w:sz w:val="24"/>
                <w:szCs w:val="24"/>
                <w:lang w:val="en-US"/>
              </w:rPr>
              <w:t>Oppiala</w:t>
            </w:r>
            <w:proofErr w:type="spellEnd"/>
          </w:p>
          <w:p w:rsidR="5CF01C00" w:rsidP="3D478F99" w:rsidRDefault="5CF01C00" w14:paraId="70EF70FA" w14:textId="0B648B61">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lääketiede</w:t>
            </w:r>
            <w:proofErr w:type="spellEnd"/>
          </w:p>
          <w:p w:rsidR="5CF01C00" w:rsidP="3D478F99" w:rsidRDefault="5CF01C00" w14:paraId="5D153D24" w14:textId="39D38BED">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hammaslääketiede</w:t>
            </w:r>
            <w:proofErr w:type="spellEnd"/>
          </w:p>
        </w:tc>
        <w:tc>
          <w:tcPr>
            <w:tcW w:w="1770" w:type="dxa"/>
            <w:tcMar/>
          </w:tcPr>
          <w:p w:rsidR="5CF01C00" w:rsidRDefault="5CF01C00" w14:noSpellErr="1" w14:paraId="4FCAB131" w14:textId="47E09C72">
            <w:r>
              <w:br/>
            </w:r>
            <w:r w:rsidRPr="5CF01C00" w:rsidR="5CF01C00">
              <w:rPr>
                <w:sz w:val="24"/>
                <w:szCs w:val="24"/>
                <w:lang w:val="en-US"/>
              </w:rPr>
              <w:t>23 (82%)</w:t>
            </w:r>
            <w:r>
              <w:br/>
            </w:r>
            <w:r w:rsidRPr="5CF01C00" w:rsidR="5CF01C00">
              <w:rPr>
                <w:sz w:val="24"/>
                <w:szCs w:val="24"/>
                <w:lang w:val="en-US"/>
              </w:rPr>
              <w:t xml:space="preserve"> 5 (18%)</w:t>
            </w:r>
          </w:p>
        </w:tc>
        <w:tc>
          <w:tcPr>
            <w:tcW w:w="1890" w:type="dxa"/>
            <w:tcMar/>
          </w:tcPr>
          <w:p w:rsidR="5CF01C00" w:rsidRDefault="5CF01C00" w14:noSpellErr="1" w14:paraId="11B67389" w14:textId="5588518F">
            <w:r>
              <w:br/>
            </w:r>
            <w:r w:rsidRPr="5CF01C00" w:rsidR="5CF01C00">
              <w:rPr>
                <w:sz w:val="24"/>
                <w:szCs w:val="24"/>
                <w:lang w:val="en-US"/>
              </w:rPr>
              <w:t>85 (75%)</w:t>
            </w:r>
            <w:r>
              <w:br/>
            </w:r>
            <w:r w:rsidRPr="5CF01C00" w:rsidR="5CF01C00">
              <w:rPr>
                <w:sz w:val="24"/>
                <w:szCs w:val="24"/>
                <w:lang w:val="en-US"/>
              </w:rPr>
              <w:t xml:space="preserve"> 28 (25%)</w:t>
            </w:r>
          </w:p>
        </w:tc>
      </w:tr>
      <w:tr w:rsidR="5CF01C00" w:rsidTr="3D478F99" w14:paraId="61CEB611">
        <w:tc>
          <w:tcPr>
            <w:tcW w:w="3213" w:type="dxa"/>
            <w:tcMar/>
          </w:tcPr>
          <w:p w:rsidR="5CF01C00" w:rsidP="3D478F99" w:rsidRDefault="5CF01C00" w14:paraId="72C1068F" w14:textId="0DFD54F9">
            <w:pPr>
              <w:rPr>
                <w:sz w:val="24"/>
                <w:szCs w:val="24"/>
                <w:lang w:val="en-US"/>
              </w:rPr>
            </w:pPr>
            <w:proofErr w:type="spellStart"/>
            <w:r w:rsidRPr="3D478F99" w:rsidR="3D478F99">
              <w:rPr>
                <w:sz w:val="24"/>
                <w:szCs w:val="24"/>
                <w:lang w:val="en-US"/>
              </w:rPr>
              <w:t>Aikaisempi</w:t>
            </w:r>
            <w:proofErr w:type="spellEnd"/>
            <w:r w:rsidRPr="3D478F99" w:rsidR="3D478F99">
              <w:rPr>
                <w:sz w:val="24"/>
                <w:szCs w:val="24"/>
                <w:lang w:val="en-US"/>
              </w:rPr>
              <w:t xml:space="preserve"> </w:t>
            </w:r>
            <w:proofErr w:type="spellStart"/>
            <w:r w:rsidRPr="3D478F99" w:rsidR="3D478F99">
              <w:rPr>
                <w:sz w:val="24"/>
                <w:szCs w:val="24"/>
                <w:lang w:val="en-US"/>
              </w:rPr>
              <w:t>kokemus</w:t>
            </w:r>
            <w:proofErr w:type="spellEnd"/>
            <w:r w:rsidRPr="3D478F99" w:rsidR="3D478F99">
              <w:rPr>
                <w:sz w:val="24"/>
                <w:szCs w:val="24"/>
                <w:lang w:val="en-US"/>
              </w:rPr>
              <w:t xml:space="preserve"> </w:t>
            </w:r>
            <w:proofErr w:type="spellStart"/>
            <w:r w:rsidRPr="3D478F99" w:rsidR="3D478F99">
              <w:rPr>
                <w:sz w:val="24"/>
                <w:szCs w:val="24"/>
                <w:lang w:val="en-US"/>
              </w:rPr>
              <w:t>sähköisistä</w:t>
            </w:r>
            <w:proofErr w:type="spellEnd"/>
            <w:r w:rsidRPr="3D478F99" w:rsidR="3D478F99">
              <w:rPr>
                <w:sz w:val="24"/>
                <w:szCs w:val="24"/>
                <w:lang w:val="en-US"/>
              </w:rPr>
              <w:t xml:space="preserve"> </w:t>
            </w:r>
            <w:proofErr w:type="spellStart"/>
            <w:r w:rsidRPr="3D478F99" w:rsidR="3D478F99">
              <w:rPr>
                <w:sz w:val="24"/>
                <w:szCs w:val="24"/>
                <w:lang w:val="en-US"/>
              </w:rPr>
              <w:t>tenteistä</w:t>
            </w:r>
            <w:proofErr w:type="spellEnd"/>
          </w:p>
          <w:p w:rsidR="5CF01C00" w:rsidP="3D478F99" w:rsidRDefault="5CF01C00" w14:paraId="4B79DB62" w14:textId="005FD6B9">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kyllä</w:t>
            </w:r>
            <w:proofErr w:type="spellEnd"/>
          </w:p>
          <w:p w:rsidR="5CF01C00" w:rsidP="3D478F99" w:rsidRDefault="5CF01C00" w14:paraId="4671535C" w14:textId="06E5C654">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ei</w:t>
            </w:r>
            <w:proofErr w:type="spellEnd"/>
          </w:p>
        </w:tc>
        <w:tc>
          <w:tcPr>
            <w:tcW w:w="1770" w:type="dxa"/>
            <w:tcMar/>
          </w:tcPr>
          <w:p w:rsidR="5CF01C00" w:rsidRDefault="5CF01C00" w14:noSpellErr="1" w14:paraId="7A7B0782" w14:textId="026C9C57">
            <w:r>
              <w:br/>
            </w:r>
            <w:r>
              <w:br/>
            </w:r>
            <w:r w:rsidRPr="5CF01C00" w:rsidR="5CF01C00">
              <w:rPr>
                <w:sz w:val="24"/>
                <w:szCs w:val="24"/>
                <w:lang w:val="en-US"/>
              </w:rPr>
              <w:t>20 (71%)</w:t>
            </w:r>
            <w:r>
              <w:br/>
            </w:r>
            <w:r w:rsidRPr="5CF01C00" w:rsidR="5CF01C00">
              <w:rPr>
                <w:sz w:val="24"/>
                <w:szCs w:val="24"/>
                <w:lang w:val="en-US"/>
              </w:rPr>
              <w:t xml:space="preserve"> 8 (29%)</w:t>
            </w:r>
          </w:p>
        </w:tc>
        <w:tc>
          <w:tcPr>
            <w:tcW w:w="1890" w:type="dxa"/>
            <w:tcMar/>
          </w:tcPr>
          <w:p w:rsidR="5CF01C00" w:rsidRDefault="5CF01C00" w14:noSpellErr="1" w14:paraId="0EC0D97F" w14:textId="0820A42E">
            <w:r>
              <w:br/>
            </w:r>
            <w:r>
              <w:br/>
            </w:r>
            <w:r w:rsidRPr="5CF01C00" w:rsidR="5CF01C00">
              <w:rPr>
                <w:sz w:val="24"/>
                <w:szCs w:val="24"/>
                <w:lang w:val="en-US"/>
              </w:rPr>
              <w:t>92 (81%)</w:t>
            </w:r>
            <w:r>
              <w:br/>
            </w:r>
            <w:r w:rsidRPr="5CF01C00" w:rsidR="5CF01C00">
              <w:rPr>
                <w:sz w:val="24"/>
                <w:szCs w:val="24"/>
                <w:lang w:val="en-US"/>
              </w:rPr>
              <w:t xml:space="preserve"> 21 (19%)</w:t>
            </w:r>
          </w:p>
        </w:tc>
      </w:tr>
    </w:tbl>
    <w:p w:rsidR="5CF01C00" w:rsidP="5CF01C00" w:rsidRDefault="5CF01C00" w14:noSpellErr="1" w14:paraId="7CB1FC02" w14:textId="387C5E79">
      <w:pPr>
        <w:pStyle w:val="Normal"/>
        <w:spacing w:line="360" w:lineRule="auto"/>
        <w:jc w:val="both"/>
      </w:pPr>
    </w:p>
    <w:p w:rsidR="5CF01C00" w:rsidP="5CF01C00" w:rsidRDefault="5CF01C00" w14:paraId="0F82B6A6" w14:noSpellErr="1" w14:textId="68C6365B">
      <w:pPr>
        <w:pStyle w:val="Normal"/>
        <w:spacing w:line="360" w:lineRule="auto"/>
        <w:jc w:val="both"/>
      </w:pPr>
      <w:r w:rsidR="3D478F99">
        <w:rPr/>
        <w:t xml:space="preserve">Sähköisten tenttien pilotissa mukana olleista opettajista 69% (9/13) vastasi sähköpostilla lähetettyyn kyselylomakkeeseen. </w:t>
      </w:r>
    </w:p>
    <w:p w:rsidR="3D478F99" w:rsidP="3D478F99" w:rsidRDefault="3D478F99" w14:noSpellErr="1" w14:paraId="459E79FC" w14:textId="212DBA34">
      <w:pPr>
        <w:pStyle w:val="Normal"/>
        <w:spacing w:line="360" w:lineRule="auto"/>
        <w:jc w:val="both"/>
      </w:pPr>
    </w:p>
    <w:p w:rsidR="5CF01C00" w:rsidP="040F62BD" w:rsidRDefault="5CF01C00" w14:paraId="405D00F5" w14:textId="4E4D6121">
      <w:pPr>
        <w:jc w:val="both"/>
        <w:rPr>
          <w:rFonts w:ascii="Calibri" w:hAnsi="Calibri" w:eastAsia="Calibri" w:cs="Calibri"/>
          <w:noProof w:val="0"/>
          <w:sz w:val="24"/>
          <w:szCs w:val="24"/>
          <w:lang w:val="en-US"/>
        </w:rPr>
      </w:pPr>
      <w:r w:rsidRPr="040F62BD" w:rsidR="040F62BD">
        <w:rPr>
          <w:rFonts w:ascii="Calibri" w:hAnsi="Calibri" w:eastAsia="Calibri" w:cs="Calibri"/>
          <w:noProof w:val="0"/>
          <w:sz w:val="24"/>
          <w:szCs w:val="24"/>
          <w:lang w:val="en-US"/>
        </w:rPr>
        <w:t xml:space="preserve">  </w:t>
      </w:r>
      <w:proofErr w:type="spellStart"/>
      <w:r w:rsidRPr="040F62BD" w:rsidR="040F62BD">
        <w:rPr>
          <w:rFonts w:ascii="Calibri" w:hAnsi="Calibri" w:eastAsia="Calibri" w:cs="Calibri"/>
          <w:noProof w:val="0"/>
          <w:sz w:val="24"/>
          <w:szCs w:val="24"/>
          <w:lang w:val="en-US"/>
        </w:rPr>
        <w:t>Taulukko</w:t>
      </w:r>
      <w:proofErr w:type="spellEnd"/>
      <w:r w:rsidRPr="040F62BD" w:rsidR="040F62BD">
        <w:rPr>
          <w:rFonts w:ascii="Calibri" w:hAnsi="Calibri" w:eastAsia="Calibri" w:cs="Calibri"/>
          <w:noProof w:val="0"/>
          <w:sz w:val="24"/>
          <w:szCs w:val="24"/>
          <w:lang w:val="en-US"/>
        </w:rPr>
        <w:t xml:space="preserve"> 2. </w:t>
      </w:r>
      <w:proofErr w:type="spellStart"/>
      <w:r w:rsidRPr="040F62BD" w:rsidR="040F62BD">
        <w:rPr>
          <w:rFonts w:ascii="Calibri" w:hAnsi="Calibri" w:eastAsia="Calibri" w:cs="Calibri"/>
          <w:noProof w:val="0"/>
          <w:sz w:val="24"/>
          <w:szCs w:val="24"/>
          <w:lang w:val="en-US"/>
        </w:rPr>
        <w:t>Opettaja-aineisto</w:t>
      </w:r>
      <w:proofErr w:type="spellEnd"/>
    </w:p>
    <w:tbl>
      <w:tblPr>
        <w:tblStyle w:val="TableGrid"/>
        <w:tblW w:w="6664" w:type="dxa"/>
        <w:tblLayout w:type="fixed"/>
        <w:tblLook w:val="04A0" w:firstRow="1" w:lastRow="0" w:firstColumn="1" w:lastColumn="0" w:noHBand="0" w:noVBand="1"/>
      </w:tblPr>
      <w:tblGrid>
        <w:gridCol w:w="4819"/>
        <w:gridCol w:w="1845"/>
      </w:tblGrid>
      <w:tr w:rsidR="5CF01C00" w:rsidTr="3D478F99" w14:paraId="68AB4CB7">
        <w:tc>
          <w:tcPr>
            <w:tcW w:w="4819" w:type="dxa"/>
            <w:tcMar/>
          </w:tcPr>
          <w:p w:rsidR="5CF01C00" w:rsidRDefault="5CF01C00" w14:paraId="7ED05C62" w14:textId="20A9CC9F">
            <w:r w:rsidRPr="5CF01C00" w:rsidR="5CF01C00">
              <w:rPr>
                <w:sz w:val="24"/>
                <w:szCs w:val="24"/>
                <w:lang w:val="en-US"/>
              </w:rPr>
              <w:t xml:space="preserve"> </w:t>
            </w:r>
          </w:p>
          <w:p w:rsidR="5CF01C00" w:rsidRDefault="5CF01C00" w14:paraId="23246CFF" w14:textId="6E13B0D8">
            <w:r w:rsidRPr="5CF01C00" w:rsidR="5CF01C00">
              <w:rPr>
                <w:sz w:val="24"/>
                <w:szCs w:val="24"/>
                <w:lang w:val="en-US"/>
              </w:rPr>
              <w:t xml:space="preserve"> </w:t>
            </w:r>
          </w:p>
        </w:tc>
        <w:tc>
          <w:tcPr>
            <w:tcW w:w="1845" w:type="dxa"/>
            <w:tcMar/>
          </w:tcPr>
          <w:p w:rsidR="5CF01C00" w:rsidP="3D478F99" w:rsidRDefault="5CF01C00" w14:paraId="22DB2E94" w14:textId="5898F3C5">
            <w:pPr>
              <w:rPr>
                <w:sz w:val="24"/>
                <w:szCs w:val="24"/>
                <w:lang w:val="en-US"/>
              </w:rPr>
            </w:pPr>
            <w:proofErr w:type="spellStart"/>
            <w:r w:rsidRPr="3D478F99" w:rsidR="3D478F99">
              <w:rPr>
                <w:sz w:val="24"/>
                <w:szCs w:val="24"/>
                <w:lang w:val="en-US"/>
              </w:rPr>
              <w:t>Keskiarvo</w:t>
            </w:r>
            <w:proofErr w:type="spellEnd"/>
            <w:r w:rsidRPr="3D478F99" w:rsidR="3D478F99">
              <w:rPr>
                <w:sz w:val="24"/>
                <w:szCs w:val="24"/>
                <w:lang w:val="en-US"/>
              </w:rPr>
              <w:t xml:space="preserve"> </w:t>
            </w:r>
            <w:r w:rsidRPr="3D478F99" w:rsidR="3D478F99">
              <w:rPr>
                <w:sz w:val="24"/>
                <w:szCs w:val="24"/>
                <w:lang w:val="en-US"/>
              </w:rPr>
              <w:t>(N/%)</w:t>
            </w:r>
          </w:p>
        </w:tc>
      </w:tr>
      <w:tr w:rsidR="5CF01C00" w:rsidTr="3D478F99" w14:paraId="4BD5D35F">
        <w:tc>
          <w:tcPr>
            <w:tcW w:w="4819" w:type="dxa"/>
            <w:tcMar/>
          </w:tcPr>
          <w:p w:rsidR="5CF01C00" w:rsidP="3D478F99" w:rsidRDefault="5CF01C00" w14:paraId="08858686" w14:textId="6B5BAA51">
            <w:pPr>
              <w:rPr>
                <w:sz w:val="24"/>
                <w:szCs w:val="24"/>
                <w:lang w:val="en-US"/>
              </w:rPr>
            </w:pPr>
            <w:proofErr w:type="spellStart"/>
            <w:r w:rsidRPr="3D478F99" w:rsidR="3D478F99">
              <w:rPr>
                <w:sz w:val="24"/>
                <w:szCs w:val="24"/>
                <w:lang w:val="en-US"/>
              </w:rPr>
              <w:t>Tentin</w:t>
            </w:r>
            <w:proofErr w:type="spellEnd"/>
            <w:r w:rsidRPr="3D478F99" w:rsidR="3D478F99">
              <w:rPr>
                <w:sz w:val="24"/>
                <w:szCs w:val="24"/>
                <w:lang w:val="en-US"/>
              </w:rPr>
              <w:t xml:space="preserve"> </w:t>
            </w:r>
            <w:proofErr w:type="spellStart"/>
            <w:r w:rsidRPr="3D478F99" w:rsidR="3D478F99">
              <w:rPr>
                <w:sz w:val="24"/>
                <w:szCs w:val="24"/>
                <w:lang w:val="en-US"/>
              </w:rPr>
              <w:t>laatija</w:t>
            </w:r>
            <w:proofErr w:type="spellEnd"/>
          </w:p>
          <w:p w:rsidR="5CF01C00" w:rsidRDefault="5CF01C00" w14:paraId="01AC1F8C" w14:textId="7348CDA8">
            <w:proofErr w:type="spellStart"/>
            <w:r w:rsidRPr="3D478F99" w:rsidR="3D478F99">
              <w:rPr>
                <w:sz w:val="24"/>
                <w:szCs w:val="24"/>
                <w:lang w:val="en-US"/>
              </w:rPr>
              <w:t>A</w:t>
            </w:r>
            <w:r w:rsidRPr="3D478F99" w:rsidR="3D478F99">
              <w:rPr>
                <w:sz w:val="24"/>
                <w:szCs w:val="24"/>
                <w:lang w:val="en-US"/>
              </w:rPr>
              <w:t>rvioija</w:t>
            </w:r>
            <w:proofErr w:type="spellEnd"/>
          </w:p>
        </w:tc>
        <w:tc>
          <w:tcPr>
            <w:tcW w:w="1845" w:type="dxa"/>
            <w:tcMar/>
          </w:tcPr>
          <w:p w:rsidR="5CF01C00" w:rsidRDefault="5CF01C00" w14:noSpellErr="1" w14:paraId="1258B2B2" w14:textId="3E581683">
            <w:r w:rsidRPr="5CF01C00" w:rsidR="5CF01C00">
              <w:rPr>
                <w:sz w:val="24"/>
                <w:szCs w:val="24"/>
                <w:lang w:val="en-US"/>
              </w:rPr>
              <w:t>5 (56%)</w:t>
            </w:r>
          </w:p>
          <w:p w:rsidR="5CF01C00" w:rsidRDefault="5CF01C00" w14:noSpellErr="1" w14:paraId="14C99912" w14:textId="2AD38392">
            <w:r w:rsidRPr="5CF01C00" w:rsidR="5CF01C00">
              <w:rPr>
                <w:sz w:val="24"/>
                <w:szCs w:val="24"/>
                <w:lang w:val="en-US"/>
              </w:rPr>
              <w:t>4 (44%)</w:t>
            </w:r>
          </w:p>
        </w:tc>
      </w:tr>
      <w:tr w:rsidR="5CF01C00" w:rsidTr="3D478F99" w14:paraId="2D6EB91C">
        <w:tc>
          <w:tcPr>
            <w:tcW w:w="4819" w:type="dxa"/>
            <w:tcMar/>
          </w:tcPr>
          <w:p w:rsidR="5CF01C00" w:rsidP="3D478F99" w:rsidRDefault="5CF01C00" w14:paraId="58A84D38" w14:textId="06198D78">
            <w:pPr>
              <w:rPr>
                <w:sz w:val="24"/>
                <w:szCs w:val="24"/>
                <w:lang w:val="en-US"/>
              </w:rPr>
            </w:pPr>
            <w:proofErr w:type="spellStart"/>
            <w:r w:rsidRPr="3D478F99" w:rsidR="3D478F99">
              <w:rPr>
                <w:sz w:val="24"/>
                <w:szCs w:val="24"/>
                <w:lang w:val="en-US"/>
              </w:rPr>
              <w:t>Aikaisempi</w:t>
            </w:r>
            <w:proofErr w:type="spellEnd"/>
            <w:r w:rsidRPr="3D478F99" w:rsidR="3D478F99">
              <w:rPr>
                <w:sz w:val="24"/>
                <w:szCs w:val="24"/>
                <w:lang w:val="en-US"/>
              </w:rPr>
              <w:t xml:space="preserve"> </w:t>
            </w:r>
            <w:proofErr w:type="spellStart"/>
            <w:r w:rsidRPr="3D478F99" w:rsidR="3D478F99">
              <w:rPr>
                <w:sz w:val="24"/>
                <w:szCs w:val="24"/>
                <w:lang w:val="en-US"/>
              </w:rPr>
              <w:t>kokemus</w:t>
            </w:r>
            <w:proofErr w:type="spellEnd"/>
            <w:r w:rsidRPr="3D478F99" w:rsidR="3D478F99">
              <w:rPr>
                <w:sz w:val="24"/>
                <w:szCs w:val="24"/>
                <w:lang w:val="en-US"/>
              </w:rPr>
              <w:t xml:space="preserve"> </w:t>
            </w:r>
            <w:proofErr w:type="spellStart"/>
            <w:r w:rsidRPr="3D478F99" w:rsidR="3D478F99">
              <w:rPr>
                <w:sz w:val="24"/>
                <w:szCs w:val="24"/>
                <w:lang w:val="en-US"/>
              </w:rPr>
              <w:t>sähköisistä</w:t>
            </w:r>
            <w:proofErr w:type="spellEnd"/>
            <w:r w:rsidRPr="3D478F99" w:rsidR="3D478F99">
              <w:rPr>
                <w:sz w:val="24"/>
                <w:szCs w:val="24"/>
                <w:lang w:val="en-US"/>
              </w:rPr>
              <w:t xml:space="preserve"> </w:t>
            </w:r>
            <w:proofErr w:type="spellStart"/>
            <w:r w:rsidRPr="3D478F99" w:rsidR="3D478F99">
              <w:rPr>
                <w:sz w:val="24"/>
                <w:szCs w:val="24"/>
                <w:lang w:val="en-US"/>
              </w:rPr>
              <w:t>tenteistä</w:t>
            </w:r>
            <w:proofErr w:type="spellEnd"/>
          </w:p>
          <w:p w:rsidR="5CF01C00" w:rsidP="3D478F99" w:rsidRDefault="5CF01C00" w14:paraId="1B1307D6" w14:textId="5E6E8102">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kyllä</w:t>
            </w:r>
            <w:proofErr w:type="spellEnd"/>
          </w:p>
          <w:p w:rsidR="5CF01C00" w:rsidP="3D478F99" w:rsidRDefault="5CF01C00" w14:paraId="2758B953" w14:textId="17E95EB7">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ei</w:t>
            </w:r>
            <w:proofErr w:type="spellEnd"/>
          </w:p>
        </w:tc>
        <w:tc>
          <w:tcPr>
            <w:tcW w:w="1845" w:type="dxa"/>
            <w:tcMar/>
          </w:tcPr>
          <w:p w:rsidR="5CF01C00" w:rsidRDefault="5CF01C00" w14:noSpellErr="1" w14:paraId="3C8E56C7" w14:textId="2500D5EE">
            <w:r>
              <w:br/>
            </w:r>
            <w:r w:rsidRPr="5CF01C00" w:rsidR="5CF01C00">
              <w:rPr>
                <w:sz w:val="24"/>
                <w:szCs w:val="24"/>
                <w:lang w:val="en-US"/>
              </w:rPr>
              <w:t>7 (78%)</w:t>
            </w:r>
            <w:r>
              <w:br/>
            </w:r>
            <w:r w:rsidRPr="5CF01C00" w:rsidR="5CF01C00">
              <w:rPr>
                <w:sz w:val="24"/>
                <w:szCs w:val="24"/>
                <w:lang w:val="en-US"/>
              </w:rPr>
              <w:t xml:space="preserve">  2 (22%)</w:t>
            </w:r>
          </w:p>
        </w:tc>
      </w:tr>
      <w:tr w:rsidR="5CF01C00" w:rsidTr="3D478F99" w14:paraId="510BB56F">
        <w:tc>
          <w:tcPr>
            <w:tcW w:w="4819" w:type="dxa"/>
            <w:tcMar/>
          </w:tcPr>
          <w:p w:rsidR="5CF01C00" w:rsidP="3D478F99" w:rsidRDefault="5CF01C00" w14:paraId="6ADA6837" w14:textId="2F2E9CF6">
            <w:pPr>
              <w:rPr>
                <w:sz w:val="24"/>
                <w:szCs w:val="24"/>
                <w:lang w:val="en-US"/>
              </w:rPr>
            </w:pPr>
            <w:proofErr w:type="spellStart"/>
            <w:r w:rsidRPr="3D478F99" w:rsidR="3D478F99">
              <w:rPr>
                <w:sz w:val="24"/>
                <w:szCs w:val="24"/>
                <w:lang w:val="en-US"/>
              </w:rPr>
              <w:t>Aikaisempi</w:t>
            </w:r>
            <w:proofErr w:type="spellEnd"/>
            <w:r w:rsidRPr="3D478F99" w:rsidR="3D478F99">
              <w:rPr>
                <w:sz w:val="24"/>
                <w:szCs w:val="24"/>
                <w:lang w:val="en-US"/>
              </w:rPr>
              <w:t xml:space="preserve"> </w:t>
            </w:r>
            <w:proofErr w:type="spellStart"/>
            <w:r w:rsidRPr="3D478F99" w:rsidR="3D478F99">
              <w:rPr>
                <w:sz w:val="24"/>
                <w:szCs w:val="24"/>
                <w:lang w:val="en-US"/>
              </w:rPr>
              <w:t>kokemus</w:t>
            </w:r>
            <w:proofErr w:type="spellEnd"/>
            <w:r w:rsidRPr="3D478F99" w:rsidR="3D478F99">
              <w:rPr>
                <w:sz w:val="24"/>
                <w:szCs w:val="24"/>
                <w:lang w:val="en-US"/>
              </w:rPr>
              <w:t xml:space="preserve"> </w:t>
            </w:r>
            <w:proofErr w:type="spellStart"/>
            <w:r w:rsidRPr="3D478F99" w:rsidR="3D478F99">
              <w:rPr>
                <w:sz w:val="24"/>
                <w:szCs w:val="24"/>
                <w:lang w:val="en-US"/>
              </w:rPr>
              <w:t>oppimisalustoista</w:t>
            </w:r>
            <w:proofErr w:type="spellEnd"/>
            <w:r w:rsidRPr="3D478F99" w:rsidR="3D478F99">
              <w:rPr>
                <w:sz w:val="24"/>
                <w:szCs w:val="24"/>
                <w:lang w:val="en-US"/>
              </w:rPr>
              <w:t xml:space="preserve"> (LMS)</w:t>
            </w:r>
          </w:p>
          <w:p w:rsidR="5CF01C00" w:rsidRDefault="5CF01C00" w14:paraId="59EED802" w14:textId="70F2FBDF">
            <w:r w:rsidRPr="3D478F99" w:rsidR="3D478F99">
              <w:rPr>
                <w:sz w:val="24"/>
                <w:szCs w:val="24"/>
                <w:lang w:val="en-US"/>
              </w:rPr>
              <w:t xml:space="preserve">    </w:t>
            </w:r>
            <w:proofErr w:type="spellStart"/>
            <w:r w:rsidRPr="3D478F99" w:rsidR="3D478F99">
              <w:rPr>
                <w:sz w:val="24"/>
                <w:szCs w:val="24"/>
                <w:lang w:val="en-US"/>
              </w:rPr>
              <w:t>kyllä</w:t>
            </w:r>
            <w:proofErr w:type="spellEnd"/>
          </w:p>
          <w:p w:rsidR="5CF01C00" w:rsidP="3D478F99" w:rsidRDefault="5CF01C00" w14:paraId="648A19A0" w14:textId="6639C1ED">
            <w:pPr>
              <w:rPr>
                <w:sz w:val="24"/>
                <w:szCs w:val="24"/>
                <w:lang w:val="en-US"/>
              </w:rPr>
            </w:pPr>
            <w:r w:rsidRPr="3D478F99" w:rsidR="3D478F99">
              <w:rPr>
                <w:sz w:val="24"/>
                <w:szCs w:val="24"/>
                <w:lang w:val="en-US"/>
              </w:rPr>
              <w:t xml:space="preserve">    </w:t>
            </w:r>
            <w:proofErr w:type="spellStart"/>
            <w:r w:rsidRPr="3D478F99" w:rsidR="3D478F99">
              <w:rPr>
                <w:sz w:val="24"/>
                <w:szCs w:val="24"/>
                <w:lang w:val="en-US"/>
              </w:rPr>
              <w:t>ei</w:t>
            </w:r>
            <w:proofErr w:type="spellEnd"/>
          </w:p>
        </w:tc>
        <w:tc>
          <w:tcPr>
            <w:tcW w:w="1845" w:type="dxa"/>
            <w:tcMar/>
          </w:tcPr>
          <w:p w:rsidR="5CF01C00" w:rsidRDefault="5CF01C00" w14:paraId="5568FCEB" w14:noSpellErr="1" w14:textId="3AC038E8">
            <w:r>
              <w:br/>
            </w:r>
            <w:r w:rsidRPr="3D478F99" w:rsidR="3D478F99">
              <w:rPr>
                <w:sz w:val="24"/>
                <w:szCs w:val="24"/>
                <w:lang w:val="en-US"/>
              </w:rPr>
              <w:t>8 (89%)</w:t>
            </w:r>
            <w:r>
              <w:br/>
            </w:r>
            <w:r w:rsidRPr="3D478F99" w:rsidR="3D478F99">
              <w:rPr>
                <w:sz w:val="24"/>
                <w:szCs w:val="24"/>
                <w:lang w:val="en-US"/>
              </w:rPr>
              <w:t xml:space="preserve"> 1 (11%)</w:t>
            </w:r>
          </w:p>
        </w:tc>
      </w:tr>
    </w:tbl>
    <w:p w:rsidR="5CF01C00" w:rsidP="5CF01C00" w:rsidRDefault="5CF01C00" w14:noSpellErr="1" w14:paraId="01AF34A7" w14:textId="3B7A86BF">
      <w:pPr>
        <w:pStyle w:val="Normal"/>
        <w:spacing w:after="0" w:line="360" w:lineRule="auto"/>
        <w:jc w:val="both"/>
        <w:rPr>
          <w:rFonts w:ascii="Calibri" w:hAnsi="Calibri" w:eastAsia="Times New Roman" w:cs="Calibri"/>
          <w:sz w:val="24"/>
          <w:szCs w:val="24"/>
          <w:lang w:val="en-US" w:eastAsia="fi-FI"/>
        </w:rPr>
      </w:pPr>
    </w:p>
    <w:p w:rsidR="3D478F99" w:rsidP="3D478F99" w:rsidRDefault="3D478F99" w14:noSpellErr="1" w14:paraId="4AE0AD40" w14:textId="646FFD92">
      <w:pPr>
        <w:pStyle w:val="Normal"/>
        <w:spacing w:after="0" w:line="360" w:lineRule="auto"/>
        <w:jc w:val="both"/>
        <w:rPr>
          <w:rFonts w:ascii="Calibri" w:hAnsi="Calibri" w:eastAsia="Times New Roman" w:cs="Calibri"/>
          <w:sz w:val="24"/>
          <w:szCs w:val="24"/>
          <w:lang w:eastAsia="fi-FI"/>
        </w:rPr>
      </w:pPr>
    </w:p>
    <w:p w:rsidR="5CF01C00" w:rsidP="3D478F99" w:rsidRDefault="5CF01C00" w14:paraId="6009CB01" w14:textId="0078746B">
      <w:pPr>
        <w:spacing w:line="360" w:lineRule="auto"/>
        <w:jc w:val="both"/>
        <w:rPr>
          <w:rFonts w:ascii="Calibri" w:hAnsi="Calibri" w:eastAsia="Calibri" w:cs="Calibri"/>
          <w:noProof w:val="0"/>
          <w:sz w:val="24"/>
          <w:szCs w:val="24"/>
          <w:lang w:val="en-US"/>
        </w:rPr>
      </w:pPr>
      <w:proofErr w:type="spellStart"/>
      <w:r w:rsidRPr="3D478F99" w:rsidR="3D478F99">
        <w:rPr>
          <w:rFonts w:ascii="Calibri" w:hAnsi="Calibri" w:eastAsia="Calibri" w:cs="Calibri"/>
          <w:b w:val="1"/>
          <w:bCs w:val="1"/>
          <w:noProof w:val="0"/>
          <w:sz w:val="24"/>
          <w:szCs w:val="24"/>
          <w:lang w:val="en-US"/>
        </w:rPr>
        <w:t>T</w:t>
      </w:r>
      <w:r w:rsidRPr="3D478F99" w:rsidR="3D478F99">
        <w:rPr>
          <w:rFonts w:ascii="Calibri" w:hAnsi="Calibri" w:eastAsia="Calibri" w:cs="Calibri"/>
          <w:b w:val="1"/>
          <w:bCs w:val="1"/>
          <w:noProof w:val="0"/>
          <w:sz w:val="24"/>
          <w:szCs w:val="24"/>
          <w:lang w:val="en-US"/>
        </w:rPr>
        <w:t>ulokset</w:t>
      </w:r>
      <w:proofErr w:type="spellEnd"/>
      <w:r w:rsidRPr="3D478F99" w:rsidR="3D478F99">
        <w:rPr>
          <w:rFonts w:ascii="Calibri" w:hAnsi="Calibri" w:eastAsia="Calibri" w:cs="Calibri"/>
          <w:b w:val="1"/>
          <w:bCs w:val="1"/>
          <w:noProof w:val="0"/>
          <w:sz w:val="24"/>
          <w:szCs w:val="24"/>
          <w:lang w:val="en-US"/>
        </w:rPr>
        <w:t xml:space="preserve"> ja </w:t>
      </w:r>
      <w:proofErr w:type="spellStart"/>
      <w:r w:rsidRPr="3D478F99" w:rsidR="3D478F99">
        <w:rPr>
          <w:rFonts w:ascii="Calibri" w:hAnsi="Calibri" w:eastAsia="Calibri" w:cs="Calibri"/>
          <w:b w:val="1"/>
          <w:bCs w:val="1"/>
          <w:noProof w:val="0"/>
          <w:sz w:val="24"/>
          <w:szCs w:val="24"/>
          <w:lang w:val="en-US"/>
        </w:rPr>
        <w:t>havainnot</w:t>
      </w:r>
      <w:proofErr w:type="spellEnd"/>
    </w:p>
    <w:p w:rsidR="3D478F99" w:rsidP="3D478F99" w:rsidRDefault="3D478F99" w14:paraId="2355A611" w14:textId="5AA1F9A9">
      <w:pPr>
        <w:pStyle w:val="Normal"/>
        <w:spacing w:line="360" w:lineRule="auto"/>
        <w:jc w:val="both"/>
        <w:rPr>
          <w:rFonts w:ascii="Calibri" w:hAnsi="Calibri" w:eastAsia="Calibri" w:cs="Calibri"/>
          <w:noProof w:val="0"/>
          <w:sz w:val="24"/>
          <w:szCs w:val="24"/>
          <w:lang w:val="en-US"/>
        </w:rPr>
      </w:pPr>
      <w:proofErr w:type="spellStart"/>
      <w:r w:rsidRPr="3D478F99" w:rsidR="3D478F99">
        <w:rPr>
          <w:rFonts w:ascii="Calibri" w:hAnsi="Calibri" w:eastAsia="Calibri" w:cs="Calibri"/>
          <w:noProof w:val="0"/>
          <w:sz w:val="24"/>
          <w:szCs w:val="24"/>
          <w:lang w:val="en-US"/>
        </w:rPr>
        <w:t>Tenttialustojen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välillä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ei</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löytynyt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suuria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eroja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Perustoiminnot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olivat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kaikissa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samat</w:t>
      </w:r>
      <w:proofErr w:type="spellEnd"/>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suurimmat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eroavaisuudet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olivat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kosmeettisia</w:t>
      </w:r>
      <w:proofErr w:type="spellEnd"/>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Erityisesti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pilottiin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osallistuneet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opettajat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toivoivat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Moodlen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valitsemista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sillä</w:t>
      </w:r>
      <w:r w:rsidRPr="3D478F99" w:rsidR="3D478F99">
        <w:rPr>
          <w:rFonts w:ascii="Calibri" w:hAnsi="Calibri" w:eastAsia="Calibri" w:cs="Calibri"/>
          <w:noProof w:val="0"/>
          <w:sz w:val="24"/>
          <w:szCs w:val="24"/>
          <w:lang w:val="en-US"/>
        </w:rPr>
        <w:t xml:space="preserve"> Moodle on </w:t>
      </w:r>
      <w:r w:rsidRPr="3D478F99" w:rsidR="3D478F99">
        <w:rPr>
          <w:rFonts w:ascii="Calibri" w:hAnsi="Calibri" w:eastAsia="Calibri" w:cs="Calibri"/>
          <w:noProof w:val="0"/>
          <w:sz w:val="24"/>
          <w:szCs w:val="24"/>
          <w:lang w:val="en-US"/>
        </w:rPr>
        <w:t>oppimisalustana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käytössä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kursseilla</w:t>
      </w:r>
      <w:r w:rsidRPr="3D478F99" w:rsidR="3D478F99">
        <w:rPr>
          <w:rFonts w:ascii="Calibri" w:hAnsi="Calibri" w:eastAsia="Calibri" w:cs="Calibri"/>
          <w:noProof w:val="0"/>
          <w:sz w:val="24"/>
          <w:szCs w:val="24"/>
          <w:lang w:val="en-US"/>
        </w:rPr>
        <w:t xml:space="preserve"> jo </w:t>
      </w:r>
      <w:r w:rsidRPr="3D478F99" w:rsidR="3D478F99">
        <w:rPr>
          <w:rFonts w:ascii="Calibri" w:hAnsi="Calibri" w:eastAsia="Calibri" w:cs="Calibri"/>
          <w:noProof w:val="0"/>
          <w:sz w:val="24"/>
          <w:szCs w:val="24"/>
          <w:lang w:val="en-US"/>
        </w:rPr>
        <w:t>muutenkin</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ohjelma</w:t>
      </w:r>
      <w:r w:rsidRPr="3D478F99" w:rsidR="3D478F99">
        <w:rPr>
          <w:rFonts w:ascii="Calibri" w:hAnsi="Calibri" w:eastAsia="Calibri" w:cs="Calibri"/>
          <w:noProof w:val="0"/>
          <w:sz w:val="24"/>
          <w:szCs w:val="24"/>
          <w:lang w:val="en-US"/>
        </w:rPr>
        <w:t xml:space="preserve"> on </w:t>
      </w:r>
      <w:r w:rsidRPr="3D478F99" w:rsidR="3D478F99">
        <w:rPr>
          <w:rFonts w:ascii="Calibri" w:hAnsi="Calibri" w:eastAsia="Calibri" w:cs="Calibri"/>
          <w:noProof w:val="0"/>
          <w:sz w:val="24"/>
          <w:szCs w:val="24"/>
          <w:lang w:val="en-US"/>
        </w:rPr>
        <w:t>ainakin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jossain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määrin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opetushenkilöstölle</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opiskelijoille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tuttu</w:t>
      </w:r>
      <w:r w:rsidRPr="3D478F99" w:rsidR="3D478F99">
        <w:rPr>
          <w:rFonts w:ascii="Calibri" w:hAnsi="Calibri" w:eastAsia="Calibri" w:cs="Calibri"/>
          <w:noProof w:val="0"/>
          <w:sz w:val="24"/>
          <w:szCs w:val="24"/>
          <w:lang w:val="en-US"/>
        </w:rPr>
        <w:t xml:space="preserve">. Koska </w:t>
      </w:r>
      <w:r w:rsidRPr="3D478F99" w:rsidR="3D478F99">
        <w:rPr>
          <w:rFonts w:ascii="Calibri" w:hAnsi="Calibri" w:eastAsia="Calibri" w:cs="Calibri"/>
          <w:noProof w:val="0"/>
          <w:sz w:val="24"/>
          <w:szCs w:val="24"/>
          <w:lang w:val="en-US"/>
        </w:rPr>
        <w:t>muut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ohjelmat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eivät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tuoneet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suurta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lisäarvoa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Moodleen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verrattuna</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Moodlelle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toteutettu</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hammaslääketieteen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tentti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onnistui</w:t>
      </w:r>
      <w:r w:rsidRPr="3D478F99" w:rsidR="3D478F99">
        <w:rPr>
          <w:rFonts w:ascii="Calibri" w:hAnsi="Calibri" w:eastAsia="Calibri" w:cs="Calibri"/>
          <w:noProof w:val="0"/>
          <w:sz w:val="24"/>
          <w:szCs w:val="24"/>
          <w:lang w:val="en-US"/>
        </w:rPr>
        <w:t xml:space="preserve"> hyvin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päätettiin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tiedekunnalle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suositella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Moodlen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käyttämistä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yhdessä</w:t>
      </w:r>
      <w:r w:rsidRPr="3D478F99" w:rsidR="3D478F99">
        <w:rPr>
          <w:rFonts w:ascii="Calibri" w:hAnsi="Calibri" w:eastAsia="Calibri" w:cs="Calibri"/>
          <w:noProof w:val="0"/>
          <w:sz w:val="24"/>
          <w:szCs w:val="24"/>
          <w:lang w:val="en-US"/>
        </w:rPr>
        <w:t xml:space="preserve"> Safe Exam </w:t>
      </w:r>
      <w:r w:rsidRPr="3D478F99" w:rsidR="3D478F99">
        <w:rPr>
          <w:rFonts w:ascii="Calibri" w:hAnsi="Calibri" w:eastAsia="Calibri" w:cs="Calibri"/>
          <w:noProof w:val="0"/>
          <w:sz w:val="24"/>
          <w:szCs w:val="24"/>
          <w:lang w:val="en-US"/>
        </w:rPr>
        <w:t>Browserin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kanssa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sähköisissä</w:t>
      </w:r>
      <w:r w:rsidRPr="3D478F99" w:rsidR="3D478F99">
        <w:rPr>
          <w:rFonts w:ascii="Calibri" w:hAnsi="Calibri" w:eastAsia="Calibri" w:cs="Calibri"/>
          <w:noProof w:val="0"/>
          <w:sz w:val="24"/>
          <w:szCs w:val="24"/>
          <w:lang w:val="en-US"/>
        </w:rPr>
        <w:t xml:space="preserve"> tenteissä.</w:t>
      </w:r>
    </w:p>
    <w:p w:rsidR="5CF01C00" w:rsidP="307D528F" w:rsidRDefault="5CF01C00" w14:paraId="4A9440F4" w14:textId="559517F0">
      <w:pPr>
        <w:pStyle w:val="Normal"/>
        <w:spacing w:line="360" w:lineRule="auto"/>
        <w:jc w:val="both"/>
        <w:rPr>
          <w:sz w:val="24"/>
          <w:szCs w:val="24"/>
        </w:rPr>
      </w:pPr>
      <w:r w:rsidRPr="307D528F" w:rsidR="307D528F">
        <w:rPr>
          <w:rFonts w:ascii="Calibri" w:hAnsi="Calibri" w:eastAsia="Calibri" w:cs="Calibri"/>
          <w:noProof w:val="0"/>
          <w:sz w:val="24"/>
          <w:szCs w:val="24"/>
          <w:lang w:val="en-US"/>
        </w:rPr>
        <w:t>Enemmistö pilottiin osallistuneista opiskelijoista kiitti sähköisiä tenttejä ja toivoi voivansa jatkossakin tehdä tentit sähköisesti. Opiskelijat kaipasivat tukea sähköisten tenttien omaksumiseen: He toivoivat kirjallisia ohjeita ja mahdollisuutta tutustua tenttialustaan etukäteen. Järjestelmän helppokäyttöisyys ja tenttitulosten nopea saaminen koettiin erityisen tärkeiksi tekijöiksi. Ne opiskelijat, jotka tekivät ensimmäisen vuoden tenttinsä paperisesti, kokivat paperitentin olevan turvallisempi vaihtoehto ja pelkäsivät teknisiä ongelmia. Sekä sähköisten- että paperitenttien ryhmässä opiskelijat toivoivat lisää välitöntä palautetta. Opiskelijat kokivat palautteella olevan tärkeä, olennainen vaikutus oppimiseen. Tenttinsä sähköisesti suorittaneet opiskelijat pitivät erityisen tärkeänä mahdollisuutta editoida tekstiä koneella ja muokata esseevastauksiaan läpi kirjoitusprosessin.</w:t>
      </w:r>
      <w:r w:rsidRPr="307D528F" w:rsidR="307D528F">
        <w:rPr>
          <w:rFonts w:ascii="Calibri" w:hAnsi="Calibri" w:eastAsia="Calibri" w:cs="Calibri"/>
          <w:noProof w:val="0"/>
          <w:sz w:val="24"/>
          <w:szCs w:val="24"/>
          <w:lang w:val="en-US"/>
        </w:rPr>
        <w:t xml:space="preserve"> </w:t>
      </w:r>
      <w:r w:rsidRPr="307D528F" w:rsidR="307D528F">
        <w:rPr>
          <w:rFonts w:ascii="Calibri" w:hAnsi="Calibri" w:eastAsia="Calibri" w:cs="Calibri"/>
          <w:noProof w:val="0"/>
          <w:sz w:val="24"/>
          <w:szCs w:val="24"/>
          <w:lang w:val="en-US"/>
        </w:rPr>
        <w:t>O</w:t>
      </w:r>
      <w:proofErr w:type="spellStart"/>
      <w:r w:rsidRPr="307D528F" w:rsidR="307D528F">
        <w:rPr>
          <w:sz w:val="24"/>
          <w:szCs w:val="24"/>
        </w:rPr>
        <w:t>petushenkilökunta</w:t>
      </w:r>
      <w:proofErr w:type="spellEnd"/>
      <w:r w:rsidRPr="307D528F" w:rsidR="307D528F">
        <w:rPr>
          <w:sz w:val="24"/>
          <w:szCs w:val="24"/>
        </w:rPr>
        <w:t xml:space="preserve"> kiitti erityisesti koneella kirjoitettujen esseevastausten selkeyttä: Teksti on sujuvampaa, sillä opiskelijat voivat muokata tekstiä jälkikäteen ja epäselvän käsialan ongelma katoaa. Esseetä lukuun ottamatta kaikki tehtävätyypit saa automaattitarkistukseen, joten tenttien arviointiin kuluvan ajan pitäisi vähentyä merkittävästi siinä vaiheessa, kun järjestelmä on muuten tuttu ja hyvin hallinnassa.</w:t>
      </w:r>
    </w:p>
    <w:p w:rsidR="5CF01C00" w:rsidP="3D478F99" w:rsidRDefault="5CF01C00" w14:paraId="6864E666" w14:textId="47DBA36B">
      <w:pPr>
        <w:pStyle w:val="Normal"/>
        <w:spacing w:line="360" w:lineRule="auto"/>
        <w:jc w:val="both"/>
        <w:rPr>
          <w:rFonts w:ascii="Calibri" w:hAnsi="Calibri" w:eastAsia="Calibri" w:cs="Calibri"/>
          <w:noProof w:val="0"/>
          <w:sz w:val="24"/>
          <w:szCs w:val="24"/>
          <w:lang w:val="en-US"/>
        </w:rPr>
      </w:pPr>
    </w:p>
    <w:p w:rsidR="5CF01C00" w:rsidP="3D478F99" w:rsidRDefault="5CF01C00" w14:paraId="51251596" w14:textId="094B536E">
      <w:pPr>
        <w:pStyle w:val="Normal"/>
        <w:spacing w:line="360" w:lineRule="auto"/>
        <w:jc w:val="both"/>
        <w:rPr>
          <w:rFonts w:ascii="Calibri" w:hAnsi="Calibri" w:eastAsia="Calibri" w:cs="Calibri"/>
          <w:noProof w:val="0"/>
          <w:sz w:val="24"/>
          <w:szCs w:val="24"/>
          <w:lang w:val="en-US"/>
        </w:rPr>
      </w:pPr>
      <w:r w:rsidRPr="3D478F99" w:rsidR="3D478F99">
        <w:rPr>
          <w:rFonts w:ascii="Calibri" w:hAnsi="Calibri" w:eastAsia="Calibri" w:cs="Calibri"/>
          <w:noProof w:val="0"/>
          <w:sz w:val="24"/>
          <w:szCs w:val="24"/>
          <w:lang w:val="en-US"/>
        </w:rPr>
        <w:t>Kuva</w:t>
      </w:r>
      <w:r w:rsidRPr="3D478F99" w:rsidR="3D478F99">
        <w:rPr>
          <w:rFonts w:ascii="Calibri" w:hAnsi="Calibri" w:eastAsia="Calibri" w:cs="Calibri"/>
          <w:noProof w:val="0"/>
          <w:sz w:val="24"/>
          <w:szCs w:val="24"/>
          <w:lang w:val="en-US"/>
        </w:rPr>
        <w:t xml:space="preserve"> 1. </w:t>
      </w:r>
      <w:proofErr w:type="spellStart"/>
      <w:r w:rsidRPr="3D478F99" w:rsidR="3D478F99">
        <w:rPr>
          <w:rFonts w:ascii="Calibri" w:hAnsi="Calibri" w:eastAsia="Calibri" w:cs="Calibri"/>
          <w:noProof w:val="0"/>
          <w:sz w:val="24"/>
          <w:szCs w:val="24"/>
          <w:lang w:val="en-US"/>
        </w:rPr>
        <w:t>Mikä</w:t>
      </w:r>
      <w:proofErr w:type="spellEnd"/>
      <w:r w:rsidRPr="3D478F99" w:rsidR="3D478F99">
        <w:rPr>
          <w:rFonts w:ascii="Calibri" w:hAnsi="Calibri" w:eastAsia="Calibri" w:cs="Calibri"/>
          <w:noProof w:val="0"/>
          <w:sz w:val="24"/>
          <w:szCs w:val="24"/>
          <w:lang w:val="en-US"/>
        </w:rPr>
        <w:t xml:space="preserve"> on </w:t>
      </w:r>
      <w:proofErr w:type="spellStart"/>
      <w:r w:rsidRPr="3D478F99" w:rsidR="3D478F99">
        <w:rPr>
          <w:rFonts w:ascii="Calibri" w:hAnsi="Calibri" w:eastAsia="Calibri" w:cs="Calibri"/>
          <w:noProof w:val="0"/>
          <w:sz w:val="24"/>
          <w:szCs w:val="24"/>
          <w:lang w:val="en-US"/>
        </w:rPr>
        <w:t>opiskelijoille</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sähköisissä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tenteissä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tärkeää</w:t>
      </w:r>
      <w:proofErr w:type="spellEnd"/>
    </w:p>
    <w:p w:rsidR="5CF01C00" w:rsidP="5CF01C00" w:rsidRDefault="5CF01C00" w14:paraId="19A68A39" w14:textId="7BDC81E6" w14:noSpellErr="1">
      <w:pPr>
        <w:pStyle w:val="Normal"/>
        <w:jc w:val="both"/>
      </w:pPr>
      <w:r>
        <w:drawing>
          <wp:inline wp14:editId="2B792EA8" wp14:anchorId="35334433">
            <wp:extent cx="4572000" cy="2781300"/>
            <wp:effectExtent l="0" t="0" r="0" b="0"/>
            <wp:docPr id="1787972408" name="" title=""/>
            <wp:cNvGraphicFramePr>
              <a:graphicFrameLocks noChangeAspect="1"/>
            </wp:cNvGraphicFramePr>
            <a:graphic>
              <a:graphicData uri="http://schemas.openxmlformats.org/drawingml/2006/picture">
                <pic:pic>
                  <pic:nvPicPr>
                    <pic:cNvPr id="0" name=""/>
                    <pic:cNvPicPr/>
                  </pic:nvPicPr>
                  <pic:blipFill>
                    <a:blip r:embed="R7dc204433a3749b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781300"/>
                    </a:xfrm>
                    <a:prstGeom prst="rect">
                      <a:avLst/>
                    </a:prstGeom>
                  </pic:spPr>
                </pic:pic>
              </a:graphicData>
            </a:graphic>
          </wp:inline>
        </w:drawing>
      </w:r>
    </w:p>
    <w:p w:rsidR="3D478F99" w:rsidP="3D478F99" w:rsidRDefault="3D478F99" w14:noSpellErr="1" w14:paraId="24E6AF3F" w14:textId="5129536A">
      <w:pPr>
        <w:pStyle w:val="Normal"/>
        <w:jc w:val="both"/>
      </w:pPr>
      <w:r w:rsidR="3D478F99">
        <w:rPr/>
        <w:t>Kuva 2. Mikä on opettajille sähköisissä tenteissä tärkeää</w:t>
      </w:r>
    </w:p>
    <w:p w:rsidR="5CF01C00" w:rsidP="5CF01C00" w:rsidRDefault="5CF01C00" w14:noSpellErr="1" w14:paraId="3D98DC5C" w14:textId="5658D4C2">
      <w:pPr>
        <w:pStyle w:val="Normal"/>
        <w:jc w:val="both"/>
      </w:pPr>
      <w:r>
        <w:drawing>
          <wp:inline wp14:editId="4B786BEB" wp14:anchorId="7FF54082">
            <wp:extent cx="4572000" cy="2562225"/>
            <wp:effectExtent l="0" t="0" r="0" b="0"/>
            <wp:docPr id="468114672" name="" title=""/>
            <wp:cNvGraphicFramePr>
              <a:graphicFrameLocks noChangeAspect="1"/>
            </wp:cNvGraphicFramePr>
            <a:graphic>
              <a:graphicData uri="http://schemas.openxmlformats.org/drawingml/2006/picture">
                <pic:pic>
                  <pic:nvPicPr>
                    <pic:cNvPr id="0" name=""/>
                    <pic:cNvPicPr/>
                  </pic:nvPicPr>
                  <pic:blipFill>
                    <a:blip r:embed="R60f52be936e1491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562225"/>
                    </a:xfrm>
                    <a:prstGeom prst="rect">
                      <a:avLst/>
                    </a:prstGeom>
                  </pic:spPr>
                </pic:pic>
              </a:graphicData>
            </a:graphic>
          </wp:inline>
        </w:drawing>
      </w:r>
      <w:r w:rsidRPr="3D478F99" w:rsidR="3D478F99">
        <w:rPr>
          <w:rFonts w:ascii="Calibri" w:hAnsi="Calibri" w:eastAsia="Calibri" w:cs="Calibri"/>
          <w:noProof w:val="0"/>
          <w:sz w:val="24"/>
          <w:szCs w:val="24"/>
          <w:lang w:val="en-US"/>
        </w:rPr>
        <w:t xml:space="preserve"> </w:t>
      </w:r>
    </w:p>
    <w:p w:rsidR="5CF01C00" w:rsidP="3D478F99" w:rsidRDefault="5CF01C00" w14:paraId="38B46DD9" w14:textId="6DF25950">
      <w:pPr>
        <w:spacing w:line="240" w:lineRule="auto"/>
        <w:jc w:val="both"/>
      </w:pPr>
      <w:r w:rsidRPr="040F62BD" w:rsidR="040F62BD">
        <w:rPr>
          <w:rFonts w:ascii="Calibri" w:hAnsi="Calibri" w:eastAsia="Calibri" w:cs="Calibri"/>
          <w:noProof w:val="0"/>
          <w:sz w:val="24"/>
          <w:szCs w:val="24"/>
          <w:lang w:val="en-US"/>
        </w:rPr>
        <w:t xml:space="preserve"> </w:t>
      </w:r>
      <w:proofErr w:type="spellStart"/>
      <w:proofErr w:type="spellEnd"/>
      <w:proofErr w:type="spellStart"/>
      <w:proofErr w:type="spellEnd"/>
    </w:p>
    <w:p w:rsidR="5CF01C00" w:rsidP="040F62BD" w:rsidRDefault="5CF01C00" w14:paraId="16B32A65" w14:textId="13C5EC08">
      <w:pPr>
        <w:spacing w:line="240" w:lineRule="auto"/>
        <w:jc w:val="both"/>
        <w:rPr>
          <w:rFonts w:ascii="Calibri" w:hAnsi="Calibri" w:eastAsia="Calibri" w:cs="Calibri"/>
          <w:b w:val="0"/>
          <w:bCs w:val="0"/>
          <w:noProof w:val="0"/>
          <w:sz w:val="24"/>
          <w:szCs w:val="24"/>
          <w:lang w:val="en-US"/>
        </w:rPr>
      </w:pPr>
      <w:proofErr w:type="spellStart"/>
      <w:r w:rsidRPr="040F62BD" w:rsidR="040F62BD">
        <w:rPr>
          <w:rFonts w:ascii="Calibri" w:hAnsi="Calibri" w:eastAsia="Calibri" w:cs="Calibri"/>
          <w:b w:val="0"/>
          <w:bCs w:val="0"/>
          <w:noProof w:val="0"/>
          <w:sz w:val="24"/>
          <w:szCs w:val="24"/>
          <w:lang w:val="en-US"/>
        </w:rPr>
        <w:t>Keskityimme</w:t>
      </w:r>
      <w:proofErr w:type="spellEnd"/>
      <w:r w:rsidRPr="040F62BD" w:rsidR="040F62BD">
        <w:rPr>
          <w:rFonts w:ascii="Calibri" w:hAnsi="Calibri" w:eastAsia="Calibri" w:cs="Calibri"/>
          <w:b w:val="0"/>
          <w:bCs w:val="0"/>
          <w:noProof w:val="0"/>
          <w:sz w:val="24"/>
          <w:szCs w:val="24"/>
          <w:lang w:val="en-US"/>
        </w:rPr>
        <w:t xml:space="preserve"> </w:t>
      </w:r>
      <w:proofErr w:type="spellStart"/>
      <w:r w:rsidRPr="040F62BD" w:rsidR="040F62BD">
        <w:rPr>
          <w:rFonts w:ascii="Calibri" w:hAnsi="Calibri" w:eastAsia="Calibri" w:cs="Calibri"/>
          <w:b w:val="0"/>
          <w:bCs w:val="0"/>
          <w:noProof w:val="0"/>
          <w:sz w:val="24"/>
          <w:szCs w:val="24"/>
          <w:lang w:val="en-US"/>
        </w:rPr>
        <w:t>näihin</w:t>
      </w:r>
      <w:proofErr w:type="spellEnd"/>
      <w:r w:rsidRPr="040F62BD" w:rsidR="040F62BD">
        <w:rPr>
          <w:rFonts w:ascii="Calibri" w:hAnsi="Calibri" w:eastAsia="Calibri" w:cs="Calibri"/>
          <w:b w:val="0"/>
          <w:bCs w:val="0"/>
          <w:noProof w:val="0"/>
          <w:sz w:val="24"/>
          <w:szCs w:val="24"/>
          <w:lang w:val="en-US"/>
        </w:rPr>
        <w:t xml:space="preserve"> </w:t>
      </w:r>
      <w:proofErr w:type="spellStart"/>
      <w:r w:rsidRPr="040F62BD" w:rsidR="040F62BD">
        <w:rPr>
          <w:rFonts w:ascii="Calibri" w:hAnsi="Calibri" w:eastAsia="Calibri" w:cs="Calibri"/>
          <w:b w:val="0"/>
          <w:bCs w:val="0"/>
          <w:noProof w:val="0"/>
          <w:sz w:val="24"/>
          <w:szCs w:val="24"/>
          <w:lang w:val="en-US"/>
        </w:rPr>
        <w:t>tekijöihin</w:t>
      </w:r>
      <w:proofErr w:type="spellEnd"/>
      <w:r w:rsidRPr="040F62BD" w:rsidR="040F62BD">
        <w:rPr>
          <w:rFonts w:ascii="Calibri" w:hAnsi="Calibri" w:eastAsia="Calibri" w:cs="Calibri"/>
          <w:b w:val="0"/>
          <w:bCs w:val="0"/>
          <w:noProof w:val="0"/>
          <w:sz w:val="24"/>
          <w:szCs w:val="24"/>
          <w:lang w:val="en-US"/>
        </w:rPr>
        <w:t xml:space="preserve">: (1) </w:t>
      </w:r>
      <w:proofErr w:type="spellStart"/>
      <w:r w:rsidRPr="040F62BD" w:rsidR="040F62BD">
        <w:rPr>
          <w:rFonts w:ascii="Calibri" w:hAnsi="Calibri" w:eastAsia="Calibri" w:cs="Calibri"/>
          <w:b w:val="0"/>
          <w:bCs w:val="0"/>
          <w:noProof w:val="0"/>
          <w:sz w:val="24"/>
          <w:szCs w:val="24"/>
          <w:lang w:val="en-US"/>
        </w:rPr>
        <w:t>tunteet</w:t>
      </w:r>
      <w:proofErr w:type="spellEnd"/>
      <w:r w:rsidRPr="040F62BD" w:rsidR="040F62BD">
        <w:rPr>
          <w:rFonts w:ascii="Calibri" w:hAnsi="Calibri" w:eastAsia="Calibri" w:cs="Calibri"/>
          <w:b w:val="0"/>
          <w:bCs w:val="0"/>
          <w:noProof w:val="0"/>
          <w:sz w:val="24"/>
          <w:szCs w:val="24"/>
          <w:lang w:val="en-US"/>
        </w:rPr>
        <w:t xml:space="preserve"> (2) </w:t>
      </w:r>
      <w:proofErr w:type="spellStart"/>
      <w:r w:rsidRPr="040F62BD" w:rsidR="040F62BD">
        <w:rPr>
          <w:rFonts w:ascii="Calibri" w:hAnsi="Calibri" w:eastAsia="Calibri" w:cs="Calibri"/>
          <w:b w:val="0"/>
          <w:bCs w:val="0"/>
          <w:noProof w:val="0"/>
          <w:sz w:val="24"/>
          <w:szCs w:val="24"/>
          <w:lang w:val="en-US"/>
        </w:rPr>
        <w:t>käytännöllisyys</w:t>
      </w:r>
      <w:proofErr w:type="spellEnd"/>
      <w:r w:rsidRPr="040F62BD" w:rsidR="040F62BD">
        <w:rPr>
          <w:rFonts w:ascii="Calibri" w:hAnsi="Calibri" w:eastAsia="Calibri" w:cs="Calibri"/>
          <w:b w:val="0"/>
          <w:bCs w:val="0"/>
          <w:noProof w:val="0"/>
          <w:sz w:val="24"/>
          <w:szCs w:val="24"/>
          <w:lang w:val="en-US"/>
        </w:rPr>
        <w:t xml:space="preserve"> (3) </w:t>
      </w:r>
      <w:proofErr w:type="spellStart"/>
      <w:r w:rsidRPr="040F62BD" w:rsidR="040F62BD">
        <w:rPr>
          <w:rFonts w:ascii="Calibri" w:hAnsi="Calibri" w:eastAsia="Calibri" w:cs="Calibri"/>
          <w:b w:val="0"/>
          <w:bCs w:val="0"/>
          <w:noProof w:val="0"/>
          <w:sz w:val="24"/>
          <w:szCs w:val="24"/>
          <w:lang w:val="en-US"/>
        </w:rPr>
        <w:t>turvallisuus</w:t>
      </w:r>
      <w:proofErr w:type="spellEnd"/>
      <w:r w:rsidRPr="040F62BD" w:rsidR="040F62BD">
        <w:rPr>
          <w:rFonts w:ascii="Calibri" w:hAnsi="Calibri" w:eastAsia="Calibri" w:cs="Calibri"/>
          <w:b w:val="0"/>
          <w:bCs w:val="0"/>
          <w:noProof w:val="0"/>
          <w:sz w:val="24"/>
          <w:szCs w:val="24"/>
          <w:lang w:val="en-US"/>
        </w:rPr>
        <w:t xml:space="preserve"> </w:t>
      </w:r>
      <w:r>
        <w:br/>
      </w:r>
      <w:r w:rsidRPr="040F62BD" w:rsidR="040F62BD">
        <w:rPr>
          <w:rFonts w:ascii="Calibri" w:hAnsi="Calibri" w:eastAsia="Calibri" w:cs="Calibri"/>
          <w:b w:val="0"/>
          <w:bCs w:val="0"/>
          <w:noProof w:val="0"/>
          <w:sz w:val="24"/>
          <w:szCs w:val="24"/>
          <w:lang w:val="en-US"/>
        </w:rPr>
        <w:t xml:space="preserve">(4) </w:t>
      </w:r>
      <w:proofErr w:type="spellStart"/>
      <w:r w:rsidRPr="040F62BD" w:rsidR="040F62BD">
        <w:rPr>
          <w:rFonts w:ascii="Calibri" w:hAnsi="Calibri" w:eastAsia="Calibri" w:cs="Calibri"/>
          <w:b w:val="0"/>
          <w:bCs w:val="0"/>
          <w:noProof w:val="0"/>
          <w:sz w:val="24"/>
          <w:szCs w:val="24"/>
          <w:lang w:val="en-US"/>
        </w:rPr>
        <w:t>oppiminen</w:t>
      </w:r>
      <w:proofErr w:type="spellEnd"/>
      <w:r w:rsidRPr="040F62BD" w:rsidR="040F62BD">
        <w:rPr>
          <w:rFonts w:ascii="Calibri" w:hAnsi="Calibri" w:eastAsia="Calibri" w:cs="Calibri"/>
          <w:b w:val="0"/>
          <w:bCs w:val="0"/>
          <w:noProof w:val="0"/>
          <w:sz w:val="24"/>
          <w:szCs w:val="24"/>
          <w:lang w:val="en-US"/>
        </w:rPr>
        <w:t xml:space="preserve"> ja </w:t>
      </w:r>
      <w:proofErr w:type="spellStart"/>
      <w:r w:rsidRPr="040F62BD" w:rsidR="040F62BD">
        <w:rPr>
          <w:rFonts w:ascii="Calibri" w:hAnsi="Calibri" w:eastAsia="Calibri" w:cs="Calibri"/>
          <w:b w:val="0"/>
          <w:bCs w:val="0"/>
          <w:noProof w:val="0"/>
          <w:sz w:val="24"/>
          <w:szCs w:val="24"/>
          <w:lang w:val="en-US"/>
        </w:rPr>
        <w:t>opettaminen</w:t>
      </w:r>
      <w:proofErr w:type="spellEnd"/>
      <w:r>
        <w:br/>
      </w:r>
      <w:r>
        <w:br/>
      </w:r>
      <w:proofErr w:type="spellStart"/>
      <w:r w:rsidRPr="040F62BD" w:rsidR="040F62BD">
        <w:rPr>
          <w:rFonts w:ascii="Calibri" w:hAnsi="Calibri" w:eastAsia="Calibri" w:cs="Calibri"/>
          <w:b w:val="0"/>
          <w:bCs w:val="0"/>
          <w:noProof w:val="0"/>
          <w:sz w:val="24"/>
          <w:szCs w:val="24"/>
          <w:lang w:val="en-US"/>
        </w:rPr>
        <w:t>Kysymyksissä</w:t>
      </w:r>
      <w:proofErr w:type="spellEnd"/>
      <w:r w:rsidRPr="040F62BD" w:rsidR="040F62BD">
        <w:rPr>
          <w:rFonts w:ascii="Calibri" w:hAnsi="Calibri" w:eastAsia="Calibri" w:cs="Calibri"/>
          <w:b w:val="0"/>
          <w:bCs w:val="0"/>
          <w:noProof w:val="0"/>
          <w:sz w:val="24"/>
          <w:szCs w:val="24"/>
          <w:lang w:val="en-US"/>
        </w:rPr>
        <w:t xml:space="preserve"> </w:t>
      </w:r>
      <w:proofErr w:type="spellStart"/>
      <w:r w:rsidRPr="040F62BD" w:rsidR="040F62BD">
        <w:rPr>
          <w:rFonts w:ascii="Calibri" w:hAnsi="Calibri" w:eastAsia="Calibri" w:cs="Calibri"/>
          <w:b w:val="0"/>
          <w:bCs w:val="0"/>
          <w:noProof w:val="0"/>
          <w:sz w:val="24"/>
          <w:szCs w:val="24"/>
          <w:lang w:val="en-US"/>
        </w:rPr>
        <w:t>käytettiin</w:t>
      </w:r>
      <w:proofErr w:type="spellEnd"/>
      <w:r w:rsidRPr="040F62BD" w:rsidR="040F62BD">
        <w:rPr>
          <w:rFonts w:ascii="Calibri" w:hAnsi="Calibri" w:eastAsia="Calibri" w:cs="Calibri"/>
          <w:b w:val="0"/>
          <w:bCs w:val="0"/>
          <w:noProof w:val="0"/>
          <w:sz w:val="24"/>
          <w:szCs w:val="24"/>
          <w:lang w:val="en-US"/>
        </w:rPr>
        <w:t xml:space="preserve"> Likert-</w:t>
      </w:r>
      <w:proofErr w:type="spellStart"/>
      <w:r w:rsidRPr="040F62BD" w:rsidR="040F62BD">
        <w:rPr>
          <w:rFonts w:ascii="Calibri" w:hAnsi="Calibri" w:eastAsia="Calibri" w:cs="Calibri"/>
          <w:b w:val="0"/>
          <w:bCs w:val="0"/>
          <w:noProof w:val="0"/>
          <w:sz w:val="24"/>
          <w:szCs w:val="24"/>
          <w:lang w:val="en-US"/>
        </w:rPr>
        <w:t>asteikkoa</w:t>
      </w:r>
      <w:proofErr w:type="spellEnd"/>
      <w:r w:rsidRPr="040F62BD" w:rsidR="040F62BD">
        <w:rPr>
          <w:rFonts w:ascii="Calibri" w:hAnsi="Calibri" w:eastAsia="Calibri" w:cs="Calibri"/>
          <w:b w:val="0"/>
          <w:bCs w:val="0"/>
          <w:noProof w:val="0"/>
          <w:sz w:val="24"/>
          <w:szCs w:val="24"/>
          <w:lang w:val="en-US"/>
        </w:rPr>
        <w:t>:</w:t>
      </w:r>
    </w:p>
    <w:p w:rsidR="5CF01C00" w:rsidP="3D478F99" w:rsidRDefault="5CF01C00" w14:paraId="4AC51C0A" w14:textId="3049BC12">
      <w:pPr>
        <w:spacing w:line="240" w:lineRule="auto"/>
        <w:jc w:val="both"/>
        <w:rPr>
          <w:rFonts w:ascii="Calibri" w:hAnsi="Calibri" w:eastAsia="Calibri" w:cs="Calibri"/>
          <w:b w:val="0"/>
          <w:bCs w:val="0"/>
          <w:noProof w:val="0"/>
          <w:sz w:val="24"/>
          <w:szCs w:val="24"/>
          <w:lang w:val="en-US"/>
        </w:rPr>
      </w:pPr>
      <w:r w:rsidRPr="3D478F99" w:rsidR="3D478F99">
        <w:rPr>
          <w:rFonts w:ascii="Calibri" w:hAnsi="Calibri" w:eastAsia="Calibri" w:cs="Calibri"/>
          <w:b w:val="0"/>
          <w:bCs w:val="0"/>
          <w:noProof w:val="0"/>
          <w:sz w:val="24"/>
          <w:szCs w:val="24"/>
          <w:lang w:val="en-US"/>
        </w:rPr>
        <w:t xml:space="preserve">1 = </w:t>
      </w:r>
      <w:proofErr w:type="spellStart"/>
      <w:r w:rsidRPr="3D478F99" w:rsidR="3D478F99">
        <w:rPr>
          <w:rFonts w:ascii="Calibri" w:hAnsi="Calibri" w:eastAsia="Calibri" w:cs="Calibri"/>
          <w:b w:val="0"/>
          <w:bCs w:val="0"/>
          <w:noProof w:val="0"/>
          <w:sz w:val="24"/>
          <w:szCs w:val="24"/>
          <w:lang w:val="en-US"/>
        </w:rPr>
        <w:t>Täysin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eri</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mieltä</w:t>
      </w:r>
      <w:proofErr w:type="spellEnd"/>
    </w:p>
    <w:p w:rsidR="5CF01C00" w:rsidP="3D478F99" w:rsidRDefault="5CF01C00" w14:paraId="2EC1094F" w14:textId="1541798F">
      <w:pPr>
        <w:spacing w:line="240" w:lineRule="auto"/>
        <w:jc w:val="both"/>
        <w:rPr>
          <w:rFonts w:ascii="Calibri" w:hAnsi="Calibri" w:eastAsia="Calibri" w:cs="Calibri"/>
          <w:b w:val="0"/>
          <w:bCs w:val="0"/>
          <w:noProof w:val="0"/>
          <w:sz w:val="24"/>
          <w:szCs w:val="24"/>
          <w:lang w:val="en-US"/>
        </w:rPr>
      </w:pPr>
      <w:r w:rsidRPr="3D478F99" w:rsidR="3D478F99">
        <w:rPr>
          <w:rFonts w:ascii="Calibri" w:hAnsi="Calibri" w:eastAsia="Calibri" w:cs="Calibri"/>
          <w:b w:val="0"/>
          <w:bCs w:val="0"/>
          <w:noProof w:val="0"/>
          <w:sz w:val="24"/>
          <w:szCs w:val="24"/>
          <w:lang w:val="en-US"/>
        </w:rPr>
        <w:t xml:space="preserve">2 = </w:t>
      </w:r>
      <w:r w:rsidRPr="3D478F99" w:rsidR="3D478F99">
        <w:rPr>
          <w:rFonts w:ascii="Calibri" w:hAnsi="Calibri" w:eastAsia="Calibri" w:cs="Calibri"/>
          <w:b w:val="0"/>
          <w:bCs w:val="0"/>
          <w:noProof w:val="0"/>
          <w:sz w:val="24"/>
          <w:szCs w:val="24"/>
          <w:lang w:val="en-US"/>
        </w:rPr>
        <w:t xml:space="preserve">Eri </w:t>
      </w:r>
      <w:proofErr w:type="spellStart"/>
      <w:r w:rsidRPr="3D478F99" w:rsidR="3D478F99">
        <w:rPr>
          <w:rFonts w:ascii="Calibri" w:hAnsi="Calibri" w:eastAsia="Calibri" w:cs="Calibri"/>
          <w:b w:val="0"/>
          <w:bCs w:val="0"/>
          <w:noProof w:val="0"/>
          <w:sz w:val="24"/>
          <w:szCs w:val="24"/>
          <w:lang w:val="en-US"/>
        </w:rPr>
        <w:t>mieltä</w:t>
      </w:r>
      <w:proofErr w:type="spellEnd"/>
    </w:p>
    <w:p w:rsidR="5CF01C00" w:rsidP="3D478F99" w:rsidRDefault="5CF01C00" w14:paraId="168CA945" w14:textId="06AAFC5A">
      <w:pPr>
        <w:spacing w:line="240" w:lineRule="auto"/>
        <w:jc w:val="both"/>
        <w:rPr>
          <w:rFonts w:ascii="Calibri" w:hAnsi="Calibri" w:eastAsia="Calibri" w:cs="Calibri"/>
          <w:b w:val="0"/>
          <w:bCs w:val="0"/>
          <w:noProof w:val="0"/>
          <w:sz w:val="24"/>
          <w:szCs w:val="24"/>
          <w:lang w:val="en-US"/>
        </w:rPr>
      </w:pPr>
      <w:r w:rsidRPr="3D478F99" w:rsidR="3D478F99">
        <w:rPr>
          <w:rFonts w:ascii="Calibri" w:hAnsi="Calibri" w:eastAsia="Calibri" w:cs="Calibri"/>
          <w:b w:val="0"/>
          <w:bCs w:val="0"/>
          <w:noProof w:val="0"/>
          <w:sz w:val="24"/>
          <w:szCs w:val="24"/>
          <w:lang w:val="en-US"/>
        </w:rPr>
        <w:t xml:space="preserve">3= </w:t>
      </w:r>
      <w:proofErr w:type="spellStart"/>
      <w:r w:rsidRPr="3D478F99" w:rsidR="3D478F99">
        <w:rPr>
          <w:rFonts w:ascii="Calibri" w:hAnsi="Calibri" w:eastAsia="Calibri" w:cs="Calibri"/>
          <w:b w:val="0"/>
          <w:bCs w:val="0"/>
          <w:noProof w:val="0"/>
          <w:sz w:val="24"/>
          <w:szCs w:val="24"/>
          <w:lang w:val="en-US"/>
        </w:rPr>
        <w:t>Ei</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samaa</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eikä</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eri</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mieltä</w:t>
      </w:r>
      <w:proofErr w:type="spellEnd"/>
      <w:r w:rsidRPr="3D478F99" w:rsidR="3D478F99">
        <w:rPr>
          <w:rFonts w:ascii="Calibri" w:hAnsi="Calibri" w:eastAsia="Calibri" w:cs="Calibri"/>
          <w:b w:val="0"/>
          <w:bCs w:val="0"/>
          <w:noProof w:val="0"/>
          <w:sz w:val="24"/>
          <w:szCs w:val="24"/>
          <w:lang w:val="en-US"/>
        </w:rPr>
        <w:t xml:space="preserve"> </w:t>
      </w:r>
    </w:p>
    <w:p w:rsidR="5CF01C00" w:rsidP="3D478F99" w:rsidRDefault="5CF01C00" w14:paraId="2F18FD9A" w14:textId="7F3177B3">
      <w:pPr>
        <w:spacing w:line="240" w:lineRule="auto"/>
        <w:jc w:val="both"/>
        <w:rPr>
          <w:rFonts w:ascii="Calibri" w:hAnsi="Calibri" w:eastAsia="Calibri" w:cs="Calibri"/>
          <w:b w:val="0"/>
          <w:bCs w:val="0"/>
          <w:noProof w:val="0"/>
          <w:sz w:val="24"/>
          <w:szCs w:val="24"/>
          <w:lang w:val="en-US"/>
        </w:rPr>
      </w:pPr>
      <w:r w:rsidRPr="3D478F99" w:rsidR="3D478F99">
        <w:rPr>
          <w:rFonts w:ascii="Calibri" w:hAnsi="Calibri" w:eastAsia="Calibri" w:cs="Calibri"/>
          <w:b w:val="0"/>
          <w:bCs w:val="0"/>
          <w:noProof w:val="0"/>
          <w:sz w:val="24"/>
          <w:szCs w:val="24"/>
          <w:lang w:val="en-US"/>
        </w:rPr>
        <w:t xml:space="preserve">4 = </w:t>
      </w:r>
      <w:r w:rsidRPr="3D478F99" w:rsidR="3D478F99">
        <w:rPr>
          <w:rFonts w:ascii="Calibri" w:hAnsi="Calibri" w:eastAsia="Calibri" w:cs="Calibri"/>
          <w:b w:val="0"/>
          <w:bCs w:val="0"/>
          <w:noProof w:val="0"/>
          <w:sz w:val="24"/>
          <w:szCs w:val="24"/>
          <w:lang w:val="en-US"/>
        </w:rPr>
        <w:t xml:space="preserve">Samaa </w:t>
      </w:r>
      <w:proofErr w:type="spellStart"/>
      <w:r w:rsidRPr="3D478F99" w:rsidR="3D478F99">
        <w:rPr>
          <w:rFonts w:ascii="Calibri" w:hAnsi="Calibri" w:eastAsia="Calibri" w:cs="Calibri"/>
          <w:b w:val="0"/>
          <w:bCs w:val="0"/>
          <w:noProof w:val="0"/>
          <w:sz w:val="24"/>
          <w:szCs w:val="24"/>
          <w:lang w:val="en-US"/>
        </w:rPr>
        <w:t>mieltä</w:t>
      </w:r>
      <w:proofErr w:type="spellEnd"/>
    </w:p>
    <w:p w:rsidR="5CF01C00" w:rsidP="3D478F99" w:rsidRDefault="5CF01C00" w14:paraId="5E7B6AD7" w14:textId="50CB3DCF">
      <w:pPr>
        <w:spacing w:line="240" w:lineRule="auto"/>
        <w:jc w:val="both"/>
        <w:rPr>
          <w:rFonts w:ascii="Calibri" w:hAnsi="Calibri" w:eastAsia="Calibri" w:cs="Calibri"/>
          <w:b w:val="0"/>
          <w:bCs w:val="0"/>
          <w:noProof w:val="0"/>
          <w:sz w:val="24"/>
          <w:szCs w:val="24"/>
          <w:lang w:val="en-US"/>
        </w:rPr>
      </w:pPr>
      <w:r w:rsidRPr="3D478F99" w:rsidR="3D478F99">
        <w:rPr>
          <w:rFonts w:ascii="Calibri" w:hAnsi="Calibri" w:eastAsia="Calibri" w:cs="Calibri"/>
          <w:b w:val="0"/>
          <w:bCs w:val="0"/>
          <w:noProof w:val="0"/>
          <w:sz w:val="24"/>
          <w:szCs w:val="24"/>
          <w:lang w:val="en-US"/>
        </w:rPr>
        <w:t xml:space="preserve">5 = </w:t>
      </w:r>
      <w:proofErr w:type="spellStart"/>
      <w:r w:rsidRPr="3D478F99" w:rsidR="3D478F99">
        <w:rPr>
          <w:rFonts w:ascii="Calibri" w:hAnsi="Calibri" w:eastAsia="Calibri" w:cs="Calibri"/>
          <w:b w:val="0"/>
          <w:bCs w:val="0"/>
          <w:noProof w:val="0"/>
          <w:sz w:val="24"/>
          <w:szCs w:val="24"/>
          <w:lang w:val="en-US"/>
        </w:rPr>
        <w:t>Täysin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samaa</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mieltä</w:t>
      </w:r>
      <w:proofErr w:type="spellEnd"/>
    </w:p>
    <w:p w:rsidR="3D478F99" w:rsidP="3D478F99" w:rsidRDefault="3D478F99" w14:paraId="4E43C118" w14:textId="4E97AAD3">
      <w:pPr>
        <w:spacing w:line="240" w:lineRule="auto"/>
        <w:ind w:left="0"/>
        <w:jc w:val="both"/>
        <w:rPr>
          <w:rFonts w:ascii="Calibri" w:hAnsi="Calibri" w:eastAsia="Calibri" w:cs="Calibri"/>
          <w:b w:val="0"/>
          <w:bCs w:val="0"/>
          <w:noProof w:val="0"/>
          <w:sz w:val="24"/>
          <w:szCs w:val="24"/>
          <w:lang w:val="en-US"/>
        </w:rPr>
      </w:pPr>
    </w:p>
    <w:p w:rsidR="5CF01C00" w:rsidP="3D478F99" w:rsidRDefault="5CF01C00" w14:paraId="25F57E0F" w14:textId="12AAE82E">
      <w:pPr>
        <w:spacing w:line="240" w:lineRule="auto"/>
        <w:ind w:left="0"/>
        <w:jc w:val="both"/>
        <w:rPr>
          <w:rFonts w:ascii="Calibri" w:hAnsi="Calibri" w:eastAsia="Calibri" w:cs="Calibri"/>
          <w:b w:val="0"/>
          <w:bCs w:val="0"/>
          <w:noProof w:val="0"/>
          <w:sz w:val="24"/>
          <w:szCs w:val="24"/>
          <w:lang w:val="en-US"/>
        </w:rPr>
      </w:pPr>
      <w:proofErr w:type="spellStart"/>
      <w:r w:rsidRPr="3D478F99" w:rsidR="3D478F99">
        <w:rPr>
          <w:rFonts w:ascii="Calibri" w:hAnsi="Calibri" w:eastAsia="Calibri" w:cs="Calibri"/>
          <w:b w:val="0"/>
          <w:bCs w:val="0"/>
          <w:noProof w:val="0"/>
          <w:sz w:val="24"/>
          <w:szCs w:val="24"/>
          <w:lang w:val="en-US"/>
        </w:rPr>
        <w:t>Sähköisten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tenttien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ryhmä</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sininen</w:t>
      </w:r>
      <w:proofErr w:type="spellEnd"/>
      <w:r w:rsidRPr="3D478F99" w:rsidR="3D478F99">
        <w:rPr>
          <w:rFonts w:ascii="Calibri" w:hAnsi="Calibri" w:eastAsia="Calibri" w:cs="Calibri"/>
          <w:b w:val="0"/>
          <w:bCs w:val="0"/>
          <w:noProof w:val="0"/>
          <w:sz w:val="24"/>
          <w:szCs w:val="24"/>
          <w:lang w:val="en-US"/>
        </w:rPr>
        <w:t>)</w:t>
      </w:r>
    </w:p>
    <w:p w:rsidR="5CF01C00" w:rsidP="3D478F99" w:rsidRDefault="5CF01C00" w14:paraId="1C123676" w14:textId="652D6AFA">
      <w:pPr>
        <w:spacing w:line="240" w:lineRule="auto"/>
        <w:ind w:left="0"/>
        <w:jc w:val="both"/>
        <w:rPr>
          <w:rFonts w:ascii="Calibri" w:hAnsi="Calibri" w:eastAsia="Calibri" w:cs="Calibri"/>
          <w:b w:val="0"/>
          <w:bCs w:val="0"/>
          <w:noProof w:val="0"/>
          <w:sz w:val="24"/>
          <w:szCs w:val="24"/>
          <w:lang w:val="en-US"/>
        </w:rPr>
      </w:pPr>
      <w:proofErr w:type="spellStart"/>
      <w:r w:rsidRPr="3D478F99" w:rsidR="3D478F99">
        <w:rPr>
          <w:rFonts w:ascii="Calibri" w:hAnsi="Calibri" w:eastAsia="Calibri" w:cs="Calibri"/>
          <w:b w:val="0"/>
          <w:bCs w:val="0"/>
          <w:noProof w:val="0"/>
          <w:sz w:val="24"/>
          <w:szCs w:val="24"/>
          <w:lang w:val="en-US"/>
        </w:rPr>
        <w:t>Pap</w:t>
      </w:r>
      <w:r w:rsidRPr="3D478F99" w:rsidR="3D478F99">
        <w:rPr>
          <w:rFonts w:ascii="Calibri" w:hAnsi="Calibri" w:eastAsia="Calibri" w:cs="Calibri"/>
          <w:b w:val="0"/>
          <w:bCs w:val="0"/>
          <w:noProof w:val="0"/>
          <w:sz w:val="24"/>
          <w:szCs w:val="24"/>
          <w:lang w:val="en-US"/>
        </w:rPr>
        <w:t>eristen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tenttien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ryhmä</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vihreä</w:t>
      </w:r>
      <w:proofErr w:type="spellEnd"/>
      <w:r w:rsidRPr="3D478F99" w:rsidR="3D478F99">
        <w:rPr>
          <w:rFonts w:ascii="Calibri" w:hAnsi="Calibri" w:eastAsia="Calibri" w:cs="Calibri"/>
          <w:b w:val="0"/>
          <w:bCs w:val="0"/>
          <w:noProof w:val="0"/>
          <w:sz w:val="24"/>
          <w:szCs w:val="24"/>
          <w:lang w:val="en-US"/>
        </w:rPr>
        <w:t>)</w:t>
      </w:r>
    </w:p>
    <w:p w:rsidR="5CF01C00" w:rsidP="3D478F99" w:rsidRDefault="5CF01C00" w14:paraId="520CC21D" w14:textId="2EF61441">
      <w:pPr>
        <w:ind w:left="1304"/>
        <w:jc w:val="both"/>
        <w:rPr>
          <w:rFonts w:ascii="Calibri" w:hAnsi="Calibri" w:eastAsia="Calibri" w:cs="Calibri"/>
          <w:b w:val="1"/>
          <w:bCs w:val="1"/>
          <w:noProof w:val="0"/>
          <w:sz w:val="24"/>
          <w:szCs w:val="24"/>
          <w:lang w:val="en-US"/>
        </w:rPr>
      </w:pPr>
      <w:r w:rsidRPr="3D478F99" w:rsidR="3D478F99">
        <w:rPr>
          <w:rFonts w:ascii="Calibri" w:hAnsi="Calibri" w:eastAsia="Calibri" w:cs="Calibri"/>
          <w:noProof w:val="0"/>
          <w:sz w:val="24"/>
          <w:szCs w:val="24"/>
          <w:lang w:val="en-US"/>
        </w:rPr>
        <w:t xml:space="preserve"> </w:t>
      </w:r>
    </w:p>
    <w:p w:rsidR="5CF01C00" w:rsidP="3D478F99" w:rsidRDefault="5CF01C00" w14:paraId="2A35FE97" w14:noSpellErr="1" w14:textId="342983F1">
      <w:pPr>
        <w:pStyle w:val="Normal"/>
        <w:ind w:left="1304"/>
        <w:jc w:val="both"/>
      </w:pPr>
      <w:r>
        <w:drawing>
          <wp:inline wp14:editId="3F6A2D85" wp14:anchorId="08F118CB">
            <wp:extent cx="4572000" cy="2743200"/>
            <wp:effectExtent l="0" t="0" r="0" b="0"/>
            <wp:docPr id="1491296411" name="" title=""/>
            <wp:cNvGraphicFramePr>
              <a:graphicFrameLocks noChangeAspect="1"/>
            </wp:cNvGraphicFramePr>
            <a:graphic>
              <a:graphicData uri="http://schemas.openxmlformats.org/drawingml/2006/picture">
                <pic:pic>
                  <pic:nvPicPr>
                    <pic:cNvPr id="0" name=""/>
                    <pic:cNvPicPr/>
                  </pic:nvPicPr>
                  <pic:blipFill>
                    <a:blip r:embed="R6fb500e2ebf446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743200"/>
                    </a:xfrm>
                    <a:prstGeom prst="rect">
                      <a:avLst/>
                    </a:prstGeom>
                  </pic:spPr>
                </pic:pic>
              </a:graphicData>
            </a:graphic>
          </wp:inline>
        </w:drawing>
      </w:r>
      <w:r w:rsidRPr="3D478F99" w:rsidR="3D478F99">
        <w:rPr>
          <w:rFonts w:ascii="Calibri" w:hAnsi="Calibri" w:eastAsia="Calibri" w:cs="Calibri"/>
          <w:noProof w:val="0"/>
          <w:sz w:val="24"/>
          <w:szCs w:val="24"/>
          <w:lang w:val="en-US"/>
        </w:rPr>
        <w:t xml:space="preserve"> </w:t>
      </w:r>
    </w:p>
    <w:p w:rsidR="5CF01C00" w:rsidP="040F62BD" w:rsidRDefault="5CF01C00" w14:paraId="3C319461" w14:textId="1335E8B5" w14:noSpellErr="1">
      <w:pPr>
        <w:pStyle w:val="Normal"/>
        <w:ind w:left="1304"/>
        <w:jc w:val="both"/>
      </w:pPr>
      <w:r>
        <w:drawing>
          <wp:inline wp14:editId="04D4D1A8" wp14:anchorId="0AB833A1">
            <wp:extent cx="4562475" cy="2752725"/>
            <wp:effectExtent l="0" t="0" r="0" b="0"/>
            <wp:docPr id="1796444791" name="" title=""/>
            <wp:cNvGraphicFramePr>
              <a:graphicFrameLocks noChangeAspect="1"/>
            </wp:cNvGraphicFramePr>
            <a:graphic>
              <a:graphicData uri="http://schemas.openxmlformats.org/drawingml/2006/picture">
                <pic:pic>
                  <pic:nvPicPr>
                    <pic:cNvPr id="0" name=""/>
                    <pic:cNvPicPr/>
                  </pic:nvPicPr>
                  <pic:blipFill>
                    <a:blip r:embed="R4e8c6ab5ee6b461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62475" cy="2752725"/>
                    </a:xfrm>
                    <a:prstGeom prst="rect">
                      <a:avLst/>
                    </a:prstGeom>
                  </pic:spPr>
                </pic:pic>
              </a:graphicData>
            </a:graphic>
          </wp:inline>
        </w:drawing>
      </w:r>
    </w:p>
    <w:p w:rsidR="5CF01C00" w:rsidP="040F62BD" w:rsidRDefault="5CF01C00" w14:paraId="53DBAD87" w14:textId="44A13836" w14:noSpellErr="1">
      <w:pPr>
        <w:pStyle w:val="Normal"/>
        <w:ind w:left="1304"/>
        <w:jc w:val="both"/>
      </w:pPr>
      <w:r>
        <w:drawing>
          <wp:inline wp14:editId="0AC557AC" wp14:anchorId="58725669">
            <wp:extent cx="4572000" cy="2762250"/>
            <wp:effectExtent l="0" t="0" r="0" b="0"/>
            <wp:docPr id="1736947330" name="" title=""/>
            <wp:cNvGraphicFramePr>
              <a:graphicFrameLocks noChangeAspect="1"/>
            </wp:cNvGraphicFramePr>
            <a:graphic>
              <a:graphicData uri="http://schemas.openxmlformats.org/drawingml/2006/picture">
                <pic:pic>
                  <pic:nvPicPr>
                    <pic:cNvPr id="0" name=""/>
                    <pic:cNvPicPr/>
                  </pic:nvPicPr>
                  <pic:blipFill>
                    <a:blip r:embed="Rf8823237ae0444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762250"/>
                    </a:xfrm>
                    <a:prstGeom prst="rect">
                      <a:avLst/>
                    </a:prstGeom>
                  </pic:spPr>
                </pic:pic>
              </a:graphicData>
            </a:graphic>
          </wp:inline>
        </w:drawing>
      </w:r>
    </w:p>
    <w:p w:rsidR="5CF01C00" w:rsidP="040F62BD" w:rsidRDefault="5CF01C00" w14:paraId="020D2895" w14:textId="23663806" w14:noSpellErr="1">
      <w:pPr>
        <w:pStyle w:val="Normal"/>
        <w:ind w:left="1304"/>
        <w:jc w:val="both"/>
      </w:pPr>
      <w:r>
        <w:drawing>
          <wp:inline wp14:editId="1BB69110" wp14:anchorId="7F0C2F35">
            <wp:extent cx="4552950" cy="2733675"/>
            <wp:effectExtent l="0" t="0" r="0" b="0"/>
            <wp:docPr id="913029099" name="" title=""/>
            <wp:cNvGraphicFramePr>
              <a:graphicFrameLocks noChangeAspect="1"/>
            </wp:cNvGraphicFramePr>
            <a:graphic>
              <a:graphicData uri="http://schemas.openxmlformats.org/drawingml/2006/picture">
                <pic:pic>
                  <pic:nvPicPr>
                    <pic:cNvPr id="0" name=""/>
                    <pic:cNvPicPr/>
                  </pic:nvPicPr>
                  <pic:blipFill>
                    <a:blip r:embed="Rec7cac28189943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52950" cy="2733675"/>
                    </a:xfrm>
                    <a:prstGeom prst="rect">
                      <a:avLst/>
                    </a:prstGeom>
                  </pic:spPr>
                </pic:pic>
              </a:graphicData>
            </a:graphic>
          </wp:inline>
        </w:drawing>
      </w:r>
    </w:p>
    <w:p w:rsidR="5CF01C00" w:rsidP="5CF01C00" w:rsidRDefault="5CF01C00" w14:paraId="0F589F07" w14:textId="1294FB4E">
      <w:pPr>
        <w:ind w:left="1710"/>
        <w:jc w:val="both"/>
        <w:rPr>
          <w:rFonts w:ascii="Calibri" w:hAnsi="Calibri" w:eastAsia="Calibri" w:cs="Calibri"/>
          <w:b w:val="1"/>
          <w:bCs w:val="1"/>
          <w:noProof w:val="0"/>
          <w:sz w:val="24"/>
          <w:szCs w:val="24"/>
          <w:lang w:val="en-US"/>
        </w:rPr>
      </w:pPr>
    </w:p>
    <w:p w:rsidR="5CF01C00" w:rsidP="5CF01C00" w:rsidRDefault="5CF01C00" w14:noSpellErr="1" w14:paraId="1F2E607A" w14:textId="1B5F1BA4">
      <w:pPr>
        <w:ind w:left="1304"/>
        <w:jc w:val="both"/>
      </w:pPr>
    </w:p>
    <w:p w:rsidR="3D478F99" w:rsidP="3D478F99" w:rsidRDefault="3D478F99" w14:paraId="35A3CF4B" w14:textId="5CC05E16">
      <w:pPr>
        <w:pStyle w:val="Normal"/>
        <w:spacing w:line="360" w:lineRule="auto"/>
        <w:jc w:val="both"/>
        <w:rPr>
          <w:rFonts w:ascii="Calibri" w:hAnsi="Calibri" w:eastAsia="Calibri" w:cs="Calibri"/>
          <w:noProof w:val="0"/>
          <w:sz w:val="24"/>
          <w:szCs w:val="24"/>
          <w:lang w:val="en-US"/>
        </w:rPr>
      </w:pPr>
      <w:proofErr w:type="spellStart"/>
      <w:r w:rsidRPr="3D478F99" w:rsidR="3D478F99">
        <w:rPr>
          <w:rFonts w:ascii="Calibri" w:hAnsi="Calibri" w:eastAsia="Calibri" w:cs="Calibri"/>
          <w:b w:val="1"/>
          <w:bCs w:val="1"/>
          <w:noProof w:val="0"/>
          <w:sz w:val="24"/>
          <w:szCs w:val="24"/>
          <w:lang w:val="en-US"/>
        </w:rPr>
        <w:t>Piloteista</w:t>
      </w:r>
      <w:proofErr w:type="spellEnd"/>
      <w:r w:rsidRPr="3D478F99" w:rsidR="3D478F99">
        <w:rPr>
          <w:rFonts w:ascii="Calibri" w:hAnsi="Calibri" w:eastAsia="Calibri" w:cs="Calibri"/>
          <w:b w:val="1"/>
          <w:bCs w:val="1"/>
          <w:noProof w:val="0"/>
          <w:sz w:val="24"/>
          <w:szCs w:val="24"/>
          <w:lang w:val="en-US"/>
        </w:rPr>
        <w:t xml:space="preserve"> </w:t>
      </w:r>
      <w:proofErr w:type="spellStart"/>
      <w:r w:rsidRPr="3D478F99" w:rsidR="3D478F99">
        <w:rPr>
          <w:rFonts w:ascii="Calibri" w:hAnsi="Calibri" w:eastAsia="Calibri" w:cs="Calibri"/>
          <w:b w:val="1"/>
          <w:bCs w:val="1"/>
          <w:noProof w:val="0"/>
          <w:sz w:val="24"/>
          <w:szCs w:val="24"/>
          <w:lang w:val="en-US"/>
        </w:rPr>
        <w:t>toteutukseen</w:t>
      </w:r>
      <w:proofErr w:type="spellEnd"/>
    </w:p>
    <w:p w:rsidR="3D478F99" w:rsidP="3A9A83DD" w:rsidRDefault="3D478F99" w14:paraId="50FD3D72" w14:textId="6B5177B2" w14:noSpellErr="1">
      <w:pPr>
        <w:pStyle w:val="Normal"/>
        <w:spacing w:line="360" w:lineRule="auto"/>
        <w:jc w:val="both"/>
        <w:rPr>
          <w:rFonts w:ascii="Calibri" w:hAnsi="Calibri" w:eastAsia="Calibri" w:cs="Calibri"/>
          <w:noProof w:val="0"/>
          <w:sz w:val="24"/>
          <w:szCs w:val="24"/>
          <w:lang w:val="en-US"/>
        </w:rPr>
      </w:pPr>
      <w:r w:rsidRPr="3A9A83DD" w:rsidR="3A9A83DD">
        <w:rPr>
          <w:rFonts w:ascii="Calibri" w:hAnsi="Calibri" w:eastAsia="Calibri" w:cs="Calibri"/>
          <w:noProof w:val="0"/>
          <w:sz w:val="24"/>
          <w:szCs w:val="24"/>
          <w:lang w:val="en-US"/>
        </w:rPr>
        <w:t xml:space="preserve">Pilottivuotta seuraavana syyslukukautena (syksy 2018) tiedekunnassa järjestettiin yhteensä 9 sähköistä salitenttiä niin, että tentti laadittiin Moodleen ja opiskelijat avasivat Moodlen Safe Exam Browser-nimisellä selaimella, joka estää pääsyn muualle kuin itse tenttiin. Tenteistä 1 järjestettiin lääketieteen kliinisen vaiheen opinnoissa, 4 prekliinisen vaiheen opinnoissa, 1 psykologiassa ja 3 hammaslääketieteessä. Opiskelijoiden kokemuksia kartoitettiin kahden tenttitilaisuuden jälkeen ja teknisistä haasteista huolimatta opiskelijoiden antama keskiarvo sähköisen tenttikokemuksen kokonaisarvosanaksi oli 3,75/5 ja 3,82/5. </w:t>
      </w:r>
      <w:r w:rsidRPr="3A9A83DD" w:rsidR="3A9A83DD">
        <w:rPr>
          <w:rFonts w:ascii="Calibri" w:hAnsi="Calibri" w:eastAsia="Calibri" w:cs="Calibri"/>
          <w:noProof w:val="0"/>
          <w:sz w:val="24"/>
          <w:szCs w:val="24"/>
          <w:lang w:val="en-US"/>
        </w:rPr>
        <w:t>Opetushenkilöstölle</w:t>
      </w:r>
      <w:r w:rsidRPr="3A9A83DD" w:rsidR="3A9A83DD">
        <w:rPr>
          <w:rFonts w:ascii="Calibri" w:hAnsi="Calibri" w:eastAsia="Calibri" w:cs="Calibri"/>
          <w:noProof w:val="0"/>
          <w:sz w:val="24"/>
          <w:szCs w:val="24"/>
          <w:lang w:val="en-US"/>
        </w:rPr>
        <w:t xml:space="preserve"> ja </w:t>
      </w:r>
      <w:r w:rsidRPr="3A9A83DD" w:rsidR="3A9A83DD">
        <w:rPr>
          <w:rFonts w:ascii="Calibri" w:hAnsi="Calibri" w:eastAsia="Calibri" w:cs="Calibri"/>
          <w:noProof w:val="0"/>
          <w:sz w:val="24"/>
          <w:szCs w:val="24"/>
          <w:lang w:val="en-US"/>
        </w:rPr>
        <w:t>tenttipalvelun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työntekijöille</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järjestettiin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useampia</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koulutustilaisuuksia</w:t>
      </w:r>
      <w:r w:rsidRPr="3A9A83DD" w:rsidR="3A9A83DD">
        <w:rPr>
          <w:rFonts w:ascii="Calibri" w:hAnsi="Calibri" w:eastAsia="Calibri" w:cs="Calibri"/>
          <w:noProof w:val="0"/>
          <w:sz w:val="24"/>
          <w:szCs w:val="24"/>
          <w:lang w:val="en-US"/>
        </w:rPr>
        <w:t xml:space="preserve"> ja </w:t>
      </w:r>
      <w:r w:rsidRPr="3A9A83DD" w:rsidR="3A9A83DD">
        <w:rPr>
          <w:rFonts w:ascii="Calibri" w:hAnsi="Calibri" w:eastAsia="Calibri" w:cs="Calibri"/>
          <w:noProof w:val="0"/>
          <w:sz w:val="24"/>
          <w:szCs w:val="24"/>
          <w:lang w:val="en-US"/>
        </w:rPr>
        <w:t>myös</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henkilökohtaista</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tukea</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opetusteknologiapalveluiden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toimesta</w:t>
      </w:r>
      <w:r w:rsidRPr="3A9A83DD" w:rsidR="3A9A83DD">
        <w:rPr>
          <w:rFonts w:ascii="Calibri" w:hAnsi="Calibri" w:eastAsia="Calibri" w:cs="Calibri"/>
          <w:noProof w:val="0"/>
          <w:sz w:val="24"/>
          <w:szCs w:val="24"/>
          <w:lang w:val="en-US"/>
        </w:rPr>
        <w:t>.</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Tietotekniikkakeskuksen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osallistuminen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tenttitilaisuuksiin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näin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toiminnan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käynnistymisvaiheessa</w:t>
      </w:r>
      <w:r w:rsidRPr="3A9A83DD" w:rsidR="3A9A83DD">
        <w:rPr>
          <w:rFonts w:ascii="Calibri" w:hAnsi="Calibri" w:eastAsia="Calibri" w:cs="Calibri"/>
          <w:noProof w:val="0"/>
          <w:sz w:val="24"/>
          <w:szCs w:val="24"/>
          <w:lang w:val="en-US"/>
        </w:rPr>
        <w:t xml:space="preserve"> on </w:t>
      </w:r>
      <w:r w:rsidRPr="3A9A83DD" w:rsidR="3A9A83DD">
        <w:rPr>
          <w:rFonts w:ascii="Calibri" w:hAnsi="Calibri" w:eastAsia="Calibri" w:cs="Calibri"/>
          <w:noProof w:val="0"/>
          <w:sz w:val="24"/>
          <w:szCs w:val="24"/>
          <w:lang w:val="en-US"/>
        </w:rPr>
        <w:t>ollut</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ensiarvoisen</w:t>
      </w:r>
      <w:r w:rsidRPr="3A9A83DD" w:rsidR="3A9A83DD">
        <w:rPr>
          <w:rFonts w:ascii="Calibri" w:hAnsi="Calibri" w:eastAsia="Calibri" w:cs="Calibri"/>
          <w:noProof w:val="0"/>
          <w:sz w:val="24"/>
          <w:szCs w:val="24"/>
          <w:lang w:val="en-US"/>
        </w:rPr>
        <w:t xml:space="preserve"> </w:t>
      </w:r>
      <w:r w:rsidRPr="3A9A83DD" w:rsidR="3A9A83DD">
        <w:rPr>
          <w:rFonts w:ascii="Calibri" w:hAnsi="Calibri" w:eastAsia="Calibri" w:cs="Calibri"/>
          <w:noProof w:val="0"/>
          <w:sz w:val="24"/>
          <w:szCs w:val="24"/>
          <w:lang w:val="en-US"/>
        </w:rPr>
        <w:t>tärkeää</w:t>
      </w:r>
      <w:r w:rsidRPr="3A9A83DD" w:rsidR="3A9A83DD">
        <w:rPr>
          <w:rFonts w:ascii="Calibri" w:hAnsi="Calibri" w:eastAsia="Calibri" w:cs="Calibri"/>
          <w:noProof w:val="0"/>
          <w:sz w:val="24"/>
          <w:szCs w:val="24"/>
          <w:lang w:val="en-US"/>
        </w:rPr>
        <w:t>.</w:t>
      </w:r>
    </w:p>
    <w:p w:rsidR="3A9A83DD" w:rsidP="2A21DE39" w:rsidRDefault="3A9A83DD" w14:paraId="37BC9D4E" w14:textId="4F6674FF">
      <w:pPr>
        <w:pStyle w:val="Normal"/>
        <w:spacing w:line="360" w:lineRule="auto"/>
        <w:jc w:val="both"/>
        <w:rPr>
          <w:rFonts w:ascii="Calibri" w:hAnsi="Calibri" w:eastAsia="Calibri" w:cs="Calibri"/>
          <w:noProof w:val="0"/>
          <w:sz w:val="24"/>
          <w:szCs w:val="24"/>
          <w:lang w:val="en-US"/>
        </w:rPr>
      </w:pPr>
      <w:r w:rsidRPr="2A21DE39" w:rsidR="2A21DE39">
        <w:rPr>
          <w:rFonts w:ascii="Calibri" w:hAnsi="Calibri" w:eastAsia="Calibri" w:cs="Calibri"/>
          <w:noProof w:val="0"/>
          <w:sz w:val="24"/>
          <w:szCs w:val="24"/>
          <w:lang w:val="en-US"/>
        </w:rPr>
        <w:t xml:space="preserve">Pelkkä tekninen koulutus ei riitä, vaan tehokkaan ja oppimista tukevan arvioinnin toteuttaminen vaatii osaamisen kehittämistä myös arvioinnin yleisistä periaatteista ja menetelmistä. Sähköisten tenttien teknisen koulutuksen lisäksi hankkeeseen littyen järjestettiin tiedekunnan opetushenkilöstölle ja opetusta koordinoivalle henkilöstölle yleistä koulutusta lääketieteelisen koulutuksen ja osaamisen modernista arvioinnista ja sen mukaisista arviointimenetelmistä. Asiantuntijaorganisaationa koulutuksessa käytettiin brittiläistä Health Professional Assessment Consultancy-konsortion (HPAC) järjestämiä koulutuksia. Muutama tiedekunnan opettaja osallistui syksyllä 2018 </w:t>
      </w:r>
      <w:proofErr w:type="gramStart"/>
      <w:r w:rsidRPr="2A21DE39" w:rsidR="2A21DE39">
        <w:rPr>
          <w:rFonts w:ascii="Calibri" w:hAnsi="Calibri" w:eastAsia="Calibri" w:cs="Calibri"/>
          <w:noProof w:val="0"/>
          <w:sz w:val="24"/>
          <w:szCs w:val="24"/>
          <w:lang w:val="en-US"/>
        </w:rPr>
        <w:t>HPAC:n</w:t>
      </w:r>
      <w:proofErr w:type="gramEnd"/>
      <w:r w:rsidRPr="2A21DE39" w:rsidR="2A21DE39">
        <w:rPr>
          <w:rFonts w:ascii="Calibri" w:hAnsi="Calibri" w:eastAsia="Calibri" w:cs="Calibri"/>
          <w:noProof w:val="0"/>
          <w:sz w:val="24"/>
          <w:szCs w:val="24"/>
          <w:lang w:val="en-US"/>
        </w:rPr>
        <w:t xml:space="preserve"> järjestämään koulutustilaisuuteen Lontoossa. </w:t>
      </w:r>
      <w:proofErr w:type="spellStart"/>
      <w:r w:rsidRPr="2A21DE39" w:rsidR="2A21DE39">
        <w:rPr>
          <w:rFonts w:ascii="Calibri" w:hAnsi="Calibri" w:eastAsia="Calibri" w:cs="Calibri"/>
          <w:noProof w:val="0"/>
          <w:sz w:val="24"/>
          <w:szCs w:val="24"/>
          <w:lang w:val="en-US"/>
        </w:rPr>
        <w:t>Hyvien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kokemusten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pohjalta</w:t>
      </w:r>
      <w:proofErr w:type="spellEnd"/>
      <w:r w:rsidRPr="2A21DE39" w:rsidR="2A21DE39">
        <w:rPr>
          <w:rFonts w:ascii="Calibri" w:hAnsi="Calibri" w:eastAsia="Calibri" w:cs="Calibri"/>
          <w:noProof w:val="0"/>
          <w:sz w:val="24"/>
          <w:szCs w:val="24"/>
          <w:lang w:val="en-US"/>
        </w:rPr>
        <w:t xml:space="preserve"> HPAC-</w:t>
      </w:r>
      <w:proofErr w:type="spellStart"/>
      <w:r w:rsidRPr="2A21DE39" w:rsidR="2A21DE39">
        <w:rPr>
          <w:rFonts w:ascii="Calibri" w:hAnsi="Calibri" w:eastAsia="Calibri" w:cs="Calibri"/>
          <w:noProof w:val="0"/>
          <w:sz w:val="24"/>
          <w:szCs w:val="24"/>
          <w:lang w:val="en-US"/>
        </w:rPr>
        <w:t>konsortion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arviointikoulutus</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järjestettiin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kaksipäiväisenä</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koulutustilaisuutena</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tammikuussa</w:t>
      </w:r>
      <w:proofErr w:type="spellEnd"/>
      <w:r w:rsidRPr="2A21DE39" w:rsidR="2A21DE39">
        <w:rPr>
          <w:rFonts w:ascii="Calibri" w:hAnsi="Calibri" w:eastAsia="Calibri" w:cs="Calibri"/>
          <w:noProof w:val="0"/>
          <w:sz w:val="24"/>
          <w:szCs w:val="24"/>
          <w:lang w:val="en-US"/>
        </w:rPr>
        <w:t xml:space="preserve"> 2019 </w:t>
      </w:r>
      <w:proofErr w:type="spellStart"/>
      <w:r w:rsidRPr="2A21DE39" w:rsidR="2A21DE39">
        <w:rPr>
          <w:rFonts w:ascii="Calibri" w:hAnsi="Calibri" w:eastAsia="Calibri" w:cs="Calibri"/>
          <w:noProof w:val="0"/>
          <w:sz w:val="24"/>
          <w:szCs w:val="24"/>
          <w:lang w:val="en-US"/>
        </w:rPr>
        <w:t>Helsingissä</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lääketieteellisen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tiedekunnan</w:t>
      </w:r>
      <w:proofErr w:type="spellEnd"/>
      <w:r w:rsidRPr="2A21DE39" w:rsidR="2A21DE39">
        <w:rPr>
          <w:rFonts w:ascii="Calibri" w:hAnsi="Calibri" w:eastAsia="Calibri" w:cs="Calibri"/>
          <w:noProof w:val="0"/>
          <w:sz w:val="24"/>
          <w:szCs w:val="24"/>
          <w:lang w:val="en-US"/>
        </w:rPr>
        <w:t xml:space="preserve"> </w:t>
      </w:r>
      <w:proofErr w:type="spellStart"/>
      <w:r w:rsidRPr="2A21DE39" w:rsidR="2A21DE39">
        <w:rPr>
          <w:rFonts w:ascii="Calibri" w:hAnsi="Calibri" w:eastAsia="Calibri" w:cs="Calibri"/>
          <w:noProof w:val="0"/>
          <w:sz w:val="24"/>
          <w:szCs w:val="24"/>
          <w:lang w:val="en-US"/>
        </w:rPr>
        <w:t>tiloissa</w:t>
      </w:r>
      <w:proofErr w:type="spellEnd"/>
      <w:r w:rsidRPr="2A21DE39" w:rsidR="2A21DE39">
        <w:rPr>
          <w:rFonts w:ascii="Calibri" w:hAnsi="Calibri" w:eastAsia="Calibri" w:cs="Calibri"/>
          <w:noProof w:val="0"/>
          <w:sz w:val="24"/>
          <w:szCs w:val="24"/>
          <w:lang w:val="en-US"/>
        </w:rPr>
        <w:t xml:space="preserve">. Koulutukseen osallistui tiedekuntamme 50 lääketieteen koulutuksen asiantuntijaa. Palutteen kerääminen tilisuudesta on vielä kesken, mutta jo nyt voidaan sanoa tilaisuuden olleen erittäin onnistunut. </w:t>
      </w:r>
    </w:p>
    <w:p w:rsidR="3D478F99" w:rsidP="3D478F99" w:rsidRDefault="3D478F99" w14:noSpellErr="1" w14:paraId="6292E575" w14:textId="246386DC">
      <w:pPr>
        <w:pStyle w:val="Normal"/>
        <w:spacing w:line="360" w:lineRule="auto"/>
        <w:ind w:left="1304"/>
        <w:jc w:val="both"/>
      </w:pPr>
    </w:p>
    <w:p w:rsidR="5CF01C00" w:rsidP="3D478F99" w:rsidRDefault="5CF01C00" w14:paraId="5EEFFDC6" w14:textId="5EC6126A">
      <w:pPr>
        <w:pStyle w:val="Normal"/>
        <w:ind w:left="0"/>
        <w:jc w:val="both"/>
      </w:pPr>
      <w:r w:rsidRPr="3D478F99" w:rsidR="3D478F99">
        <w:rPr>
          <w:rFonts w:ascii="Calibri" w:hAnsi="Calibri" w:eastAsia="Calibri" w:cs="Calibri"/>
          <w:b w:val="1"/>
          <w:bCs w:val="1"/>
          <w:noProof w:val="0"/>
          <w:sz w:val="24"/>
          <w:szCs w:val="24"/>
          <w:lang w:val="en-US"/>
        </w:rPr>
        <w:t>Kokemukset</w:t>
      </w:r>
      <w:r w:rsidRPr="3D478F99" w:rsidR="3D478F99">
        <w:rPr>
          <w:rFonts w:ascii="Calibri" w:hAnsi="Calibri" w:eastAsia="Calibri" w:cs="Calibri"/>
          <w:b w:val="1"/>
          <w:bCs w:val="1"/>
          <w:noProof w:val="0"/>
          <w:sz w:val="24"/>
          <w:szCs w:val="24"/>
          <w:lang w:val="en-US"/>
        </w:rPr>
        <w:t xml:space="preserve"> </w:t>
      </w:r>
      <w:proofErr w:type="spellStart"/>
      <w:r w:rsidRPr="3D478F99" w:rsidR="3D478F99">
        <w:rPr>
          <w:rFonts w:ascii="Calibri" w:hAnsi="Calibri" w:eastAsia="Calibri" w:cs="Calibri"/>
          <w:b w:val="1"/>
          <w:bCs w:val="1"/>
          <w:noProof w:val="0"/>
          <w:sz w:val="24"/>
          <w:szCs w:val="24"/>
          <w:lang w:val="en-US"/>
        </w:rPr>
        <w:t>hankkeesta</w:t>
      </w:r>
      <w:proofErr w:type="spellEnd"/>
    </w:p>
    <w:p w:rsidR="3D478F99" w:rsidP="3D478F99" w:rsidRDefault="3D478F99" w14:paraId="6075B7BA" w14:textId="257EA7A5">
      <w:pPr>
        <w:pStyle w:val="Normal"/>
        <w:spacing w:line="360" w:lineRule="auto"/>
        <w:jc w:val="both"/>
        <w:rPr>
          <w:rFonts w:ascii="Calibri" w:hAnsi="Calibri" w:eastAsia="Calibri" w:cs="Calibri"/>
          <w:noProof w:val="0"/>
          <w:sz w:val="24"/>
          <w:szCs w:val="24"/>
          <w:lang w:val="en-US"/>
        </w:rPr>
      </w:pPr>
      <w:r w:rsidRPr="3D478F99" w:rsidR="3D478F99">
        <w:rPr>
          <w:rFonts w:ascii="Calibri" w:hAnsi="Calibri" w:eastAsia="Calibri" w:cs="Calibri"/>
          <w:noProof w:val="0"/>
          <w:sz w:val="24"/>
          <w:szCs w:val="24"/>
          <w:lang w:val="en-US"/>
        </w:rPr>
        <w:t xml:space="preserve">Kun </w:t>
      </w:r>
      <w:r w:rsidRPr="3D478F99" w:rsidR="3D478F99">
        <w:rPr>
          <w:rFonts w:ascii="Calibri" w:hAnsi="Calibri" w:eastAsia="Calibri" w:cs="Calibri"/>
          <w:noProof w:val="0"/>
          <w:sz w:val="24"/>
          <w:szCs w:val="24"/>
          <w:lang w:val="en-US"/>
        </w:rPr>
        <w:t>projektin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toiveena</w:t>
      </w:r>
      <w:r w:rsidRPr="3D478F99" w:rsidR="3D478F99">
        <w:rPr>
          <w:rFonts w:ascii="Calibri" w:hAnsi="Calibri" w:eastAsia="Calibri" w:cs="Calibri"/>
          <w:noProof w:val="0"/>
          <w:sz w:val="24"/>
          <w:szCs w:val="24"/>
          <w:lang w:val="en-US"/>
        </w:rPr>
        <w:t xml:space="preserve"> on </w:t>
      </w:r>
      <w:r w:rsidRPr="3D478F99" w:rsidR="3D478F99">
        <w:rPr>
          <w:rFonts w:ascii="Calibri" w:hAnsi="Calibri" w:eastAsia="Calibri" w:cs="Calibri"/>
          <w:noProof w:val="0"/>
          <w:sz w:val="24"/>
          <w:szCs w:val="24"/>
          <w:lang w:val="en-US"/>
        </w:rPr>
        <w:t>muuttaa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tiedekunnan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käytäntöjä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suuremmassa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mittakaavassa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kuten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siirtyminen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paperitenteistä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sähköisiin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tentteihin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tulee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toiminnan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toteutusvaiheen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tuki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miettiä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ennakoivasti</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kattavasti</w:t>
      </w:r>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Tiedottamiseen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ohjaamiseen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kouluttamiseen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tukeen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prosessien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hahmotteluun</w:t>
      </w:r>
      <w:proofErr w:type="spellEnd"/>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muutosten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läpivientiin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tulee</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varata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riittävästi</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henkilötyötunteja</w:t>
      </w:r>
      <w:proofErr w:type="spellEnd"/>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Kokemustemme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mukaan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asianosaiset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sähköisten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tenttien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kohdalla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opettajat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opiskelijat</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opintoneuvojat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sitoutuvat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muutokseen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paremmin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kun</w:t>
      </w:r>
      <w:r w:rsidRPr="3D478F99" w:rsidR="3D478F99">
        <w:rPr>
          <w:rFonts w:ascii="Calibri" w:hAnsi="Calibri" w:eastAsia="Calibri" w:cs="Calibri"/>
          <w:noProof w:val="0"/>
          <w:sz w:val="24"/>
          <w:szCs w:val="24"/>
          <w:lang w:val="en-US"/>
        </w:rPr>
        <w:t xml:space="preserve"> he </w:t>
      </w:r>
      <w:r w:rsidRPr="3D478F99" w:rsidR="3D478F99">
        <w:rPr>
          <w:rFonts w:ascii="Calibri" w:hAnsi="Calibri" w:eastAsia="Calibri" w:cs="Calibri"/>
          <w:noProof w:val="0"/>
          <w:sz w:val="24"/>
          <w:szCs w:val="24"/>
          <w:lang w:val="en-US"/>
        </w:rPr>
        <w:t>kokevat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että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heidän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näkemyksistään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ollaan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kiinnostuneita</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niitä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kysytään</w:t>
      </w:r>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kuunnellaan</w:t>
      </w:r>
      <w:proofErr w:type="spellEnd"/>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Tässä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valossa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kyselyaineiston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kerääminen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toimi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paitsi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informaatioväylänä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hankkeen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parissa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työskenteleville</w:t>
      </w:r>
      <w:r w:rsidRPr="3D478F99" w:rsidR="3D478F99">
        <w:rPr>
          <w:rFonts w:ascii="Calibri" w:hAnsi="Calibri" w:eastAsia="Calibri" w:cs="Calibri"/>
          <w:noProof w:val="0"/>
          <w:sz w:val="24"/>
          <w:szCs w:val="24"/>
          <w:lang w:val="en-US"/>
        </w:rPr>
        <w:t>,</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myös</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opettajille</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opiskelijoille</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sitouttavana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tekijänä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koska</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heidän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näkemyksistään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oltiin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kiinnostuneita</w:t>
      </w:r>
      <w:r w:rsidRPr="3D478F99" w:rsidR="3D478F99">
        <w:rPr>
          <w:rFonts w:ascii="Calibri" w:hAnsi="Calibri" w:eastAsia="Calibri" w:cs="Calibri"/>
          <w:noProof w:val="0"/>
          <w:sz w:val="24"/>
          <w:szCs w:val="24"/>
          <w:lang w:val="en-US"/>
        </w:rPr>
        <w:t xml:space="preserve"> ja </w:t>
      </w:r>
      <w:r w:rsidRPr="3D478F99" w:rsidR="3D478F99">
        <w:rPr>
          <w:rFonts w:ascii="Calibri" w:hAnsi="Calibri" w:eastAsia="Calibri" w:cs="Calibri"/>
          <w:noProof w:val="0"/>
          <w:sz w:val="24"/>
          <w:szCs w:val="24"/>
          <w:lang w:val="en-US"/>
        </w:rPr>
        <w:t>niitä</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kysyttiin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useammassakin</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eri</w:t>
      </w:r>
      <w:r w:rsidRPr="3D478F99" w:rsidR="3D478F99">
        <w:rPr>
          <w:rFonts w:ascii="Calibri" w:hAnsi="Calibri" w:eastAsia="Calibri" w:cs="Calibri"/>
          <w:noProof w:val="0"/>
          <w:sz w:val="24"/>
          <w:szCs w:val="24"/>
          <w:lang w:val="en-US"/>
        </w:rPr>
        <w:t xml:space="preserve"> </w:t>
      </w:r>
      <w:r w:rsidRPr="3D478F99" w:rsidR="3D478F99">
        <w:rPr>
          <w:rFonts w:ascii="Calibri" w:hAnsi="Calibri" w:eastAsia="Calibri" w:cs="Calibri"/>
          <w:noProof w:val="0"/>
          <w:sz w:val="24"/>
          <w:szCs w:val="24"/>
          <w:lang w:val="en-US"/>
        </w:rPr>
        <w:t>kohdassa</w:t>
      </w:r>
      <w:r w:rsidRPr="3D478F99" w:rsidR="3D478F99">
        <w:rPr>
          <w:rFonts w:ascii="Calibri" w:hAnsi="Calibri" w:eastAsia="Calibri" w:cs="Calibri"/>
          <w:noProof w:val="0"/>
          <w:sz w:val="24"/>
          <w:szCs w:val="24"/>
          <w:lang w:val="en-US"/>
        </w:rPr>
        <w:t xml:space="preserve">. Koska </w:t>
      </w:r>
      <w:proofErr w:type="spellStart"/>
      <w:r w:rsidRPr="3D478F99" w:rsidR="3D478F99">
        <w:rPr>
          <w:rFonts w:ascii="Calibri" w:hAnsi="Calibri" w:eastAsia="Calibri" w:cs="Calibri"/>
          <w:noProof w:val="0"/>
          <w:sz w:val="24"/>
          <w:szCs w:val="24"/>
          <w:lang w:val="en-US"/>
        </w:rPr>
        <w:t>tenttien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järjestäminen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koskee</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useampia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työntekijöitä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yliopistolla</w:t>
      </w:r>
      <w:proofErr w:type="spellEnd"/>
      <w:r w:rsidRPr="3D478F99" w:rsidR="3D478F99">
        <w:rPr>
          <w:rFonts w:ascii="Calibri" w:hAnsi="Calibri" w:eastAsia="Calibri" w:cs="Calibri"/>
          <w:noProof w:val="0"/>
          <w:sz w:val="24"/>
          <w:szCs w:val="24"/>
          <w:lang w:val="en-US"/>
        </w:rPr>
        <w:t xml:space="preserve">, on </w:t>
      </w:r>
      <w:proofErr w:type="spellStart"/>
      <w:r w:rsidRPr="3D478F99" w:rsidR="3D478F99">
        <w:rPr>
          <w:rFonts w:ascii="Calibri" w:hAnsi="Calibri" w:eastAsia="Calibri" w:cs="Calibri"/>
          <w:noProof w:val="0"/>
          <w:sz w:val="24"/>
          <w:szCs w:val="24"/>
          <w:lang w:val="en-US"/>
        </w:rPr>
        <w:t>riittävä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tiedottaminen</w:t>
      </w:r>
      <w:proofErr w:type="spellEnd"/>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sitouttaminen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ollut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keskeistä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Myös</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Y</w:t>
      </w:r>
      <w:r w:rsidRPr="3D478F99" w:rsidR="3D478F99">
        <w:rPr>
          <w:rFonts w:ascii="Calibri" w:hAnsi="Calibri" w:eastAsia="Calibri" w:cs="Calibri"/>
          <w:noProof w:val="0"/>
          <w:sz w:val="24"/>
          <w:szCs w:val="24"/>
          <w:lang w:val="en-US"/>
        </w:rPr>
        <w:t>liopistopalveluiden</w:t>
      </w:r>
      <w:proofErr w:type="spellEnd"/>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tiedekunnan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yhteistyö</w:t>
      </w:r>
      <w:proofErr w:type="spellEnd"/>
      <w:r w:rsidRPr="3D478F99" w:rsidR="3D478F99">
        <w:rPr>
          <w:rFonts w:ascii="Calibri" w:hAnsi="Calibri" w:eastAsia="Calibri" w:cs="Calibri"/>
          <w:noProof w:val="0"/>
          <w:sz w:val="24"/>
          <w:szCs w:val="24"/>
          <w:lang w:val="en-US"/>
        </w:rPr>
        <w:t xml:space="preserve"> ja </w:t>
      </w:r>
      <w:proofErr w:type="spellStart"/>
      <w:r w:rsidRPr="3D478F99" w:rsidR="3D478F99">
        <w:rPr>
          <w:rFonts w:ascii="Calibri" w:hAnsi="Calibri" w:eastAsia="Calibri" w:cs="Calibri"/>
          <w:noProof w:val="0"/>
          <w:sz w:val="24"/>
          <w:szCs w:val="24"/>
          <w:lang w:val="en-US"/>
        </w:rPr>
        <w:t>rakentava</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ajatustenvaihto</w:t>
      </w:r>
      <w:proofErr w:type="spellEnd"/>
      <w:r w:rsidRPr="3D478F99" w:rsidR="3D478F99">
        <w:rPr>
          <w:rFonts w:ascii="Calibri" w:hAnsi="Calibri" w:eastAsia="Calibri" w:cs="Calibri"/>
          <w:noProof w:val="0"/>
          <w:sz w:val="24"/>
          <w:szCs w:val="24"/>
          <w:lang w:val="en-US"/>
        </w:rPr>
        <w:t xml:space="preserve"> on </w:t>
      </w:r>
      <w:proofErr w:type="spellStart"/>
      <w:r w:rsidRPr="3D478F99" w:rsidR="3D478F99">
        <w:rPr>
          <w:rFonts w:ascii="Calibri" w:hAnsi="Calibri" w:eastAsia="Calibri" w:cs="Calibri"/>
          <w:noProof w:val="0"/>
          <w:sz w:val="24"/>
          <w:szCs w:val="24"/>
          <w:lang w:val="en-US"/>
        </w:rPr>
        <w:t>ollut</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tärkeää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sillä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tenttejä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järjestetään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yhdessä</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opetushenkilöstön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yliopistopalveluiden</w:t>
      </w:r>
      <w:proofErr w:type="spellEnd"/>
      <w:r w:rsidRPr="3D478F99" w:rsidR="3D478F99">
        <w:rPr>
          <w:rFonts w:ascii="Calibri" w:hAnsi="Calibri" w:eastAsia="Calibri" w:cs="Calibri"/>
          <w:noProof w:val="0"/>
          <w:sz w:val="24"/>
          <w:szCs w:val="24"/>
          <w:lang w:val="en-US"/>
        </w:rPr>
        <w:t xml:space="preserve"> </w:t>
      </w:r>
      <w:proofErr w:type="spellStart"/>
      <w:r w:rsidRPr="3D478F99" w:rsidR="3D478F99">
        <w:rPr>
          <w:rFonts w:ascii="Calibri" w:hAnsi="Calibri" w:eastAsia="Calibri" w:cs="Calibri"/>
          <w:noProof w:val="0"/>
          <w:sz w:val="24"/>
          <w:szCs w:val="24"/>
          <w:lang w:val="en-US"/>
        </w:rPr>
        <w:t>kesken</w:t>
      </w:r>
      <w:proofErr w:type="spellEnd"/>
      <w:r w:rsidRPr="3D478F99" w:rsidR="3D478F99">
        <w:rPr>
          <w:rFonts w:ascii="Calibri" w:hAnsi="Calibri" w:eastAsia="Calibri" w:cs="Calibri"/>
          <w:noProof w:val="0"/>
          <w:sz w:val="24"/>
          <w:szCs w:val="24"/>
          <w:lang w:val="en-US"/>
        </w:rPr>
        <w:t>.</w:t>
      </w:r>
    </w:p>
    <w:p w:rsidR="5CF01C00" w:rsidP="3D478F99" w:rsidRDefault="5CF01C00" w14:paraId="7D7DA025" w14:textId="59F54BF0" w14:noSpellErr="1">
      <w:pPr>
        <w:pStyle w:val="Normal"/>
        <w:spacing w:line="360" w:lineRule="auto"/>
        <w:jc w:val="both"/>
        <w:rPr>
          <w:rFonts w:ascii="Calibri" w:hAnsi="Calibri" w:eastAsia="Calibri" w:cs="Calibri"/>
          <w:noProof w:val="0"/>
          <w:sz w:val="24"/>
          <w:szCs w:val="24"/>
          <w:lang w:val="en-US"/>
        </w:rPr>
      </w:pPr>
    </w:p>
    <w:p w:rsidR="5CF01C00" w:rsidP="3D478F99" w:rsidRDefault="5CF01C00" w14:paraId="23F99BF9" w14:textId="21BCA878">
      <w:pPr>
        <w:spacing w:line="360" w:lineRule="auto"/>
        <w:jc w:val="both"/>
        <w:rPr>
          <w:rFonts w:ascii="Calibri" w:hAnsi="Calibri" w:eastAsia="Calibri" w:cs="Calibri"/>
          <w:noProof w:val="0"/>
          <w:sz w:val="24"/>
          <w:szCs w:val="24"/>
          <w:lang w:val="en-US"/>
        </w:rPr>
      </w:pPr>
      <w:r w:rsidRPr="3D478F99" w:rsidR="3D478F99">
        <w:rPr>
          <w:rFonts w:ascii="Calibri" w:hAnsi="Calibri" w:eastAsia="Calibri" w:cs="Calibri"/>
          <w:b w:val="1"/>
          <w:bCs w:val="1"/>
          <w:noProof w:val="0"/>
          <w:sz w:val="24"/>
          <w:szCs w:val="24"/>
          <w:lang w:val="en-US"/>
        </w:rPr>
        <w:t xml:space="preserve">Miten </w:t>
      </w:r>
      <w:proofErr w:type="spellStart"/>
      <w:r w:rsidRPr="3D478F99" w:rsidR="3D478F99">
        <w:rPr>
          <w:rFonts w:ascii="Calibri" w:hAnsi="Calibri" w:eastAsia="Calibri" w:cs="Calibri"/>
          <w:b w:val="1"/>
          <w:bCs w:val="1"/>
          <w:noProof w:val="0"/>
          <w:sz w:val="24"/>
          <w:szCs w:val="24"/>
          <w:lang w:val="en-US"/>
        </w:rPr>
        <w:t>tästä</w:t>
      </w:r>
      <w:proofErr w:type="spellEnd"/>
      <w:r w:rsidRPr="3D478F99" w:rsidR="3D478F99">
        <w:rPr>
          <w:rFonts w:ascii="Calibri" w:hAnsi="Calibri" w:eastAsia="Calibri" w:cs="Calibri"/>
          <w:b w:val="1"/>
          <w:bCs w:val="1"/>
          <w:noProof w:val="0"/>
          <w:sz w:val="24"/>
          <w:szCs w:val="24"/>
          <w:lang w:val="en-US"/>
        </w:rPr>
        <w:t xml:space="preserve"> </w:t>
      </w:r>
      <w:proofErr w:type="spellStart"/>
      <w:r w:rsidRPr="3D478F99" w:rsidR="3D478F99">
        <w:rPr>
          <w:rFonts w:ascii="Calibri" w:hAnsi="Calibri" w:eastAsia="Calibri" w:cs="Calibri"/>
          <w:b w:val="1"/>
          <w:bCs w:val="1"/>
          <w:noProof w:val="0"/>
          <w:sz w:val="24"/>
          <w:szCs w:val="24"/>
          <w:lang w:val="en-US"/>
        </w:rPr>
        <w:t>eteenpäin</w:t>
      </w:r>
      <w:proofErr w:type="spellEnd"/>
      <w:r w:rsidRPr="3D478F99" w:rsidR="3D478F99">
        <w:rPr>
          <w:rFonts w:ascii="Calibri" w:hAnsi="Calibri" w:eastAsia="Calibri" w:cs="Calibri"/>
          <w:b w:val="1"/>
          <w:bCs w:val="1"/>
          <w:noProof w:val="0"/>
          <w:sz w:val="24"/>
          <w:szCs w:val="24"/>
          <w:lang w:val="en-US"/>
        </w:rPr>
        <w:t>?</w:t>
      </w:r>
    </w:p>
    <w:p w:rsidR="3D478F99" w:rsidP="3D478F99" w:rsidRDefault="3D478F99" w14:noSpellErr="1" w14:paraId="11A9F2A5" w14:textId="1A16625E">
      <w:pPr>
        <w:pStyle w:val="Normal"/>
        <w:spacing w:line="360" w:lineRule="auto"/>
        <w:jc w:val="both"/>
        <w:rPr>
          <w:rFonts w:ascii="Calibri" w:hAnsi="Calibri" w:eastAsia="Calibri" w:cs="Calibri"/>
          <w:b w:val="0"/>
          <w:bCs w:val="0"/>
          <w:noProof w:val="0"/>
          <w:sz w:val="24"/>
          <w:szCs w:val="24"/>
          <w:lang w:val="en-US"/>
        </w:rPr>
      </w:pPr>
      <w:proofErr w:type="spellStart"/>
      <w:r w:rsidRPr="3D478F99" w:rsidR="3D478F99">
        <w:rPr>
          <w:rFonts w:ascii="Calibri" w:hAnsi="Calibri" w:eastAsia="Calibri" w:cs="Calibri"/>
          <w:b w:val="0"/>
          <w:bCs w:val="0"/>
          <w:noProof w:val="0"/>
          <w:sz w:val="24"/>
          <w:szCs w:val="24"/>
          <w:lang w:val="en-US"/>
        </w:rPr>
        <w:t>Tavoitteena</w:t>
      </w:r>
      <w:proofErr w:type="spellEnd"/>
      <w:r w:rsidRPr="3D478F99" w:rsidR="3D478F99">
        <w:rPr>
          <w:rFonts w:ascii="Calibri" w:hAnsi="Calibri" w:eastAsia="Calibri" w:cs="Calibri"/>
          <w:b w:val="0"/>
          <w:bCs w:val="0"/>
          <w:noProof w:val="0"/>
          <w:sz w:val="24"/>
          <w:szCs w:val="24"/>
          <w:lang w:val="en-US"/>
        </w:rPr>
        <w:t xml:space="preserve"> on, </w:t>
      </w:r>
      <w:proofErr w:type="spellStart"/>
      <w:r w:rsidRPr="3D478F99" w:rsidR="3D478F99">
        <w:rPr>
          <w:rFonts w:ascii="Calibri" w:hAnsi="Calibri" w:eastAsia="Calibri" w:cs="Calibri"/>
          <w:b w:val="0"/>
          <w:bCs w:val="0"/>
          <w:noProof w:val="0"/>
          <w:sz w:val="24"/>
          <w:szCs w:val="24"/>
          <w:lang w:val="en-US"/>
        </w:rPr>
        <w:t>että</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vuoden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sisällä</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lääketieteen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preklinisen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vaiheen</w:t>
      </w:r>
      <w:proofErr w:type="spellEnd"/>
      <w:r w:rsidRPr="3D478F99" w:rsidR="3D478F99">
        <w:rPr>
          <w:rFonts w:ascii="Calibri" w:hAnsi="Calibri" w:eastAsia="Calibri" w:cs="Calibri"/>
          <w:b w:val="0"/>
          <w:bCs w:val="0"/>
          <w:noProof w:val="0"/>
          <w:sz w:val="24"/>
          <w:szCs w:val="24"/>
          <w:lang w:val="en-US"/>
        </w:rPr>
        <w:t xml:space="preserve"> </w:t>
      </w:r>
      <w:proofErr w:type="spellStart"/>
      <w:r w:rsidRPr="3D478F99" w:rsidR="3D478F99">
        <w:rPr>
          <w:rFonts w:ascii="Calibri" w:hAnsi="Calibri" w:eastAsia="Calibri" w:cs="Calibri"/>
          <w:b w:val="0"/>
          <w:bCs w:val="0"/>
          <w:noProof w:val="0"/>
          <w:sz w:val="24"/>
          <w:szCs w:val="24"/>
          <w:lang w:val="en-US"/>
        </w:rPr>
        <w:t>tentit</w:t>
      </w:r>
      <w:proofErr w:type="spellEnd"/>
      <w:r w:rsidRPr="3D478F99" w:rsidR="3D478F99">
        <w:rPr>
          <w:rFonts w:ascii="Calibri" w:hAnsi="Calibri" w:eastAsia="Calibri" w:cs="Calibri"/>
          <w:b w:val="0"/>
          <w:bCs w:val="0"/>
          <w:noProof w:val="0"/>
          <w:sz w:val="24"/>
          <w:szCs w:val="24"/>
          <w:lang w:val="en-US"/>
        </w:rPr>
        <w:t xml:space="preserve"> (1.-2. vuosikurssi) toteutettaisiin sähköisesti ja mikäli suurempia haasteita ei tässä ilmaannu, laajennettaisiin sähköiset tenttimiskäytännöt myös kliiniseen vaiheeseen, hammaslääketieteeseen, psykologiaan ja logopediaan. Tammikuussa 2019 Meilahden kampuksella aloitti toimintansa yiopistopalveluiden organisoima tenttipalvelu ja tenttipalvelu yhdessä opetushenkilöstön kanssa on avainasemassa tenttien sähköistymisessä. Opetusteknologiapalvelut taas on kouluttanut ja tulee kouluttamaan henkilöstöä opettajista opintoneuvojiin ja tentinvalvojiin. Tenttipalveluiden, opetusteknologiapalveluiden ja tietotekniikkakeskuksen tiivis yhteistyö ja selkeä työnjako on yksi keskeinen tekijä muutoksen onnistuneeseen läpivientiin. Alustavien kokemusten mukaan opetushenkilöstö on lähtenyt mukaan tenttien sähköistämiseen positiivisella asenteella. Runsaasti piirrostehtäviä sisältävien tenttien toteuttaminen vaatii vielä pohdintaa ja mahdollisesti pilotointia pienemmällä opiskelijajoukolla.</w:t>
      </w:r>
    </w:p>
    <w:p w:rsidR="3D478F99" w:rsidP="3D478F99" w:rsidRDefault="3D478F99" w14:noSpellErr="1" w14:paraId="4EA7B324" w14:textId="38AF0E7B">
      <w:pPr>
        <w:jc w:val="both"/>
        <w:rPr>
          <w:rFonts w:ascii="Calibri" w:hAnsi="Calibri" w:eastAsia="Calibri" w:cs="Calibri"/>
          <w:noProof w:val="0"/>
          <w:sz w:val="24"/>
          <w:szCs w:val="24"/>
          <w:lang w:val="en-US"/>
        </w:rPr>
      </w:pPr>
    </w:p>
    <w:p w:rsidR="3D478F99" w:rsidP="3D478F99" w:rsidRDefault="3D478F99" w14:noSpellErr="1" w14:paraId="518FCA08" w14:textId="247ED945">
      <w:pPr>
        <w:jc w:val="both"/>
        <w:rPr>
          <w:rFonts w:ascii="Calibri" w:hAnsi="Calibri" w:eastAsia="Calibri" w:cs="Calibri"/>
          <w:noProof w:val="0"/>
          <w:sz w:val="24"/>
          <w:szCs w:val="24"/>
          <w:lang w:val="en-US"/>
        </w:rPr>
      </w:pPr>
    </w:p>
    <w:p w:rsidR="5CF01C00" w:rsidP="5CF01C00" w:rsidRDefault="5CF01C00" w14:noSpellErr="1" w14:paraId="641826E1" w14:textId="048AC235">
      <w:pPr>
        <w:pStyle w:val="Normal"/>
        <w:spacing w:after="0" w:line="360" w:lineRule="auto"/>
        <w:jc w:val="both"/>
        <w:rPr>
          <w:rFonts w:ascii="Calibri" w:hAnsi="Calibri" w:eastAsia="Times New Roman" w:cs="Calibri"/>
          <w:sz w:val="24"/>
          <w:szCs w:val="24"/>
          <w:lang w:eastAsia="fi-FI"/>
        </w:rPr>
      </w:pPr>
    </w:p>
    <w:p w:rsidRPr="007E2120" w:rsidR="00D01D23" w:rsidP="00D01D23" w:rsidRDefault="00D01D23" w14:paraId="0015BCDB" w14:textId="77777777">
      <w:pPr>
        <w:spacing w:after="0" w:line="360" w:lineRule="auto"/>
        <w:jc w:val="both"/>
        <w:textAlignment w:val="baseline"/>
        <w:rPr>
          <w:rFonts w:ascii="Calibri" w:hAnsi="Calibri" w:eastAsia="Times New Roman" w:cs="Calibri"/>
          <w:sz w:val="24"/>
          <w:szCs w:val="24"/>
          <w:lang w:eastAsia="fi-FI"/>
        </w:rPr>
      </w:pPr>
    </w:p>
    <w:p w:rsidRPr="00D01D23" w:rsidR="0082765A" w:rsidP="5CF01C00" w:rsidRDefault="0082765A" w14:paraId="1AAE34EA" w14:textId="48C5E827">
      <w:pPr>
        <w:spacing w:after="0" w:line="360" w:lineRule="auto"/>
        <w:jc w:val="both"/>
        <w:rPr>
          <w:rFonts w:ascii="Calibri" w:hAnsi="Calibri" w:eastAsia="Times New Roman" w:cs="Calibri"/>
          <w:sz w:val="24"/>
          <w:szCs w:val="24"/>
          <w:lang w:val="en-US" w:eastAsia="fi-FI"/>
        </w:rPr>
      </w:pPr>
    </w:p>
    <w:sectPr w:rsidRPr="00D01D23" w:rsidR="0082765A">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4E"/>
    <w:rsid w:val="00212815"/>
    <w:rsid w:val="002D3F47"/>
    <w:rsid w:val="00354D22"/>
    <w:rsid w:val="00411F88"/>
    <w:rsid w:val="00437D4E"/>
    <w:rsid w:val="004D7EA7"/>
    <w:rsid w:val="007E2120"/>
    <w:rsid w:val="0082765A"/>
    <w:rsid w:val="00D01D23"/>
    <w:rsid w:val="00E54F2E"/>
    <w:rsid w:val="0314186C"/>
    <w:rsid w:val="040F62BD"/>
    <w:rsid w:val="20F1C78C"/>
    <w:rsid w:val="2A21DE39"/>
    <w:rsid w:val="307D528F"/>
    <w:rsid w:val="34B92556"/>
    <w:rsid w:val="3A9A83DD"/>
    <w:rsid w:val="3D478F99"/>
    <w:rsid w:val="5CF01C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6BBF"/>
  <w15:chartTrackingRefBased/>
  <w15:docId w15:val="{0E25E739-804E-453D-9020-35777AA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7.png" Id="R7dc204433a3749bb" /><Relationship Type="http://schemas.openxmlformats.org/officeDocument/2006/relationships/image" Target="/media/image8.png" Id="R60f52be936e1491a" /><Relationship Type="http://schemas.openxmlformats.org/officeDocument/2006/relationships/image" Target="/media/image9.png" Id="R6fb500e2ebf446e1" /><Relationship Type="http://schemas.openxmlformats.org/officeDocument/2006/relationships/image" Target="/media/imaged.png" Id="R4e8c6ab5ee6b4612" /><Relationship Type="http://schemas.openxmlformats.org/officeDocument/2006/relationships/image" Target="/media/imagee.png" Id="Rf8823237ae0444b1" /><Relationship Type="http://schemas.openxmlformats.org/officeDocument/2006/relationships/image" Target="/media/imagef.png" Id="Rec7cac28189943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Helsinki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Siirilä, Sanna S</dc:creator>
  <keywords/>
  <dc:description/>
  <lastModifiedBy>Siirilä, Sanna S</lastModifiedBy>
  <revision>10</revision>
  <dcterms:created xsi:type="dcterms:W3CDTF">2018-12-28T09:44:00.0000000Z</dcterms:created>
  <dcterms:modified xsi:type="dcterms:W3CDTF">2019-01-28T10:51:13.5110526Z</dcterms:modified>
</coreProperties>
</file>