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FE0E5" w14:textId="4605554E" w:rsidR="00412664" w:rsidRDefault="00412664" w:rsidP="00412664">
      <w:pPr>
        <w:pStyle w:val="Otsikko1"/>
        <w:spacing w:line="260" w:lineRule="auto"/>
        <w:jc w:val="right"/>
        <w:rPr>
          <w:rFonts w:asciiTheme="minorHAnsi" w:hAnsiTheme="minorHAnsi"/>
          <w:color w:val="auto"/>
          <w:sz w:val="22"/>
          <w:szCs w:val="22"/>
          <w:lang w:val="sv-SE"/>
        </w:rPr>
      </w:pPr>
      <w:bookmarkStart w:id="0" w:name="_GoBack"/>
      <w:bookmarkEnd w:id="0"/>
      <w:r>
        <w:rPr>
          <w:rFonts w:asciiTheme="minorHAnsi" w:hAnsiTheme="minorHAnsi"/>
          <w:color w:val="auto"/>
          <w:sz w:val="22"/>
          <w:szCs w:val="22"/>
          <w:lang w:val="sv-SE"/>
        </w:rPr>
        <w:t>(Översättning / original godkänt i fakultetsrådet 27.2.2018)</w:t>
      </w:r>
    </w:p>
    <w:p w14:paraId="601E5309" w14:textId="00928C60" w:rsidR="001D74A0" w:rsidRPr="00412664" w:rsidRDefault="009034FC" w:rsidP="009034FC">
      <w:pPr>
        <w:pStyle w:val="Otsikko1"/>
        <w:spacing w:line="260" w:lineRule="auto"/>
        <w:jc w:val="both"/>
        <w:rPr>
          <w:rFonts w:asciiTheme="minorHAnsi" w:hAnsiTheme="minorHAnsi"/>
          <w:sz w:val="22"/>
          <w:szCs w:val="22"/>
          <w:lang w:val="sv-FI"/>
        </w:rPr>
      </w:pPr>
      <w:r w:rsidRPr="0059454E">
        <w:rPr>
          <w:rFonts w:asciiTheme="minorHAnsi" w:hAnsiTheme="minorHAnsi"/>
          <w:color w:val="auto"/>
          <w:sz w:val="22"/>
          <w:szCs w:val="22"/>
          <w:lang w:val="sv-SE"/>
        </w:rPr>
        <w:t>ALLMÄNNA ANVISNINGAR FÖR MAGISTERAVHANDLINGEN (30 SP)</w:t>
      </w:r>
      <w:r w:rsidR="22A17CDB" w:rsidRPr="00412664">
        <w:rPr>
          <w:rFonts w:asciiTheme="minorHAnsi" w:hAnsiTheme="minorHAnsi"/>
          <w:sz w:val="22"/>
          <w:szCs w:val="22"/>
          <w:lang w:val="sv-FI"/>
        </w:rPr>
        <w:t xml:space="preserve"> </w:t>
      </w:r>
    </w:p>
    <w:p w14:paraId="483CC56C" w14:textId="77777777" w:rsidR="008B124A" w:rsidRPr="00412664" w:rsidRDefault="008B124A" w:rsidP="008B124A">
      <w:pPr>
        <w:jc w:val="both"/>
        <w:rPr>
          <w:b/>
          <w:bCs/>
          <w:lang w:val="sv-FI"/>
        </w:rPr>
      </w:pPr>
    </w:p>
    <w:p w14:paraId="616FE6FE" w14:textId="33430D38" w:rsidR="008B124A" w:rsidRPr="00412664" w:rsidRDefault="009034FC" w:rsidP="009034FC">
      <w:pPr>
        <w:spacing w:line="260" w:lineRule="auto"/>
        <w:jc w:val="both"/>
        <w:rPr>
          <w:b/>
          <w:bCs/>
          <w:lang w:val="sv-FI"/>
        </w:rPr>
      </w:pPr>
      <w:r w:rsidRPr="0059454E">
        <w:rPr>
          <w:b/>
          <w:bCs/>
          <w:lang w:val="sv-SE"/>
        </w:rPr>
        <w:t>Magisteravhandlingen</w:t>
      </w:r>
    </w:p>
    <w:p w14:paraId="674AEEEF" w14:textId="2BABB992" w:rsidR="137A064E" w:rsidRPr="00412664" w:rsidRDefault="009034FC" w:rsidP="009034FC">
      <w:pPr>
        <w:spacing w:line="260" w:lineRule="auto"/>
        <w:jc w:val="both"/>
        <w:rPr>
          <w:b/>
          <w:bCs/>
          <w:lang w:val="sv-FI"/>
        </w:rPr>
      </w:pPr>
      <w:r w:rsidRPr="0059454E">
        <w:rPr>
          <w:lang w:val="sv-SE"/>
        </w:rPr>
        <w:t>Till studierna för filosofie magistere</w:t>
      </w:r>
      <w:r w:rsidR="00412664">
        <w:rPr>
          <w:lang w:val="sv-SE"/>
        </w:rPr>
        <w:t>xamen hör en skriftlig magister</w:t>
      </w:r>
      <w:r w:rsidRPr="0059454E">
        <w:rPr>
          <w:lang w:val="sv-SE"/>
        </w:rPr>
        <w:t xml:space="preserve">avhandling som </w:t>
      </w:r>
      <w:r w:rsidR="000B517E" w:rsidRPr="0059454E">
        <w:rPr>
          <w:lang w:val="sv-SE"/>
        </w:rPr>
        <w:t xml:space="preserve">vanligen </w:t>
      </w:r>
      <w:r w:rsidRPr="0059454E">
        <w:rPr>
          <w:lang w:val="sv-SE"/>
        </w:rPr>
        <w:t xml:space="preserve">består av en empirisk del och en kritisk granskning av denna </w:t>
      </w:r>
      <w:r w:rsidR="000B517E" w:rsidRPr="0059454E">
        <w:rPr>
          <w:lang w:val="sv-SE"/>
        </w:rPr>
        <w:t>utifrån</w:t>
      </w:r>
      <w:r w:rsidRPr="0059454E">
        <w:rPr>
          <w:lang w:val="sv-SE"/>
        </w:rPr>
        <w:t xml:space="preserve"> litteratur som anknyter till forskningsämnet.</w:t>
      </w:r>
      <w:r w:rsidR="22A17CDB" w:rsidRPr="00412664">
        <w:rPr>
          <w:lang w:val="sv-FI"/>
        </w:rPr>
        <w:t xml:space="preserve"> </w:t>
      </w:r>
      <w:r w:rsidRPr="0059454E">
        <w:rPr>
          <w:lang w:val="sv-SE"/>
        </w:rPr>
        <w:t>Avhandlingen kan också basera sig enbart på litteratur eller annat vetenskapligt källmaterial.</w:t>
      </w:r>
      <w:r w:rsidR="22A17CDB" w:rsidRPr="00412664">
        <w:rPr>
          <w:lang w:val="sv-FI"/>
        </w:rPr>
        <w:t xml:space="preserve">  </w:t>
      </w:r>
      <w:r w:rsidRPr="0059454E">
        <w:rPr>
          <w:lang w:val="sv-SE"/>
        </w:rPr>
        <w:t xml:space="preserve">Avhandlingens omfattning är 30 studiepoäng, vilket betyder att det </w:t>
      </w:r>
      <w:r w:rsidR="000B517E" w:rsidRPr="0059454E">
        <w:rPr>
          <w:lang w:val="sv-SE"/>
        </w:rPr>
        <w:t xml:space="preserve">genom heltidsstudier </w:t>
      </w:r>
      <w:r w:rsidRPr="0059454E">
        <w:rPr>
          <w:lang w:val="sv-SE"/>
        </w:rPr>
        <w:t xml:space="preserve">ska vara möjligt att genomföra arbetet med avhandlingen </w:t>
      </w:r>
      <w:r w:rsidR="000B517E" w:rsidRPr="0059454E">
        <w:rPr>
          <w:lang w:val="sv-SE"/>
        </w:rPr>
        <w:t xml:space="preserve">inom ungefär </w:t>
      </w:r>
      <w:r w:rsidRPr="0059454E">
        <w:rPr>
          <w:lang w:val="sv-SE"/>
        </w:rPr>
        <w:t>en termin</w:t>
      </w:r>
      <w:r w:rsidR="002D272D" w:rsidRPr="0059454E">
        <w:rPr>
          <w:lang w:val="sv-SE"/>
        </w:rPr>
        <w:t xml:space="preserve"> (cirka 4–5 månader, 20–40 sidor, </w:t>
      </w:r>
      <w:r w:rsidRPr="0059454E">
        <w:rPr>
          <w:lang w:val="sv-SE"/>
        </w:rPr>
        <w:t>40–50 källor).</w:t>
      </w:r>
      <w:r w:rsidR="22A17CDB" w:rsidRPr="00412664">
        <w:rPr>
          <w:lang w:val="sv-FI"/>
        </w:rPr>
        <w:t xml:space="preserve"> </w:t>
      </w:r>
      <w:r w:rsidR="00412664">
        <w:rPr>
          <w:lang w:val="sv-SE"/>
        </w:rPr>
        <w:t>Magister</w:t>
      </w:r>
      <w:r w:rsidRPr="0059454E">
        <w:rPr>
          <w:lang w:val="sv-SE"/>
        </w:rPr>
        <w:t xml:space="preserve">avhandlingen är en analytisk text som fokuserar på sakinnehållet och </w:t>
      </w:r>
      <w:r w:rsidR="00F80296" w:rsidRPr="0059454E">
        <w:rPr>
          <w:lang w:val="sv-SE"/>
        </w:rPr>
        <w:t xml:space="preserve">i regel </w:t>
      </w:r>
      <w:r w:rsidRPr="0059454E">
        <w:rPr>
          <w:lang w:val="sv-SE"/>
        </w:rPr>
        <w:t>följer stilen för vetenskapliga artiklar.</w:t>
      </w:r>
      <w:r w:rsidR="22A17CDB" w:rsidRPr="00412664">
        <w:rPr>
          <w:lang w:val="sv-FI"/>
        </w:rPr>
        <w:t xml:space="preserve"> </w:t>
      </w:r>
      <w:r w:rsidRPr="0059454E">
        <w:rPr>
          <w:lang w:val="sv-SE"/>
        </w:rPr>
        <w:t xml:space="preserve">I avhandlingen används en konsekvent hänvisningsteknik. Utbildningsprogrammen ger </w:t>
      </w:r>
      <w:r w:rsidR="00F80296" w:rsidRPr="0059454E">
        <w:rPr>
          <w:lang w:val="sv-SE"/>
        </w:rPr>
        <w:t>närmare</w:t>
      </w:r>
      <w:r w:rsidRPr="0059454E">
        <w:rPr>
          <w:lang w:val="sv-SE"/>
        </w:rPr>
        <w:t xml:space="preserve"> anvisningar om hur man hänvisar.</w:t>
      </w:r>
      <w:r w:rsidR="22A17CDB" w:rsidRPr="00412664">
        <w:rPr>
          <w:lang w:val="sv-FI"/>
        </w:rPr>
        <w:t xml:space="preserve"> </w:t>
      </w:r>
      <w:r w:rsidR="00412664">
        <w:rPr>
          <w:lang w:val="sv-SE"/>
        </w:rPr>
        <w:t>När planen för magister</w:t>
      </w:r>
      <w:r w:rsidRPr="0059454E">
        <w:rPr>
          <w:lang w:val="sv-SE"/>
        </w:rPr>
        <w:t>avhandlingen görs upp ska man försäkra sig om att avhandlingen kan utformas i den omfattning som förutsätts i anvisningarna, även om arbetet ingår i ett större forskningsprojekt.</w:t>
      </w:r>
      <w:r w:rsidR="22A17CDB" w:rsidRPr="00412664">
        <w:rPr>
          <w:lang w:val="sv-FI"/>
        </w:rPr>
        <w:t xml:space="preserve"> </w:t>
      </w:r>
    </w:p>
    <w:p w14:paraId="48F4574C" w14:textId="1FEDA6E2" w:rsidR="00B1103C" w:rsidRPr="00412664" w:rsidRDefault="00412664" w:rsidP="009034FC">
      <w:pPr>
        <w:spacing w:line="260" w:lineRule="auto"/>
        <w:jc w:val="both"/>
        <w:rPr>
          <w:lang w:val="sv-FI"/>
        </w:rPr>
      </w:pPr>
      <w:r>
        <w:rPr>
          <w:lang w:val="sv-SE"/>
        </w:rPr>
        <w:t>Magister</w:t>
      </w:r>
      <w:r w:rsidR="009034FC" w:rsidRPr="0059454E">
        <w:rPr>
          <w:lang w:val="sv-SE"/>
        </w:rPr>
        <w:t xml:space="preserve">avhandlingen är ett </w:t>
      </w:r>
      <w:r w:rsidR="009630F7" w:rsidRPr="0059454E">
        <w:rPr>
          <w:lang w:val="sv-SE"/>
        </w:rPr>
        <w:t>examensarbete</w:t>
      </w:r>
      <w:r w:rsidR="009034FC" w:rsidRPr="0059454E">
        <w:rPr>
          <w:lang w:val="sv-SE"/>
        </w:rPr>
        <w:t>, vars syfte i första hand är att göra studenten förtrogen med vetenskaplig forskning inom en rimlig tidsperiod.</w:t>
      </w:r>
      <w:r w:rsidR="22A17CDB" w:rsidRPr="00412664">
        <w:rPr>
          <w:lang w:val="sv-FI"/>
        </w:rPr>
        <w:t xml:space="preserve"> </w:t>
      </w:r>
      <w:r w:rsidR="009034FC" w:rsidRPr="0059454E">
        <w:rPr>
          <w:lang w:val="sv-SE"/>
        </w:rPr>
        <w:t>Därför kan en avhandling vars resultat av någon anledning oberoende av skribenten har blivit</w:t>
      </w:r>
      <w:r w:rsidR="0056645E" w:rsidRPr="0059454E">
        <w:rPr>
          <w:lang w:val="sv-SE"/>
        </w:rPr>
        <w:t xml:space="preserve"> rentav mycket</w:t>
      </w:r>
      <w:r w:rsidR="009034FC" w:rsidRPr="0059454E">
        <w:rPr>
          <w:lang w:val="sv-SE"/>
        </w:rPr>
        <w:t xml:space="preserve"> bristfälliga trots </w:t>
      </w:r>
      <w:r w:rsidR="0056645E" w:rsidRPr="0059454E">
        <w:rPr>
          <w:lang w:val="sv-SE"/>
        </w:rPr>
        <w:t xml:space="preserve">allt </w:t>
      </w:r>
      <w:r w:rsidR="009034FC" w:rsidRPr="0059454E">
        <w:rPr>
          <w:lang w:val="sv-SE"/>
        </w:rPr>
        <w:t>godkännas, om den empiriska delen har utförts enligt planen, materialet har utnyttjats i tillräckligt hög grad och rapporteringen, dvs. den egentliga avhandlingen, är vetenskapligt godtagbar.</w:t>
      </w:r>
      <w:r w:rsidR="22A17CDB" w:rsidRPr="00412664">
        <w:rPr>
          <w:lang w:val="sv-FI"/>
        </w:rPr>
        <w:t xml:space="preserve">  </w:t>
      </w:r>
      <w:r>
        <w:rPr>
          <w:lang w:val="sv-SE"/>
        </w:rPr>
        <w:t>Magister</w:t>
      </w:r>
      <w:r w:rsidR="009034FC" w:rsidRPr="0059454E">
        <w:rPr>
          <w:lang w:val="sv-SE"/>
        </w:rPr>
        <w:t>avhandlingen ska vara planerad och skriven i enlighet med de forskningsetiska principerna.</w:t>
      </w:r>
      <w:r w:rsidR="22A17CDB" w:rsidRPr="00412664">
        <w:rPr>
          <w:lang w:val="sv-FI"/>
        </w:rPr>
        <w:t xml:space="preserve"> </w:t>
      </w:r>
      <w:r w:rsidR="009034FC" w:rsidRPr="0059454E">
        <w:rPr>
          <w:lang w:val="sv-SE"/>
        </w:rPr>
        <w:t>Detta ska säkerställas redan i planeringsskedet.</w:t>
      </w:r>
      <w:r w:rsidR="22A17CDB" w:rsidRPr="00412664">
        <w:rPr>
          <w:lang w:val="sv-FI"/>
        </w:rPr>
        <w:t xml:space="preserve"> </w:t>
      </w:r>
      <w:r w:rsidR="009034FC" w:rsidRPr="0059454E">
        <w:rPr>
          <w:lang w:val="sv-SE"/>
        </w:rPr>
        <w:t xml:space="preserve">Läs mera om Helsingfors universitets forskningsetiska principer: </w:t>
      </w:r>
      <w:hyperlink r:id="rId6">
        <w:r w:rsidR="009034FC" w:rsidRPr="0059454E">
          <w:rPr>
            <w:rStyle w:val="Hyperlinkki"/>
            <w:color w:val="auto"/>
            <w:lang w:val="sv-SE"/>
          </w:rPr>
          <w:t>https://www.helsinki.fi/fi/tutkimus/tutkimusymparisto/tutkimusetiikka#section-125</w:t>
        </w:r>
      </w:hyperlink>
      <w:r w:rsidR="22A17CDB" w:rsidRPr="00412664">
        <w:rPr>
          <w:lang w:val="sv-FI"/>
        </w:rPr>
        <w:t xml:space="preserve"> </w:t>
      </w:r>
    </w:p>
    <w:p w14:paraId="17003C04" w14:textId="510F9D77" w:rsidR="137A064E" w:rsidRPr="00412664" w:rsidRDefault="009034FC" w:rsidP="009034FC">
      <w:pPr>
        <w:spacing w:line="260" w:lineRule="auto"/>
        <w:jc w:val="both"/>
        <w:rPr>
          <w:lang w:val="sv-FI"/>
        </w:rPr>
      </w:pPr>
      <w:r w:rsidRPr="0059454E">
        <w:rPr>
          <w:lang w:val="sv-SE"/>
        </w:rPr>
        <w:t>Avhandlingen kan skrivas självständigt eller som grupparbete eller som en del av ett större forskningsprojekt.</w:t>
      </w:r>
      <w:r w:rsidR="22A17CDB" w:rsidRPr="00412664">
        <w:rPr>
          <w:lang w:val="sv-FI"/>
        </w:rPr>
        <w:t xml:space="preserve"> </w:t>
      </w:r>
      <w:r w:rsidRPr="0059454E">
        <w:rPr>
          <w:lang w:val="sv-SE"/>
        </w:rPr>
        <w:t>Författarens självständiga del av avhandlingen ska kunna påvisas och bedömas.</w:t>
      </w:r>
      <w:r w:rsidR="22A17CDB" w:rsidRPr="00412664">
        <w:rPr>
          <w:lang w:val="sv-FI"/>
        </w:rPr>
        <w:t xml:space="preserve"> </w:t>
      </w:r>
      <w:r w:rsidRPr="0059454E">
        <w:rPr>
          <w:lang w:val="sv-SE"/>
        </w:rPr>
        <w:t>Avhandlingen ska skrivas självständigt.</w:t>
      </w:r>
      <w:r w:rsidR="22A17CDB" w:rsidRPr="00412664">
        <w:rPr>
          <w:lang w:val="sv-FI"/>
        </w:rPr>
        <w:t xml:space="preserve"> </w:t>
      </w:r>
      <w:r w:rsidR="00412664">
        <w:rPr>
          <w:lang w:val="sv-SE"/>
        </w:rPr>
        <w:t>Magister</w:t>
      </w:r>
      <w:r w:rsidRPr="0059454E">
        <w:rPr>
          <w:lang w:val="sv-SE"/>
        </w:rPr>
        <w:t>avhandlingen kan skrivas som pararbete tillsammans med en annan student endast i det fall att utbildningsprogrammet har beslutat att det är möjligt.</w:t>
      </w:r>
      <w:r w:rsidR="22A17CDB" w:rsidRPr="00412664">
        <w:rPr>
          <w:lang w:val="sv-FI"/>
        </w:rPr>
        <w:t xml:space="preserve"> </w:t>
      </w:r>
      <w:r w:rsidRPr="0059454E">
        <w:rPr>
          <w:lang w:val="sv-SE"/>
        </w:rPr>
        <w:t>Mera information finns i utbildnin</w:t>
      </w:r>
      <w:r w:rsidR="00412664">
        <w:rPr>
          <w:lang w:val="sv-SE"/>
        </w:rPr>
        <w:t>gsprogrammets instruktioner (</w:t>
      </w:r>
      <w:r w:rsidRPr="0059454E">
        <w:rPr>
          <w:lang w:val="sv-SE"/>
        </w:rPr>
        <w:t>https://guide.student.helsinki.fi/sv;).</w:t>
      </w:r>
      <w:r w:rsidR="22A17CDB" w:rsidRPr="00412664">
        <w:rPr>
          <w:rFonts w:ascii="Calibri" w:eastAsia="Calibri" w:hAnsi="Calibri" w:cs="Calibri"/>
          <w:lang w:val="sv-FI"/>
        </w:rPr>
        <w:t xml:space="preserve"> </w:t>
      </w:r>
      <w:r w:rsidRPr="0059454E">
        <w:rPr>
          <w:rFonts w:ascii="Calibri" w:eastAsia="Calibri" w:hAnsi="Calibri" w:cs="Calibri"/>
          <w:lang w:val="sv-SE"/>
        </w:rPr>
        <w:t>Avhandlingen ska skrivas på ett språk som följer universitetets språkriktlinjer i magisterutbildningen (rektors beslut 45/2016, 27.4.2016).</w:t>
      </w:r>
      <w:r w:rsidR="22A17CDB" w:rsidRPr="00412664">
        <w:rPr>
          <w:rFonts w:ascii="Calibri" w:eastAsia="Calibri" w:hAnsi="Calibri" w:cs="Calibri"/>
          <w:lang w:val="sv-FI"/>
        </w:rPr>
        <w:t xml:space="preserve"> </w:t>
      </w:r>
      <w:r w:rsidRPr="0059454E">
        <w:rPr>
          <w:lang w:val="sv-SE"/>
        </w:rPr>
        <w:t xml:space="preserve">Studenter som har finska eller svenska som modersmål skriver </w:t>
      </w:r>
      <w:r w:rsidR="00AA3B85" w:rsidRPr="0059454E">
        <w:rPr>
          <w:lang w:val="sv-SE"/>
        </w:rPr>
        <w:t xml:space="preserve">i regel </w:t>
      </w:r>
      <w:r w:rsidR="00412664">
        <w:rPr>
          <w:lang w:val="sv-SE"/>
        </w:rPr>
        <w:t>sin magister</w:t>
      </w:r>
      <w:r w:rsidRPr="0059454E">
        <w:rPr>
          <w:lang w:val="sv-SE"/>
        </w:rPr>
        <w:t xml:space="preserve">avhandling på modersmålet men </w:t>
      </w:r>
      <w:r w:rsidR="00AA3B85" w:rsidRPr="0059454E">
        <w:rPr>
          <w:lang w:val="sv-SE"/>
        </w:rPr>
        <w:t xml:space="preserve">får </w:t>
      </w:r>
      <w:r w:rsidRPr="0059454E">
        <w:rPr>
          <w:lang w:val="sv-SE"/>
        </w:rPr>
        <w:t>också skriva avhandlingen på engelska.</w:t>
      </w:r>
      <w:r w:rsidR="22A17CDB" w:rsidRPr="00412664">
        <w:rPr>
          <w:lang w:val="sv-FI"/>
        </w:rPr>
        <w:t xml:space="preserve"> </w:t>
      </w:r>
      <w:r w:rsidRPr="0059454E">
        <w:rPr>
          <w:lang w:val="sv-SE"/>
        </w:rPr>
        <w:t>Alla som studerar i</w:t>
      </w:r>
      <w:r w:rsidR="00AA3B85" w:rsidRPr="0059454E">
        <w:rPr>
          <w:lang w:val="sv-SE"/>
        </w:rPr>
        <w:t>nom</w:t>
      </w:r>
      <w:r w:rsidRPr="0059454E">
        <w:rPr>
          <w:lang w:val="sv-SE"/>
        </w:rPr>
        <w:t xml:space="preserve"> ett engelskspråkigt magisterprogram skriv</w:t>
      </w:r>
      <w:r w:rsidR="00412664">
        <w:rPr>
          <w:lang w:val="sv-SE"/>
        </w:rPr>
        <w:t>er sin magister</w:t>
      </w:r>
      <w:r w:rsidRPr="0059454E">
        <w:rPr>
          <w:lang w:val="sv-SE"/>
        </w:rPr>
        <w:t>avhandling på engelska.</w:t>
      </w:r>
      <w:r w:rsidR="22A17CDB" w:rsidRPr="00412664">
        <w:rPr>
          <w:lang w:val="sv-FI"/>
        </w:rPr>
        <w:t xml:space="preserve"> </w:t>
      </w:r>
      <w:r w:rsidRPr="0059454E">
        <w:rPr>
          <w:lang w:val="sv-SE"/>
        </w:rPr>
        <w:t>Avhandlingens språk antecknas i planen för magisteravhandlingen och godkänns i samband med planen.</w:t>
      </w:r>
    </w:p>
    <w:p w14:paraId="29350B05" w14:textId="55987002" w:rsidR="137A064E" w:rsidRPr="00412664" w:rsidRDefault="009034FC" w:rsidP="009034FC">
      <w:pPr>
        <w:spacing w:line="260" w:lineRule="auto"/>
        <w:jc w:val="both"/>
        <w:rPr>
          <w:rFonts w:ascii="Calibri" w:eastAsia="Calibri" w:hAnsi="Calibri" w:cs="Calibri"/>
          <w:lang w:val="sv-FI"/>
        </w:rPr>
      </w:pPr>
      <w:r w:rsidRPr="0059454E">
        <w:rPr>
          <w:lang w:val="sv-SE"/>
        </w:rPr>
        <w:t>Studenten få</w:t>
      </w:r>
      <w:r w:rsidR="00412664">
        <w:rPr>
          <w:lang w:val="sv-SE"/>
        </w:rPr>
        <w:t>r påbörja arbetet med magister</w:t>
      </w:r>
      <w:r w:rsidRPr="0059454E">
        <w:rPr>
          <w:lang w:val="sv-SE"/>
        </w:rPr>
        <w:t>avhandlingen och låta godkänna planen för avhandlingen först efter att hen har blivit antagen till ett magisterprogram.</w:t>
      </w:r>
      <w:r w:rsidR="22A17CDB" w:rsidRPr="00412664">
        <w:rPr>
          <w:rFonts w:ascii="Calibri" w:eastAsia="Calibri" w:hAnsi="Calibri" w:cs="Calibri"/>
          <w:lang w:val="sv-FI"/>
        </w:rPr>
        <w:t xml:space="preserve"> </w:t>
      </w:r>
      <w:r w:rsidR="22A17CDB" w:rsidRPr="00412664">
        <w:rPr>
          <w:rFonts w:ascii="Times New Roman" w:eastAsia="Times New Roman" w:hAnsi="Times New Roman" w:cs="Times New Roman"/>
          <w:sz w:val="24"/>
          <w:szCs w:val="24"/>
          <w:lang w:val="sv-FI"/>
        </w:rPr>
        <w:t xml:space="preserve"> </w:t>
      </w:r>
      <w:r w:rsidRPr="0059454E">
        <w:rPr>
          <w:lang w:val="sv-SE"/>
        </w:rPr>
        <w:t>Avhandlingen ska ha minst en utsedd handledare.</w:t>
      </w:r>
      <w:r w:rsidR="22A17CDB" w:rsidRPr="00412664">
        <w:rPr>
          <w:lang w:val="sv-FI"/>
        </w:rPr>
        <w:t xml:space="preserve"> </w:t>
      </w:r>
      <w:r w:rsidR="00AA3B85" w:rsidRPr="0059454E">
        <w:rPr>
          <w:lang w:val="sv-SE"/>
        </w:rPr>
        <w:t>Närmare bestämmelser o</w:t>
      </w:r>
      <w:r w:rsidRPr="0059454E">
        <w:rPr>
          <w:lang w:val="sv-SE"/>
        </w:rPr>
        <w:t xml:space="preserve">m valet av ämne och </w:t>
      </w:r>
      <w:r w:rsidR="00AA3B85" w:rsidRPr="0059454E">
        <w:rPr>
          <w:lang w:val="sv-SE"/>
        </w:rPr>
        <w:t xml:space="preserve">om </w:t>
      </w:r>
      <w:r w:rsidR="00412664">
        <w:rPr>
          <w:lang w:val="sv-SE"/>
        </w:rPr>
        <w:t>handledare för magister</w:t>
      </w:r>
      <w:r w:rsidRPr="0059454E">
        <w:rPr>
          <w:lang w:val="sv-SE"/>
        </w:rPr>
        <w:t xml:space="preserve">avhandlingen </w:t>
      </w:r>
      <w:r w:rsidR="00AA3B85" w:rsidRPr="0059454E">
        <w:rPr>
          <w:lang w:val="sv-SE"/>
        </w:rPr>
        <w:t>finns</w:t>
      </w:r>
      <w:r w:rsidRPr="0059454E">
        <w:rPr>
          <w:lang w:val="sv-SE"/>
        </w:rPr>
        <w:t xml:space="preserve"> i studentens utbildningsprogram.</w:t>
      </w:r>
      <w:r w:rsidR="22A17CDB" w:rsidRPr="00412664">
        <w:rPr>
          <w:lang w:val="sv-FI"/>
        </w:rPr>
        <w:t xml:space="preserve"> </w:t>
      </w:r>
    </w:p>
    <w:p w14:paraId="3068FE3E" w14:textId="56DC9682" w:rsidR="137A064E" w:rsidRPr="00412664" w:rsidRDefault="009034FC" w:rsidP="009034FC">
      <w:pPr>
        <w:spacing w:line="260" w:lineRule="auto"/>
        <w:jc w:val="both"/>
        <w:rPr>
          <w:rFonts w:ascii="Calibri" w:eastAsia="Calibri" w:hAnsi="Calibri" w:cs="Calibri"/>
          <w:lang w:val="sv-FI"/>
        </w:rPr>
      </w:pPr>
      <w:r w:rsidRPr="0059454E">
        <w:rPr>
          <w:rFonts w:ascii="Calibri" w:eastAsia="Calibri" w:hAnsi="Calibri" w:cs="Calibri"/>
          <w:lang w:val="sv-SE"/>
        </w:rPr>
        <w:t>Utbildningsprogrammen har en eller flera utsedda personer inom undervisnings- och forskningsperson</w:t>
      </w:r>
      <w:r w:rsidR="00412664">
        <w:rPr>
          <w:rFonts w:ascii="Calibri" w:eastAsia="Calibri" w:hAnsi="Calibri" w:cs="Calibri"/>
          <w:lang w:val="sv-SE"/>
        </w:rPr>
        <w:t>alen som ansvarar för magister</w:t>
      </w:r>
      <w:r w:rsidRPr="0059454E">
        <w:rPr>
          <w:rFonts w:ascii="Calibri" w:eastAsia="Calibri" w:hAnsi="Calibri" w:cs="Calibri"/>
          <w:lang w:val="sv-SE"/>
        </w:rPr>
        <w:t>avhandlingar</w:t>
      </w:r>
      <w:r w:rsidR="00C92CB8" w:rsidRPr="0059454E">
        <w:rPr>
          <w:rFonts w:ascii="Calibri" w:eastAsia="Calibri" w:hAnsi="Calibri" w:cs="Calibri"/>
          <w:lang w:val="sv-SE"/>
        </w:rPr>
        <w:t xml:space="preserve"> och bedömningen av dem</w:t>
      </w:r>
      <w:r w:rsidRPr="0059454E">
        <w:rPr>
          <w:rFonts w:ascii="Calibri" w:eastAsia="Calibri" w:hAnsi="Calibri" w:cs="Calibri"/>
          <w:lang w:val="sv-SE"/>
        </w:rPr>
        <w:t xml:space="preserve">. </w:t>
      </w:r>
      <w:r w:rsidR="22A17CDB" w:rsidRPr="00412664">
        <w:rPr>
          <w:rFonts w:ascii="Calibri" w:eastAsia="Calibri" w:hAnsi="Calibri" w:cs="Calibri"/>
          <w:lang w:val="sv-FI"/>
        </w:rPr>
        <w:t xml:space="preserve"> </w:t>
      </w:r>
      <w:r w:rsidRPr="0059454E">
        <w:rPr>
          <w:rFonts w:ascii="Calibri" w:eastAsia="Calibri" w:hAnsi="Calibri" w:cs="Calibri"/>
          <w:lang w:val="sv-SE"/>
        </w:rPr>
        <w:t>Utbildningsprogrammets anvisninga</w:t>
      </w:r>
      <w:r w:rsidR="00412664">
        <w:rPr>
          <w:rFonts w:ascii="Calibri" w:eastAsia="Calibri" w:hAnsi="Calibri" w:cs="Calibri"/>
          <w:lang w:val="sv-SE"/>
        </w:rPr>
        <w:t>r för hur man skriver magister</w:t>
      </w:r>
      <w:r w:rsidRPr="0059454E">
        <w:rPr>
          <w:rFonts w:ascii="Calibri" w:eastAsia="Calibri" w:hAnsi="Calibri" w:cs="Calibri"/>
          <w:lang w:val="sv-SE"/>
        </w:rPr>
        <w:t>avhandlingen innehåller närmare information om ve</w:t>
      </w:r>
      <w:r w:rsidR="00BE74DE" w:rsidRPr="0059454E">
        <w:rPr>
          <w:rFonts w:ascii="Calibri" w:eastAsia="Calibri" w:hAnsi="Calibri" w:cs="Calibri"/>
          <w:lang w:val="sv-SE"/>
        </w:rPr>
        <w:t>m som ansvarar för</w:t>
      </w:r>
      <w:r w:rsidR="00E71A7D" w:rsidRPr="0059454E">
        <w:rPr>
          <w:rFonts w:ascii="Calibri" w:eastAsia="Calibri" w:hAnsi="Calibri" w:cs="Calibri"/>
          <w:lang w:val="sv-SE"/>
        </w:rPr>
        <w:t xml:space="preserve"> bedömningen och</w:t>
      </w:r>
      <w:r w:rsidRPr="0059454E">
        <w:rPr>
          <w:rFonts w:ascii="Calibri" w:eastAsia="Calibri" w:hAnsi="Calibri" w:cs="Calibri"/>
          <w:lang w:val="sv-SE"/>
        </w:rPr>
        <w:t xml:space="preserve"> </w:t>
      </w:r>
      <w:r w:rsidR="008933C4" w:rsidRPr="0059454E">
        <w:rPr>
          <w:rFonts w:ascii="Calibri" w:eastAsia="Calibri" w:hAnsi="Calibri" w:cs="Calibri"/>
          <w:lang w:val="sv-SE"/>
        </w:rPr>
        <w:t xml:space="preserve">om </w:t>
      </w:r>
      <w:r w:rsidRPr="0059454E">
        <w:rPr>
          <w:rFonts w:ascii="Calibri" w:eastAsia="Calibri" w:hAnsi="Calibri" w:cs="Calibri"/>
          <w:lang w:val="sv-SE"/>
        </w:rPr>
        <w:t>vilka principer</w:t>
      </w:r>
      <w:r w:rsidR="00886DF4" w:rsidRPr="0059454E">
        <w:rPr>
          <w:rFonts w:ascii="Calibri" w:eastAsia="Calibri" w:hAnsi="Calibri" w:cs="Calibri"/>
          <w:lang w:val="sv-SE"/>
        </w:rPr>
        <w:t xml:space="preserve"> som gäller</w:t>
      </w:r>
      <w:r w:rsidRPr="0059454E">
        <w:rPr>
          <w:rFonts w:ascii="Calibri" w:eastAsia="Calibri" w:hAnsi="Calibri" w:cs="Calibri"/>
          <w:lang w:val="sv-SE"/>
        </w:rPr>
        <w:t xml:space="preserve"> för avhandlingens layout, forskningsplanen och hänvisningstekniken.</w:t>
      </w:r>
      <w:r w:rsidR="22A17CDB" w:rsidRPr="00412664">
        <w:rPr>
          <w:rFonts w:ascii="Calibri" w:eastAsia="Calibri" w:hAnsi="Calibri" w:cs="Calibri"/>
          <w:lang w:val="sv-FI"/>
        </w:rPr>
        <w:t xml:space="preserve"> </w:t>
      </w:r>
      <w:r w:rsidRPr="0059454E">
        <w:rPr>
          <w:lang w:val="sv-SE"/>
        </w:rPr>
        <w:t>Utbildningsprogrammets egna anvisningar finns på sidan I</w:t>
      </w:r>
      <w:r w:rsidR="00412664">
        <w:rPr>
          <w:lang w:val="sv-SE"/>
        </w:rPr>
        <w:t>nstruktioner för studerande (</w:t>
      </w:r>
      <w:r w:rsidRPr="0059454E">
        <w:rPr>
          <w:lang w:val="sv-SE"/>
        </w:rPr>
        <w:t>https://guide.student.helsinki.fi/sv;) under utbildningsprogrammet i fråga.</w:t>
      </w:r>
    </w:p>
    <w:p w14:paraId="2A176003" w14:textId="77777777" w:rsidR="00412664" w:rsidRDefault="00412664" w:rsidP="009034FC">
      <w:pPr>
        <w:spacing w:line="260" w:lineRule="auto"/>
        <w:jc w:val="both"/>
        <w:rPr>
          <w:b/>
          <w:bCs/>
          <w:lang w:val="sv-SE"/>
        </w:rPr>
      </w:pPr>
    </w:p>
    <w:p w14:paraId="1124B84C" w14:textId="5B92CEE0" w:rsidR="137A064E" w:rsidRPr="00412664" w:rsidRDefault="009034FC" w:rsidP="009034FC">
      <w:pPr>
        <w:spacing w:line="260" w:lineRule="auto"/>
        <w:jc w:val="both"/>
        <w:rPr>
          <w:b/>
          <w:bCs/>
          <w:lang w:val="sv-SE"/>
        </w:rPr>
      </w:pPr>
      <w:r w:rsidRPr="0059454E">
        <w:rPr>
          <w:b/>
          <w:bCs/>
          <w:lang w:val="sv-SE"/>
        </w:rPr>
        <w:lastRenderedPageBreak/>
        <w:t>Planen för magisteravhandlingen</w:t>
      </w:r>
    </w:p>
    <w:p w14:paraId="566D1DE1" w14:textId="53515D1E" w:rsidR="137A064E" w:rsidRPr="00412664" w:rsidRDefault="00BE20F3" w:rsidP="00BE20F3">
      <w:pPr>
        <w:spacing w:line="260" w:lineRule="auto"/>
        <w:jc w:val="both"/>
        <w:rPr>
          <w:color w:val="FF0000"/>
          <w:sz w:val="16"/>
          <w:szCs w:val="16"/>
          <w:lang w:val="sv-FI"/>
        </w:rPr>
      </w:pPr>
      <w:r w:rsidRPr="0059454E">
        <w:rPr>
          <w:lang w:val="sv-SE"/>
        </w:rPr>
        <w:t xml:space="preserve">Studenten ska </w:t>
      </w:r>
      <w:r w:rsidR="008933C4" w:rsidRPr="0059454E">
        <w:rPr>
          <w:lang w:val="sv-SE"/>
        </w:rPr>
        <w:t xml:space="preserve">alltid </w:t>
      </w:r>
      <w:r w:rsidRPr="0059454E">
        <w:rPr>
          <w:lang w:val="sv-SE"/>
        </w:rPr>
        <w:t xml:space="preserve">göra upp en skriftlig plan för magisteravhandlingen </w:t>
      </w:r>
      <w:r w:rsidR="008933C4" w:rsidRPr="0059454E">
        <w:rPr>
          <w:lang w:val="sv-SE"/>
        </w:rPr>
        <w:t xml:space="preserve">innan </w:t>
      </w:r>
      <w:r w:rsidRPr="0059454E">
        <w:rPr>
          <w:lang w:val="sv-SE"/>
        </w:rPr>
        <w:t>hen påbörjar arbetet med avhandlingen.</w:t>
      </w:r>
      <w:r w:rsidR="22A17CDB" w:rsidRPr="00412664">
        <w:rPr>
          <w:lang w:val="sv-FI"/>
        </w:rPr>
        <w:t xml:space="preserve"> </w:t>
      </w:r>
      <w:r w:rsidR="00BE74DE" w:rsidRPr="0059454E">
        <w:rPr>
          <w:lang w:val="sv-SE"/>
        </w:rPr>
        <w:t>Den p</w:t>
      </w:r>
      <w:r w:rsidRPr="0059454E">
        <w:rPr>
          <w:lang w:val="sv-SE"/>
        </w:rPr>
        <w:t>rogramansvariga</w:t>
      </w:r>
      <w:r w:rsidR="00BE74DE" w:rsidRPr="0059454E">
        <w:rPr>
          <w:lang w:val="sv-SE"/>
        </w:rPr>
        <w:t xml:space="preserve"> inom utbildningsprogrammet</w:t>
      </w:r>
      <w:r w:rsidRPr="0059454E">
        <w:rPr>
          <w:lang w:val="sv-SE"/>
        </w:rPr>
        <w:t xml:space="preserve">, studenten och handledaren/handledarna </w:t>
      </w:r>
      <w:r w:rsidR="00877168" w:rsidRPr="0059454E">
        <w:rPr>
          <w:lang w:val="sv-SE"/>
        </w:rPr>
        <w:t xml:space="preserve">bekräftar </w:t>
      </w:r>
      <w:r w:rsidRPr="0059454E">
        <w:rPr>
          <w:lang w:val="sv-SE"/>
        </w:rPr>
        <w:t>planen med sina underskrifter.</w:t>
      </w:r>
      <w:r w:rsidR="22A17CDB" w:rsidRPr="00412664">
        <w:rPr>
          <w:lang w:val="sv-FI"/>
        </w:rPr>
        <w:t xml:space="preserve"> </w:t>
      </w:r>
      <w:r w:rsidRPr="0059454E">
        <w:rPr>
          <w:rFonts w:ascii="Calibri" w:eastAsia="Calibri" w:hAnsi="Calibri" w:cs="Calibri"/>
          <w:lang w:val="sv-SE"/>
        </w:rPr>
        <w:t xml:space="preserve">Planen behandlas och arkiveras i enlighet med </w:t>
      </w:r>
      <w:r w:rsidR="008933C4" w:rsidRPr="0059454E">
        <w:rPr>
          <w:rFonts w:ascii="Calibri" w:eastAsia="Calibri" w:hAnsi="Calibri" w:cs="Calibri"/>
          <w:lang w:val="sv-SE"/>
        </w:rPr>
        <w:t xml:space="preserve">vad som bestäms inom </w:t>
      </w:r>
      <w:r w:rsidRPr="0059454E">
        <w:rPr>
          <w:rFonts w:ascii="Calibri" w:eastAsia="Calibri" w:hAnsi="Calibri" w:cs="Calibri"/>
          <w:lang w:val="sv-SE"/>
        </w:rPr>
        <w:t>utbildningsprogrammet.</w:t>
      </w:r>
      <w:r w:rsidR="22A17CDB" w:rsidRPr="00412664">
        <w:rPr>
          <w:rFonts w:ascii="Calibri" w:eastAsia="Calibri" w:hAnsi="Calibri" w:cs="Calibri"/>
          <w:lang w:val="sv-FI"/>
        </w:rPr>
        <w:t xml:space="preserve"> </w:t>
      </w:r>
      <w:r w:rsidRPr="0059454E">
        <w:rPr>
          <w:lang w:val="sv-SE"/>
        </w:rPr>
        <w:t xml:space="preserve">På blanketten </w:t>
      </w:r>
      <w:r w:rsidR="008933C4" w:rsidRPr="0059454E">
        <w:rPr>
          <w:lang w:val="sv-SE"/>
        </w:rPr>
        <w:t xml:space="preserve">för planen </w:t>
      </w:r>
      <w:r w:rsidRPr="0059454E">
        <w:rPr>
          <w:lang w:val="sv-SE"/>
        </w:rPr>
        <w:t>antecknas bl.a. forskningens mål och genomförande, handledarna och hur arbetet framskrider inom ramen för handledningsrelationen, handledarens roll, en detaljerad tidsplan för avhandlingen, språk och handledningsrelationens längd.</w:t>
      </w:r>
      <w:r w:rsidR="22A17CDB" w:rsidRPr="00412664">
        <w:rPr>
          <w:lang w:val="sv-FI"/>
        </w:rPr>
        <w:t xml:space="preserve"> </w:t>
      </w:r>
      <w:r w:rsidR="00412664" w:rsidRPr="00412664">
        <w:rPr>
          <w:sz w:val="16"/>
          <w:szCs w:val="16"/>
          <w:lang w:val="sv-FI"/>
        </w:rPr>
        <w:t>(</w:t>
      </w:r>
      <w:r w:rsidRPr="00412664">
        <w:rPr>
          <w:sz w:val="16"/>
          <w:szCs w:val="16"/>
          <w:lang w:val="sv-SE"/>
        </w:rPr>
        <w:t>LÄNK till blanketten</w:t>
      </w:r>
      <w:r w:rsidR="00412664" w:rsidRPr="00412664">
        <w:rPr>
          <w:sz w:val="16"/>
          <w:szCs w:val="16"/>
          <w:lang w:val="sv-SE"/>
        </w:rPr>
        <w:t>)</w:t>
      </w:r>
    </w:p>
    <w:p w14:paraId="6CA00791" w14:textId="486C2519" w:rsidR="00F16829" w:rsidRPr="00412664" w:rsidRDefault="00877168" w:rsidP="00BE20F3">
      <w:pPr>
        <w:pStyle w:val="Kommentinteksti"/>
        <w:rPr>
          <w:color w:val="FF0000"/>
          <w:sz w:val="22"/>
          <w:szCs w:val="22"/>
          <w:lang w:val="sv-FI"/>
        </w:rPr>
      </w:pPr>
      <w:r w:rsidRPr="0059454E">
        <w:rPr>
          <w:sz w:val="22"/>
          <w:szCs w:val="22"/>
          <w:lang w:val="sv-SE"/>
        </w:rPr>
        <w:t xml:space="preserve">Underskriften av </w:t>
      </w:r>
      <w:r w:rsidR="00BE74DE" w:rsidRPr="0059454E">
        <w:rPr>
          <w:sz w:val="22"/>
          <w:szCs w:val="22"/>
          <w:lang w:val="sv-SE"/>
        </w:rPr>
        <w:t>den programansvariga</w:t>
      </w:r>
      <w:r w:rsidR="00BE20F3" w:rsidRPr="0059454E">
        <w:rPr>
          <w:sz w:val="22"/>
          <w:szCs w:val="22"/>
          <w:lang w:val="sv-SE"/>
        </w:rPr>
        <w:t xml:space="preserve"> innebär att ämnet för avhandlingen godkänns, och </w:t>
      </w:r>
      <w:r w:rsidR="008933C4" w:rsidRPr="0059454E">
        <w:rPr>
          <w:sz w:val="22"/>
          <w:szCs w:val="22"/>
          <w:lang w:val="sv-SE"/>
        </w:rPr>
        <w:t xml:space="preserve">underskriften </w:t>
      </w:r>
      <w:r w:rsidR="00BE20F3" w:rsidRPr="0059454E">
        <w:rPr>
          <w:sz w:val="22"/>
          <w:szCs w:val="22"/>
          <w:lang w:val="sv-SE"/>
        </w:rPr>
        <w:t>utgör en försäkran om att studenten får tillgång till den forskningsutrustning och de lokaler som arbetet kräver.</w:t>
      </w:r>
      <w:r w:rsidR="22A17CDB" w:rsidRPr="00412664">
        <w:rPr>
          <w:sz w:val="22"/>
          <w:szCs w:val="22"/>
          <w:lang w:val="sv-FI"/>
        </w:rPr>
        <w:t xml:space="preserve"> </w:t>
      </w:r>
      <w:r w:rsidR="00BE20F3" w:rsidRPr="0059454E">
        <w:rPr>
          <w:sz w:val="22"/>
          <w:szCs w:val="22"/>
          <w:lang w:val="sv-SE"/>
        </w:rPr>
        <w:t xml:space="preserve">Den </w:t>
      </w:r>
      <w:r w:rsidRPr="0059454E">
        <w:rPr>
          <w:sz w:val="22"/>
          <w:szCs w:val="22"/>
          <w:lang w:val="sv-SE"/>
        </w:rPr>
        <w:t xml:space="preserve">innebär också att </w:t>
      </w:r>
      <w:r w:rsidR="00BE74DE" w:rsidRPr="0059454E">
        <w:rPr>
          <w:sz w:val="22"/>
          <w:szCs w:val="22"/>
          <w:lang w:val="sv-SE"/>
        </w:rPr>
        <w:t>den programansvariga</w:t>
      </w:r>
      <w:r w:rsidR="00BE20F3" w:rsidRPr="0059454E">
        <w:rPr>
          <w:sz w:val="22"/>
          <w:szCs w:val="22"/>
          <w:lang w:val="sv-SE"/>
        </w:rPr>
        <w:t xml:space="preserve"> godkänner avhandlingens handledare. </w:t>
      </w:r>
      <w:r w:rsidR="22A17CDB" w:rsidRPr="00412664">
        <w:rPr>
          <w:sz w:val="22"/>
          <w:szCs w:val="22"/>
          <w:lang w:val="sv-FI"/>
        </w:rPr>
        <w:t xml:space="preserve"> </w:t>
      </w:r>
      <w:r w:rsidRPr="0059454E">
        <w:rPr>
          <w:sz w:val="22"/>
          <w:szCs w:val="22"/>
          <w:lang w:val="sv-SE"/>
        </w:rPr>
        <w:t>H</w:t>
      </w:r>
      <w:r w:rsidR="00BE20F3" w:rsidRPr="0059454E">
        <w:rPr>
          <w:sz w:val="22"/>
          <w:szCs w:val="22"/>
          <w:lang w:val="sv-SE"/>
        </w:rPr>
        <w:t xml:space="preserve">andledaren för avhandlingen ska ha minst </w:t>
      </w:r>
      <w:r w:rsidR="00BB5FEB" w:rsidRPr="0059454E">
        <w:rPr>
          <w:sz w:val="22"/>
          <w:szCs w:val="22"/>
          <w:lang w:val="sv-SE"/>
        </w:rPr>
        <w:t xml:space="preserve">doktorsexamen </w:t>
      </w:r>
      <w:r w:rsidR="00BE20F3" w:rsidRPr="0059454E">
        <w:rPr>
          <w:sz w:val="22"/>
          <w:szCs w:val="22"/>
          <w:lang w:val="sv-SE"/>
        </w:rPr>
        <w:t>eller motsvarande meriter.</w:t>
      </w:r>
      <w:r w:rsidR="22A17CDB" w:rsidRPr="00412664">
        <w:rPr>
          <w:color w:val="FF0000"/>
          <w:sz w:val="22"/>
          <w:szCs w:val="22"/>
          <w:lang w:val="sv-FI"/>
        </w:rPr>
        <w:t xml:space="preserve"> </w:t>
      </w:r>
    </w:p>
    <w:p w14:paraId="1BDAE2CE" w14:textId="1B0A7954" w:rsidR="2C46DC17" w:rsidRPr="00412664" w:rsidRDefault="00BE20F3" w:rsidP="00BE20F3">
      <w:pPr>
        <w:spacing w:line="260" w:lineRule="auto"/>
        <w:jc w:val="both"/>
        <w:rPr>
          <w:lang w:val="sv-FI"/>
        </w:rPr>
      </w:pPr>
      <w:r w:rsidRPr="0059454E">
        <w:rPr>
          <w:lang w:val="sv-SE"/>
        </w:rPr>
        <w:t xml:space="preserve">I planen för magisteravhandlingen </w:t>
      </w:r>
      <w:r w:rsidR="00C72BD4" w:rsidRPr="0059454E">
        <w:rPr>
          <w:lang w:val="sv-SE"/>
        </w:rPr>
        <w:t xml:space="preserve">anges </w:t>
      </w:r>
      <w:r w:rsidRPr="0059454E">
        <w:rPr>
          <w:lang w:val="sv-SE"/>
        </w:rPr>
        <w:t>också planens giltighetstid.</w:t>
      </w:r>
      <w:r w:rsidR="22A17CDB" w:rsidRPr="00412664">
        <w:rPr>
          <w:lang w:val="sv-FI"/>
        </w:rPr>
        <w:t xml:space="preserve"> </w:t>
      </w:r>
      <w:r w:rsidRPr="0059454E">
        <w:rPr>
          <w:lang w:val="sv-SE"/>
        </w:rPr>
        <w:t>Om giltighetstiden går ut innan studenten har lämnat in sin avhandling för granskning, måste handledarna och den programansvariga godkänna planen på nytt.</w:t>
      </w:r>
      <w:r w:rsidR="22A17CDB" w:rsidRPr="00412664">
        <w:rPr>
          <w:lang w:val="sv-FI"/>
        </w:rPr>
        <w:t xml:space="preserve"> </w:t>
      </w:r>
      <w:r w:rsidRPr="0059454E">
        <w:rPr>
          <w:rFonts w:ascii="Calibri" w:eastAsia="Calibri" w:hAnsi="Calibri" w:cs="Calibri"/>
          <w:lang w:val="sv-SE"/>
        </w:rPr>
        <w:t>Om studenten behöver lite extra tid</w:t>
      </w:r>
      <w:r w:rsidR="00C72BD4" w:rsidRPr="0059454E">
        <w:rPr>
          <w:rFonts w:ascii="Calibri" w:eastAsia="Calibri" w:hAnsi="Calibri" w:cs="Calibri"/>
          <w:lang w:val="sv-SE"/>
        </w:rPr>
        <w:t xml:space="preserve">, exempelvis för att </w:t>
      </w:r>
      <w:r w:rsidRPr="0059454E">
        <w:rPr>
          <w:rFonts w:ascii="Calibri" w:eastAsia="Calibri" w:hAnsi="Calibri" w:cs="Calibri"/>
          <w:lang w:val="sv-SE"/>
        </w:rPr>
        <w:t xml:space="preserve">slutföra </w:t>
      </w:r>
      <w:r w:rsidR="00C72BD4" w:rsidRPr="0059454E">
        <w:rPr>
          <w:rFonts w:ascii="Calibri" w:eastAsia="Calibri" w:hAnsi="Calibri" w:cs="Calibri"/>
          <w:lang w:val="sv-SE"/>
        </w:rPr>
        <w:t>skrivarbetet,</w:t>
      </w:r>
      <w:r w:rsidRPr="0059454E">
        <w:rPr>
          <w:rFonts w:ascii="Calibri" w:eastAsia="Calibri" w:hAnsi="Calibri" w:cs="Calibri"/>
          <w:lang w:val="sv-SE"/>
        </w:rPr>
        <w:t xml:space="preserve"> kan hen komma överens om detta med den programansvariga.</w:t>
      </w:r>
      <w:r w:rsidR="22A17CDB" w:rsidRPr="00412664">
        <w:rPr>
          <w:rFonts w:ascii="Calibri" w:eastAsia="Calibri" w:hAnsi="Calibri" w:cs="Calibri"/>
          <w:lang w:val="sv-FI"/>
        </w:rPr>
        <w:t xml:space="preserve"> </w:t>
      </w:r>
      <w:r w:rsidRPr="0059454E">
        <w:rPr>
          <w:lang w:val="sv-SE"/>
        </w:rPr>
        <w:t xml:space="preserve">Giltighetstiden ska fastställas så att studenten </w:t>
      </w:r>
      <w:r w:rsidR="00C72BD4" w:rsidRPr="0059454E">
        <w:rPr>
          <w:lang w:val="sv-SE"/>
        </w:rPr>
        <w:t xml:space="preserve">har en </w:t>
      </w:r>
      <w:r w:rsidRPr="0059454E">
        <w:rPr>
          <w:lang w:val="sv-SE"/>
        </w:rPr>
        <w:t>rimlig tid</w:t>
      </w:r>
      <w:r w:rsidR="00C72BD4" w:rsidRPr="0059454E">
        <w:rPr>
          <w:lang w:val="sv-SE"/>
        </w:rPr>
        <w:t xml:space="preserve"> för</w:t>
      </w:r>
      <w:r w:rsidRPr="0059454E">
        <w:rPr>
          <w:lang w:val="sv-SE"/>
        </w:rPr>
        <w:t xml:space="preserve"> att samla in sitt material, analysera det och skriva avhandlingen.</w:t>
      </w:r>
      <w:r w:rsidR="22A17CDB" w:rsidRPr="00412664">
        <w:rPr>
          <w:lang w:val="sv-FI"/>
        </w:rPr>
        <w:t xml:space="preserve"> </w:t>
      </w:r>
    </w:p>
    <w:p w14:paraId="56A19772" w14:textId="2EDD6D8F" w:rsidR="00F16829" w:rsidRPr="00412664" w:rsidRDefault="00BE20F3" w:rsidP="00BE20F3">
      <w:pPr>
        <w:spacing w:line="260" w:lineRule="auto"/>
        <w:jc w:val="both"/>
        <w:rPr>
          <w:lang w:val="sv-FI"/>
        </w:rPr>
      </w:pPr>
      <w:r w:rsidRPr="0059454E">
        <w:rPr>
          <w:lang w:val="sv-SE"/>
        </w:rPr>
        <w:t>Studenten ska uppdatera planen</w:t>
      </w:r>
      <w:r w:rsidR="00C72BD4" w:rsidRPr="0059454E">
        <w:rPr>
          <w:lang w:val="sv-SE"/>
        </w:rPr>
        <w:t>,</w:t>
      </w:r>
      <w:r w:rsidR="00412664">
        <w:rPr>
          <w:lang w:val="sv-SE"/>
        </w:rPr>
        <w:t xml:space="preserve"> om magister</w:t>
      </w:r>
      <w:r w:rsidRPr="0059454E">
        <w:rPr>
          <w:lang w:val="sv-SE"/>
        </w:rPr>
        <w:t xml:space="preserve">avhandlingens ämne eller handledare ändras eller om studentens/handledarens situation </w:t>
      </w:r>
      <w:r w:rsidR="00C72BD4" w:rsidRPr="0059454E">
        <w:rPr>
          <w:lang w:val="sv-SE"/>
        </w:rPr>
        <w:t>för</w:t>
      </w:r>
      <w:r w:rsidRPr="0059454E">
        <w:rPr>
          <w:lang w:val="sv-SE"/>
        </w:rPr>
        <w:t xml:space="preserve">ändras så att avhandlingen inte kan genomföras </w:t>
      </w:r>
      <w:r w:rsidR="00C72BD4" w:rsidRPr="0059454E">
        <w:rPr>
          <w:lang w:val="sv-SE"/>
        </w:rPr>
        <w:t>så som överenskommits</w:t>
      </w:r>
      <w:r w:rsidRPr="0059454E">
        <w:rPr>
          <w:lang w:val="sv-SE"/>
        </w:rPr>
        <w:t>.</w:t>
      </w:r>
      <w:r w:rsidR="22A17CDB" w:rsidRPr="00412664">
        <w:rPr>
          <w:lang w:val="sv-FI"/>
        </w:rPr>
        <w:t xml:space="preserve"> </w:t>
      </w:r>
      <w:r w:rsidRPr="0059454E">
        <w:rPr>
          <w:lang w:val="sv-SE"/>
        </w:rPr>
        <w:t xml:space="preserve">Om </w:t>
      </w:r>
      <w:r w:rsidR="00C72BD4" w:rsidRPr="0059454E">
        <w:rPr>
          <w:lang w:val="sv-SE"/>
        </w:rPr>
        <w:t xml:space="preserve">den angivna </w:t>
      </w:r>
      <w:r w:rsidRPr="0059454E">
        <w:rPr>
          <w:lang w:val="sv-SE"/>
        </w:rPr>
        <w:t xml:space="preserve">giltighetstiden går ut och </w:t>
      </w:r>
      <w:r w:rsidR="00C72BD4" w:rsidRPr="0059454E">
        <w:rPr>
          <w:lang w:val="sv-SE"/>
        </w:rPr>
        <w:t xml:space="preserve">om ingen </w:t>
      </w:r>
      <w:r w:rsidRPr="0059454E">
        <w:rPr>
          <w:lang w:val="sv-SE"/>
        </w:rPr>
        <w:t xml:space="preserve">ny plan har godkänts, är handledaren inte längre förpliktad att </w:t>
      </w:r>
      <w:r w:rsidR="00C72BD4" w:rsidRPr="0059454E">
        <w:rPr>
          <w:lang w:val="sv-SE"/>
        </w:rPr>
        <w:t>vara</w:t>
      </w:r>
      <w:r w:rsidR="007E755B" w:rsidRPr="0059454E">
        <w:rPr>
          <w:lang w:val="sv-SE"/>
        </w:rPr>
        <w:t xml:space="preserve"> </w:t>
      </w:r>
      <w:r w:rsidRPr="0059454E">
        <w:rPr>
          <w:lang w:val="sv-SE"/>
        </w:rPr>
        <w:t>handledare.</w:t>
      </w:r>
      <w:r w:rsidR="22A17CDB" w:rsidRPr="00412664">
        <w:rPr>
          <w:lang w:val="sv-FI"/>
        </w:rPr>
        <w:t xml:space="preserve"> </w:t>
      </w:r>
      <w:r w:rsidRPr="0059454E">
        <w:rPr>
          <w:lang w:val="sv-SE"/>
        </w:rPr>
        <w:t>Användarrättigheterna till de</w:t>
      </w:r>
      <w:r w:rsidR="00605FCC" w:rsidRPr="0059454E">
        <w:rPr>
          <w:lang w:val="sv-SE"/>
        </w:rPr>
        <w:t>t</w:t>
      </w:r>
      <w:r w:rsidRPr="0059454E">
        <w:rPr>
          <w:lang w:val="sv-SE"/>
        </w:rPr>
        <w:t xml:space="preserve"> </w:t>
      </w:r>
      <w:r w:rsidR="00605FCC" w:rsidRPr="0059454E">
        <w:rPr>
          <w:lang w:val="sv-SE"/>
        </w:rPr>
        <w:t xml:space="preserve">material </w:t>
      </w:r>
      <w:r w:rsidRPr="0059454E">
        <w:rPr>
          <w:lang w:val="sv-SE"/>
        </w:rPr>
        <w:t>som studenten har samlat in fastställs i planen för magisteravhandlingen.</w:t>
      </w:r>
      <w:r w:rsidR="22A17CDB" w:rsidRPr="00412664">
        <w:rPr>
          <w:color w:val="FF0000"/>
          <w:lang w:val="sv-FI"/>
        </w:rPr>
        <w:t xml:space="preserve"> </w:t>
      </w:r>
      <w:r w:rsidRPr="0059454E">
        <w:rPr>
          <w:lang w:val="sv-SE"/>
        </w:rPr>
        <w:t>Utbildningsprogrammet förvarar en kopia av den godkända planen.</w:t>
      </w:r>
      <w:r w:rsidR="22A17CDB" w:rsidRPr="00412664">
        <w:rPr>
          <w:lang w:val="sv-FI"/>
        </w:rPr>
        <w:t xml:space="preserve"> </w:t>
      </w:r>
      <w:r w:rsidRPr="0059454E">
        <w:rPr>
          <w:lang w:val="sv-SE"/>
        </w:rPr>
        <w:t xml:space="preserve">Blanketten i original ges till </w:t>
      </w:r>
      <w:r w:rsidR="00EA3D58" w:rsidRPr="0059454E">
        <w:rPr>
          <w:lang w:val="sv-SE"/>
        </w:rPr>
        <w:t>studenten</w:t>
      </w:r>
      <w:r w:rsidRPr="0059454E">
        <w:rPr>
          <w:lang w:val="sv-SE"/>
        </w:rPr>
        <w:t>.</w:t>
      </w:r>
      <w:r w:rsidR="22A17CDB" w:rsidRPr="00412664">
        <w:rPr>
          <w:lang w:val="sv-FI"/>
        </w:rPr>
        <w:t xml:space="preserve"> </w:t>
      </w:r>
    </w:p>
    <w:p w14:paraId="25E04939" w14:textId="568622B6" w:rsidR="137A064E" w:rsidRPr="00412664" w:rsidRDefault="00C72BD4" w:rsidP="00BE20F3">
      <w:pPr>
        <w:spacing w:line="260" w:lineRule="auto"/>
        <w:jc w:val="both"/>
        <w:rPr>
          <w:b/>
          <w:bCs/>
          <w:lang w:val="sv-FI"/>
        </w:rPr>
      </w:pPr>
      <w:r w:rsidRPr="0059454E">
        <w:rPr>
          <w:b/>
          <w:bCs/>
          <w:lang w:val="sv-SE"/>
        </w:rPr>
        <w:t>Magister</w:t>
      </w:r>
      <w:r w:rsidR="00BE20F3" w:rsidRPr="0059454E">
        <w:rPr>
          <w:b/>
          <w:bCs/>
          <w:lang w:val="sv-SE"/>
        </w:rPr>
        <w:t>avhandlingens sammandrag</w:t>
      </w:r>
      <w:r w:rsidR="22A17CDB" w:rsidRPr="00412664">
        <w:rPr>
          <w:b/>
          <w:bCs/>
          <w:lang w:val="sv-FI"/>
        </w:rPr>
        <w:t xml:space="preserve"> </w:t>
      </w:r>
    </w:p>
    <w:p w14:paraId="42EEC20F" w14:textId="7BDD341B" w:rsidR="137A064E" w:rsidRPr="00412664" w:rsidRDefault="00412664" w:rsidP="00BE20F3">
      <w:pPr>
        <w:spacing w:line="260" w:lineRule="auto"/>
        <w:jc w:val="both"/>
        <w:rPr>
          <w:lang w:val="sv-FI"/>
        </w:rPr>
      </w:pPr>
      <w:r>
        <w:rPr>
          <w:lang w:val="sv-SE"/>
        </w:rPr>
        <w:t>Magister</w:t>
      </w:r>
      <w:r w:rsidR="00BE20F3" w:rsidRPr="0059454E">
        <w:rPr>
          <w:lang w:val="sv-SE"/>
        </w:rPr>
        <w:t>avhandlingen ska innehålla ett separat sammandrag.</w:t>
      </w:r>
      <w:r w:rsidR="22A17CDB" w:rsidRPr="00412664">
        <w:rPr>
          <w:lang w:val="sv-FI"/>
        </w:rPr>
        <w:t xml:space="preserve"> </w:t>
      </w:r>
      <w:r w:rsidR="00BE20F3" w:rsidRPr="0059454E">
        <w:rPr>
          <w:lang w:val="sv-SE"/>
        </w:rPr>
        <w:t xml:space="preserve">Sammandraget ska skrivas på avhandlingens språk. </w:t>
      </w:r>
      <w:r w:rsidR="00C72BD4" w:rsidRPr="0059454E">
        <w:rPr>
          <w:lang w:val="sv-SE"/>
        </w:rPr>
        <w:t xml:space="preserve">Det </w:t>
      </w:r>
      <w:r w:rsidR="00BE20F3" w:rsidRPr="0059454E">
        <w:rPr>
          <w:lang w:val="sv-SE"/>
        </w:rPr>
        <w:t xml:space="preserve">rekommenderas att studenten </w:t>
      </w:r>
      <w:r w:rsidR="00C72BD4" w:rsidRPr="0059454E">
        <w:rPr>
          <w:lang w:val="sv-SE"/>
        </w:rPr>
        <w:t xml:space="preserve">också </w:t>
      </w:r>
      <w:r w:rsidR="00BE20F3" w:rsidRPr="0059454E">
        <w:rPr>
          <w:lang w:val="sv-SE"/>
        </w:rPr>
        <w:t>inkluderar ett sammandrag på engelska.</w:t>
      </w:r>
      <w:r w:rsidR="22A17CDB" w:rsidRPr="00412664">
        <w:rPr>
          <w:lang w:val="sv-FI"/>
        </w:rPr>
        <w:t xml:space="preserve"> </w:t>
      </w:r>
      <w:r w:rsidR="00BE20F3" w:rsidRPr="0059454E">
        <w:rPr>
          <w:lang w:val="sv-SE"/>
        </w:rPr>
        <w:t>Om en student som har finska eller svenska som modersmål har skrivit sin avhandling på engelska eller något annat språk, ska det också finnas ett sammandrag som är skrivet på modersmålet.</w:t>
      </w:r>
      <w:r w:rsidR="22A17CDB" w:rsidRPr="00412664">
        <w:rPr>
          <w:lang w:val="sv-FI"/>
        </w:rPr>
        <w:t xml:space="preserve"> </w:t>
      </w:r>
      <w:r w:rsidR="00C72BD4" w:rsidRPr="0059454E">
        <w:rPr>
          <w:lang w:val="sv-SE"/>
        </w:rPr>
        <w:t>Även a</w:t>
      </w:r>
      <w:r w:rsidR="00BE20F3" w:rsidRPr="0059454E">
        <w:rPr>
          <w:lang w:val="sv-SE"/>
        </w:rPr>
        <w:t>vhandlingens rubrik ska översättas till modersmålet.</w:t>
      </w:r>
      <w:r w:rsidR="22A17CDB" w:rsidRPr="00412664">
        <w:rPr>
          <w:lang w:val="sv-FI"/>
        </w:rPr>
        <w:t xml:space="preserve"> </w:t>
      </w:r>
      <w:r w:rsidR="00BE20F3" w:rsidRPr="0059454E">
        <w:rPr>
          <w:lang w:val="sv-SE"/>
        </w:rPr>
        <w:t>Sammandraget ska innehålla nyckelord som beskriver avhandlingen.</w:t>
      </w:r>
      <w:r w:rsidR="22A17CDB" w:rsidRPr="00412664">
        <w:rPr>
          <w:lang w:val="sv-FI"/>
        </w:rPr>
        <w:t xml:space="preserve"> </w:t>
      </w:r>
      <w:r w:rsidR="00BE20F3" w:rsidRPr="0059454E">
        <w:rPr>
          <w:lang w:val="sv-SE"/>
        </w:rPr>
        <w:t>Sammandraget skrivs på universitetets allmänna blankett för avhandlingssammandrag.</w:t>
      </w:r>
    </w:p>
    <w:p w14:paraId="63C9A95D" w14:textId="56B17C3D" w:rsidR="137A064E" w:rsidRPr="00412664" w:rsidRDefault="00BE20F3" w:rsidP="00BE20F3">
      <w:pPr>
        <w:spacing w:line="260" w:lineRule="auto"/>
        <w:jc w:val="both"/>
        <w:rPr>
          <w:lang w:val="sv-FI"/>
        </w:rPr>
      </w:pPr>
      <w:r w:rsidRPr="0059454E">
        <w:rPr>
          <w:lang w:val="sv-SE"/>
        </w:rPr>
        <w:t>När man skriver ett sammandrag ska man utgå från att läsaren har allmänna kunskaper i ämnet.</w:t>
      </w:r>
      <w:r w:rsidR="22A17CDB" w:rsidRPr="00412664">
        <w:rPr>
          <w:lang w:val="sv-FI"/>
        </w:rPr>
        <w:t xml:space="preserve"> </w:t>
      </w:r>
      <w:r w:rsidR="00363C99" w:rsidRPr="0059454E">
        <w:rPr>
          <w:lang w:val="sv-SE"/>
        </w:rPr>
        <w:t xml:space="preserve">Läsaren </w:t>
      </w:r>
      <w:r w:rsidRPr="0059454E">
        <w:rPr>
          <w:lang w:val="sv-SE"/>
        </w:rPr>
        <w:t>ska kunna förstå</w:t>
      </w:r>
      <w:r w:rsidR="00363C99" w:rsidRPr="0059454E">
        <w:rPr>
          <w:lang w:val="sv-SE"/>
        </w:rPr>
        <w:t xml:space="preserve"> sammandraget</w:t>
      </w:r>
      <w:r w:rsidRPr="0059454E">
        <w:rPr>
          <w:lang w:val="sv-SE"/>
        </w:rPr>
        <w:t xml:space="preserve"> utan att behöv</w:t>
      </w:r>
      <w:r w:rsidR="00363C99" w:rsidRPr="0059454E">
        <w:rPr>
          <w:lang w:val="sv-SE"/>
        </w:rPr>
        <w:t>a</w:t>
      </w:r>
      <w:r w:rsidRPr="0059454E">
        <w:rPr>
          <w:lang w:val="sv-SE"/>
        </w:rPr>
        <w:t xml:space="preserve"> sätta sig in i hela avhandlingen.</w:t>
      </w:r>
      <w:r w:rsidR="22A17CDB" w:rsidRPr="00412664">
        <w:rPr>
          <w:lang w:val="sv-FI"/>
        </w:rPr>
        <w:t xml:space="preserve"> </w:t>
      </w:r>
      <w:r w:rsidRPr="0059454E">
        <w:rPr>
          <w:lang w:val="sv-SE"/>
        </w:rPr>
        <w:t xml:space="preserve">Det ska innehålla </w:t>
      </w:r>
      <w:r w:rsidR="00363C99" w:rsidRPr="0059454E">
        <w:rPr>
          <w:lang w:val="sv-SE"/>
        </w:rPr>
        <w:t xml:space="preserve">fullständiga </w:t>
      </w:r>
      <w:r w:rsidRPr="0059454E">
        <w:rPr>
          <w:lang w:val="sv-SE"/>
        </w:rPr>
        <w:t xml:space="preserve">meningar, inte </w:t>
      </w:r>
      <w:r w:rsidR="00363C99" w:rsidRPr="0059454E">
        <w:rPr>
          <w:lang w:val="sv-SE"/>
        </w:rPr>
        <w:t xml:space="preserve">enbart </w:t>
      </w:r>
      <w:r w:rsidRPr="0059454E">
        <w:rPr>
          <w:lang w:val="sv-SE"/>
        </w:rPr>
        <w:t xml:space="preserve">en lista på mellanrubriker. </w:t>
      </w:r>
      <w:r w:rsidR="22A17CDB" w:rsidRPr="00412664">
        <w:rPr>
          <w:lang w:val="sv-FI"/>
        </w:rPr>
        <w:t xml:space="preserve"> </w:t>
      </w:r>
      <w:r w:rsidRPr="0059454E">
        <w:rPr>
          <w:lang w:val="sv-SE"/>
        </w:rPr>
        <w:t>Sammandraget får inte innehålla hänvisningar eller citat, och inte heller uppgifter eller påståenden som inte ingår i själva avhandlingen.</w:t>
      </w:r>
      <w:r w:rsidR="22A17CDB" w:rsidRPr="00412664">
        <w:rPr>
          <w:lang w:val="sv-FI"/>
        </w:rPr>
        <w:t xml:space="preserve"> </w:t>
      </w:r>
    </w:p>
    <w:p w14:paraId="11D4D135" w14:textId="2AE7E699" w:rsidR="60039AF4" w:rsidRPr="00412664" w:rsidRDefault="00BE20F3" w:rsidP="00BE20F3">
      <w:pPr>
        <w:spacing w:line="260" w:lineRule="auto"/>
        <w:jc w:val="both"/>
        <w:rPr>
          <w:rFonts w:ascii="Calibri" w:eastAsia="Calibri" w:hAnsi="Calibri" w:cs="Calibri"/>
          <w:color w:val="FF0000"/>
          <w:lang w:val="sv-FI"/>
        </w:rPr>
      </w:pPr>
      <w:r w:rsidRPr="0059454E">
        <w:rPr>
          <w:lang w:val="sv-SE"/>
        </w:rPr>
        <w:t xml:space="preserve">Av sammandraget ska framgå </w:t>
      </w:r>
      <w:r w:rsidR="00363C99" w:rsidRPr="0059454E">
        <w:rPr>
          <w:lang w:val="sv-SE"/>
        </w:rPr>
        <w:t xml:space="preserve">bl.a. </w:t>
      </w:r>
      <w:r w:rsidRPr="0059454E">
        <w:rPr>
          <w:lang w:val="sv-SE"/>
        </w:rPr>
        <w:t>forskningens syfte och mål, vilka forskningsmetoder och vilket material som använts, centrala resultat</w:t>
      </w:r>
      <w:r w:rsidR="00363C99" w:rsidRPr="0059454E">
        <w:rPr>
          <w:lang w:val="sv-SE"/>
        </w:rPr>
        <w:t>,</w:t>
      </w:r>
      <w:r w:rsidRPr="0059454E">
        <w:rPr>
          <w:lang w:val="sv-SE"/>
        </w:rPr>
        <w:t xml:space="preserve"> slutledningar utgående från resultaten och eventuella framtida forskningsbehov.</w:t>
      </w:r>
      <w:r w:rsidR="22A17CDB" w:rsidRPr="00412664">
        <w:rPr>
          <w:lang w:val="sv-FI"/>
        </w:rPr>
        <w:t xml:space="preserve"> </w:t>
      </w:r>
      <w:r w:rsidR="00363C99" w:rsidRPr="0059454E">
        <w:rPr>
          <w:rFonts w:ascii="Calibri" w:eastAsia="Calibri" w:hAnsi="Calibri" w:cs="Calibri"/>
          <w:lang w:val="sv-SE"/>
        </w:rPr>
        <w:t>Även a</w:t>
      </w:r>
      <w:r w:rsidRPr="0059454E">
        <w:rPr>
          <w:rFonts w:ascii="Calibri" w:eastAsia="Calibri" w:hAnsi="Calibri" w:cs="Calibri"/>
          <w:lang w:val="sv-SE"/>
        </w:rPr>
        <w:t xml:space="preserve">vhandlingens handledare ska </w:t>
      </w:r>
      <w:r w:rsidR="00363C99" w:rsidRPr="0059454E">
        <w:rPr>
          <w:rFonts w:ascii="Calibri" w:eastAsia="Calibri" w:hAnsi="Calibri" w:cs="Calibri"/>
          <w:lang w:val="sv-SE"/>
        </w:rPr>
        <w:t xml:space="preserve">nämnas </w:t>
      </w:r>
      <w:r w:rsidRPr="0059454E">
        <w:rPr>
          <w:rFonts w:ascii="Calibri" w:eastAsia="Calibri" w:hAnsi="Calibri" w:cs="Calibri"/>
          <w:lang w:val="sv-SE"/>
        </w:rPr>
        <w:t>på blanketten för sammandraget.</w:t>
      </w:r>
    </w:p>
    <w:p w14:paraId="15697F6D" w14:textId="3A677FCE" w:rsidR="00BF1FF0" w:rsidRPr="00412664" w:rsidRDefault="00412664" w:rsidP="00BE20F3">
      <w:pPr>
        <w:spacing w:line="260" w:lineRule="auto"/>
        <w:jc w:val="both"/>
        <w:rPr>
          <w:color w:val="FF0000"/>
          <w:lang w:val="sv-FI"/>
        </w:rPr>
      </w:pPr>
      <w:r>
        <w:rPr>
          <w:lang w:val="sv-SE"/>
        </w:rPr>
        <w:t>Magister</w:t>
      </w:r>
      <w:r w:rsidR="00BE20F3" w:rsidRPr="0059454E">
        <w:rPr>
          <w:lang w:val="sv-SE"/>
        </w:rPr>
        <w:t>avhandlingar är offentliga.</w:t>
      </w:r>
      <w:r w:rsidR="22A17CDB" w:rsidRPr="00412664">
        <w:rPr>
          <w:lang w:val="sv-FI"/>
        </w:rPr>
        <w:t xml:space="preserve"> </w:t>
      </w:r>
      <w:r w:rsidR="00BE20F3" w:rsidRPr="0059454E">
        <w:rPr>
          <w:lang w:val="sv-SE"/>
        </w:rPr>
        <w:t>I den egentliga avhandlingen som ska bedömas får det inte ingå uppgifter som är sekretessbelagda enligt lagen om offentlighet i myndigheternas verksamhet (621/1999).</w:t>
      </w:r>
      <w:r w:rsidR="22A17CDB" w:rsidRPr="00412664">
        <w:rPr>
          <w:lang w:val="sv-FI"/>
        </w:rPr>
        <w:t xml:space="preserve"> </w:t>
      </w:r>
      <w:r w:rsidR="00363C99" w:rsidRPr="0059454E">
        <w:rPr>
          <w:lang w:val="sv-SE"/>
        </w:rPr>
        <w:t>A</w:t>
      </w:r>
      <w:r w:rsidR="00BE20F3" w:rsidRPr="0059454E">
        <w:rPr>
          <w:lang w:val="sv-SE"/>
        </w:rPr>
        <w:t>ffärs- eller yrkeshemligheter</w:t>
      </w:r>
      <w:r w:rsidR="00363C99" w:rsidRPr="0059454E">
        <w:rPr>
          <w:lang w:val="sv-SE"/>
        </w:rPr>
        <w:t xml:space="preserve"> är exempel på sådana uppgifter</w:t>
      </w:r>
      <w:r w:rsidR="00BE20F3" w:rsidRPr="0059454E">
        <w:rPr>
          <w:lang w:val="sv-SE"/>
        </w:rPr>
        <w:t>.</w:t>
      </w:r>
      <w:r w:rsidR="22A17CDB" w:rsidRPr="00412664">
        <w:rPr>
          <w:lang w:val="sv-FI"/>
        </w:rPr>
        <w:t xml:space="preserve"> </w:t>
      </w:r>
      <w:r w:rsidR="00BE20F3" w:rsidRPr="0059454E">
        <w:rPr>
          <w:lang w:val="sv-SE"/>
        </w:rPr>
        <w:t>Eventuella sekretessbelagda uppgifter kan endast ingå i avhandlingens bakgrundsmaterial.</w:t>
      </w:r>
      <w:r w:rsidR="22A17CDB" w:rsidRPr="00412664">
        <w:rPr>
          <w:lang w:val="sv-FI"/>
        </w:rPr>
        <w:t xml:space="preserve"> </w:t>
      </w:r>
      <w:r w:rsidR="00EA3D58" w:rsidRPr="0059454E">
        <w:rPr>
          <w:lang w:val="sv-SE"/>
        </w:rPr>
        <w:t>A</w:t>
      </w:r>
      <w:r w:rsidR="00BE20F3" w:rsidRPr="0059454E">
        <w:rPr>
          <w:lang w:val="sv-SE"/>
        </w:rPr>
        <w:t>vhandlingen</w:t>
      </w:r>
      <w:r w:rsidR="00EA3D58" w:rsidRPr="0059454E">
        <w:rPr>
          <w:lang w:val="sv-SE"/>
        </w:rPr>
        <w:t>s granskare</w:t>
      </w:r>
      <w:r w:rsidR="00BE20F3" w:rsidRPr="0059454E">
        <w:rPr>
          <w:lang w:val="sv-SE"/>
        </w:rPr>
        <w:t xml:space="preserve"> får se de sekretessbelagda uppgifterna, men de har tystnadsplikt.</w:t>
      </w:r>
      <w:r w:rsidR="22A17CDB" w:rsidRPr="00412664">
        <w:rPr>
          <w:lang w:val="sv-FI"/>
        </w:rPr>
        <w:t xml:space="preserve"> </w:t>
      </w:r>
      <w:r w:rsidR="00BE20F3" w:rsidRPr="0059454E">
        <w:rPr>
          <w:lang w:val="sv-SE"/>
        </w:rPr>
        <w:t xml:space="preserve">Bedömningen av avhandlingen grundar sig dock på </w:t>
      </w:r>
      <w:r w:rsidR="00363C99" w:rsidRPr="0059454E">
        <w:rPr>
          <w:lang w:val="sv-SE"/>
        </w:rPr>
        <w:t xml:space="preserve">dess </w:t>
      </w:r>
      <w:r w:rsidR="00BE20F3" w:rsidRPr="0059454E">
        <w:rPr>
          <w:lang w:val="sv-SE"/>
        </w:rPr>
        <w:t>offentliga del.</w:t>
      </w:r>
      <w:r w:rsidR="22A17CDB" w:rsidRPr="00412664">
        <w:rPr>
          <w:lang w:val="sv-FI"/>
        </w:rPr>
        <w:t xml:space="preserve"> </w:t>
      </w:r>
    </w:p>
    <w:p w14:paraId="7CFE55D6" w14:textId="77777777" w:rsidR="00412664" w:rsidRDefault="00412664" w:rsidP="00BE20F3">
      <w:pPr>
        <w:spacing w:line="260" w:lineRule="auto"/>
        <w:jc w:val="both"/>
        <w:rPr>
          <w:b/>
          <w:bCs/>
          <w:lang w:val="sv-SE"/>
        </w:rPr>
      </w:pPr>
    </w:p>
    <w:p w14:paraId="103BD160" w14:textId="6F57239E" w:rsidR="00F16829" w:rsidRPr="00412664" w:rsidRDefault="00BE20F3" w:rsidP="00BE20F3">
      <w:pPr>
        <w:spacing w:line="260" w:lineRule="auto"/>
        <w:jc w:val="both"/>
        <w:rPr>
          <w:b/>
          <w:bCs/>
          <w:lang w:val="sv-FI"/>
        </w:rPr>
      </w:pPr>
      <w:r w:rsidRPr="0059454E">
        <w:rPr>
          <w:b/>
          <w:bCs/>
          <w:lang w:val="sv-SE"/>
        </w:rPr>
        <w:t>Handledarens och studentens ansvar och skyldigheter</w:t>
      </w:r>
      <w:r w:rsidR="22A17CDB" w:rsidRPr="00412664">
        <w:rPr>
          <w:b/>
          <w:bCs/>
          <w:lang w:val="sv-FI"/>
        </w:rPr>
        <w:t xml:space="preserve"> </w:t>
      </w:r>
    </w:p>
    <w:p w14:paraId="161B5557" w14:textId="449F9DF5" w:rsidR="006522A7" w:rsidRPr="00412664" w:rsidRDefault="00BE20F3" w:rsidP="00BE20F3">
      <w:pPr>
        <w:spacing w:line="260" w:lineRule="auto"/>
        <w:jc w:val="both"/>
        <w:rPr>
          <w:color w:val="FF0000"/>
          <w:lang w:val="sv-FI"/>
        </w:rPr>
      </w:pPr>
      <w:r w:rsidRPr="0059454E">
        <w:rPr>
          <w:lang w:val="sv-SE"/>
        </w:rPr>
        <w:t>Ansvaret för att arbetet framskrider ligger i första hand hos studenten</w:t>
      </w:r>
      <w:r w:rsidR="00641BDA" w:rsidRPr="0059454E">
        <w:rPr>
          <w:lang w:val="sv-SE"/>
        </w:rPr>
        <w:t>,</w:t>
      </w:r>
      <w:r w:rsidRPr="0059454E">
        <w:rPr>
          <w:lang w:val="sv-SE"/>
        </w:rPr>
        <w:t xml:space="preserve"> som ska hålla regelbunden kontakt med handledaren.</w:t>
      </w:r>
      <w:r w:rsidR="22A17CDB" w:rsidRPr="00412664">
        <w:rPr>
          <w:lang w:val="sv-FI"/>
        </w:rPr>
        <w:t xml:space="preserve"> </w:t>
      </w:r>
      <w:r w:rsidRPr="0059454E">
        <w:rPr>
          <w:lang w:val="sv-SE"/>
        </w:rPr>
        <w:t>Handledaren ska l</w:t>
      </w:r>
      <w:r w:rsidR="00412664">
        <w:rPr>
          <w:lang w:val="sv-SE"/>
        </w:rPr>
        <w:t>äsa manuskriptet till magister</w:t>
      </w:r>
      <w:r w:rsidRPr="0059454E">
        <w:rPr>
          <w:lang w:val="sv-SE"/>
        </w:rPr>
        <w:t xml:space="preserve">avhandlingen, kommentera, ge råd </w:t>
      </w:r>
      <w:r w:rsidR="00641BDA" w:rsidRPr="0059454E">
        <w:rPr>
          <w:lang w:val="sv-SE"/>
        </w:rPr>
        <w:t xml:space="preserve">om </w:t>
      </w:r>
      <w:r w:rsidRPr="0059454E">
        <w:rPr>
          <w:lang w:val="sv-SE"/>
        </w:rPr>
        <w:t>vetenskapligt skrivande och korrigera sakfel.</w:t>
      </w:r>
      <w:r w:rsidR="22A17CDB" w:rsidRPr="00412664">
        <w:rPr>
          <w:lang w:val="sv-FI"/>
        </w:rPr>
        <w:t xml:space="preserve"> </w:t>
      </w:r>
      <w:r w:rsidR="00641BDA" w:rsidRPr="0059454E">
        <w:rPr>
          <w:lang w:val="sv-SE"/>
        </w:rPr>
        <w:t>I</w:t>
      </w:r>
      <w:r w:rsidRPr="0059454E">
        <w:rPr>
          <w:lang w:val="sv-SE"/>
        </w:rPr>
        <w:t xml:space="preserve"> handledarens </w:t>
      </w:r>
      <w:r w:rsidR="00641BDA" w:rsidRPr="0059454E">
        <w:rPr>
          <w:lang w:val="sv-SE"/>
        </w:rPr>
        <w:t xml:space="preserve">ansvar ingår </w:t>
      </w:r>
      <w:r w:rsidRPr="0059454E">
        <w:rPr>
          <w:lang w:val="sv-SE"/>
        </w:rPr>
        <w:t>också att hjälpa</w:t>
      </w:r>
      <w:r w:rsidR="00641BDA" w:rsidRPr="0059454E">
        <w:rPr>
          <w:lang w:val="sv-SE"/>
        </w:rPr>
        <w:t xml:space="preserve"> studenten med</w:t>
      </w:r>
      <w:r w:rsidRPr="0059454E">
        <w:rPr>
          <w:lang w:val="sv-SE"/>
        </w:rPr>
        <w:t xml:space="preserve"> planering</w:t>
      </w:r>
      <w:r w:rsidR="00641BDA" w:rsidRPr="0059454E">
        <w:rPr>
          <w:lang w:val="sv-SE"/>
        </w:rPr>
        <w:t xml:space="preserve">en </w:t>
      </w:r>
      <w:r w:rsidRPr="0059454E">
        <w:rPr>
          <w:lang w:val="sv-SE"/>
        </w:rPr>
        <w:t xml:space="preserve">och den experimentella delen av arbetet, liksom med insamlingen av </w:t>
      </w:r>
      <w:r w:rsidR="00605FCC" w:rsidRPr="0059454E">
        <w:rPr>
          <w:lang w:val="sv-SE"/>
        </w:rPr>
        <w:t xml:space="preserve">material </w:t>
      </w:r>
      <w:r w:rsidRPr="0059454E">
        <w:rPr>
          <w:lang w:val="sv-SE"/>
        </w:rPr>
        <w:t>och användningen av metoder.</w:t>
      </w:r>
      <w:r w:rsidR="22A17CDB" w:rsidRPr="00412664">
        <w:rPr>
          <w:lang w:val="sv-FI"/>
        </w:rPr>
        <w:t xml:space="preserve"> </w:t>
      </w:r>
      <w:r w:rsidR="00641BDA" w:rsidRPr="0059454E">
        <w:rPr>
          <w:lang w:val="sv-SE"/>
        </w:rPr>
        <w:t>H</w:t>
      </w:r>
      <w:r w:rsidRPr="0059454E">
        <w:rPr>
          <w:lang w:val="sv-SE"/>
        </w:rPr>
        <w:t xml:space="preserve">andledarens skyldigheter </w:t>
      </w:r>
      <w:r w:rsidR="00641BDA" w:rsidRPr="0059454E">
        <w:rPr>
          <w:lang w:val="sv-SE"/>
        </w:rPr>
        <w:t xml:space="preserve">omfattar dock </w:t>
      </w:r>
      <w:r w:rsidRPr="0059454E">
        <w:rPr>
          <w:lang w:val="sv-SE"/>
        </w:rPr>
        <w:t>inte</w:t>
      </w:r>
      <w:r w:rsidR="00641BDA" w:rsidRPr="0059454E">
        <w:rPr>
          <w:lang w:val="sv-SE"/>
        </w:rPr>
        <w:t xml:space="preserve"> t.ex.</w:t>
      </w:r>
      <w:r w:rsidRPr="0059454E">
        <w:rPr>
          <w:lang w:val="sv-SE"/>
        </w:rPr>
        <w:t xml:space="preserve"> att göra analyser eller definitioner för studentens räkning.</w:t>
      </w:r>
      <w:r w:rsidR="22A17CDB" w:rsidRPr="00412664">
        <w:rPr>
          <w:lang w:val="sv-FI"/>
        </w:rPr>
        <w:t xml:space="preserve"> </w:t>
      </w:r>
      <w:r w:rsidRPr="0059454E">
        <w:rPr>
          <w:lang w:val="sv-SE"/>
        </w:rPr>
        <w:t xml:space="preserve">När studentens plan har godkänts förbinder </w:t>
      </w:r>
      <w:r w:rsidR="00641BDA" w:rsidRPr="0059454E">
        <w:rPr>
          <w:lang w:val="sv-SE"/>
        </w:rPr>
        <w:t xml:space="preserve">studenten </w:t>
      </w:r>
      <w:r w:rsidRPr="0059454E">
        <w:rPr>
          <w:lang w:val="sv-SE"/>
        </w:rPr>
        <w:t>sig till att arbeta med avhandlingen under den tidsperiod som</w:t>
      </w:r>
      <w:r w:rsidR="00641BDA" w:rsidRPr="0059454E">
        <w:rPr>
          <w:lang w:val="sv-SE"/>
        </w:rPr>
        <w:t xml:space="preserve"> hen och</w:t>
      </w:r>
      <w:r w:rsidRPr="0059454E">
        <w:rPr>
          <w:lang w:val="sv-SE"/>
        </w:rPr>
        <w:t xml:space="preserve"> handledaren</w:t>
      </w:r>
      <w:r w:rsidR="00641BDA" w:rsidRPr="0059454E">
        <w:rPr>
          <w:lang w:val="sv-SE"/>
        </w:rPr>
        <w:t xml:space="preserve"> har kommit överens om</w:t>
      </w:r>
      <w:r w:rsidRPr="0059454E">
        <w:rPr>
          <w:lang w:val="sv-SE"/>
        </w:rPr>
        <w:t>.</w:t>
      </w:r>
      <w:r w:rsidR="22A17CDB" w:rsidRPr="00412664">
        <w:rPr>
          <w:lang w:val="sv-FI"/>
        </w:rPr>
        <w:t xml:space="preserve"> </w:t>
      </w:r>
      <w:r w:rsidRPr="0059454E">
        <w:rPr>
          <w:lang w:val="sv-SE"/>
        </w:rPr>
        <w:t>Studenten diskuterar tidsplanen för avhandlingen med handledaren/handledarna och kommer överens om ansvarsfördelningen under processen</w:t>
      </w:r>
      <w:r w:rsidR="00641BDA" w:rsidRPr="0059454E">
        <w:rPr>
          <w:lang w:val="sv-SE"/>
        </w:rPr>
        <w:t>,</w:t>
      </w:r>
      <w:r w:rsidRPr="0059454E">
        <w:rPr>
          <w:lang w:val="sv-SE"/>
        </w:rPr>
        <w:t xml:space="preserve"> och dessa uppgifter antecknas på blanketten för magisteravhandlingen.</w:t>
      </w:r>
    </w:p>
    <w:p w14:paraId="6F0FCE87" w14:textId="77777777" w:rsidR="008C7B6D" w:rsidRPr="00412664" w:rsidRDefault="008C7B6D" w:rsidP="1347940D">
      <w:pPr>
        <w:jc w:val="both"/>
        <w:rPr>
          <w:b/>
          <w:bCs/>
          <w:lang w:val="sv-FI"/>
        </w:rPr>
      </w:pPr>
    </w:p>
    <w:p w14:paraId="057D9EE7" w14:textId="3847750E" w:rsidR="00BE5B41" w:rsidRPr="00412664" w:rsidRDefault="00BE20F3" w:rsidP="00BE20F3">
      <w:pPr>
        <w:spacing w:line="260" w:lineRule="auto"/>
        <w:jc w:val="both"/>
        <w:rPr>
          <w:b/>
          <w:bCs/>
          <w:lang w:val="sv-FI"/>
        </w:rPr>
      </w:pPr>
      <w:r w:rsidRPr="0059454E">
        <w:rPr>
          <w:b/>
          <w:bCs/>
          <w:lang w:val="sv-SE"/>
        </w:rPr>
        <w:t>Granskning av avhandlingen</w:t>
      </w:r>
      <w:r w:rsidR="22A17CDB" w:rsidRPr="00412664">
        <w:rPr>
          <w:b/>
          <w:bCs/>
          <w:lang w:val="sv-FI"/>
        </w:rPr>
        <w:t xml:space="preserve"> </w:t>
      </w:r>
    </w:p>
    <w:p w14:paraId="1AE9EE59" w14:textId="5E19E3C0" w:rsidR="004B45E3" w:rsidRPr="00412664" w:rsidRDefault="00BE20F3" w:rsidP="00BE20F3">
      <w:pPr>
        <w:spacing w:line="260" w:lineRule="auto"/>
        <w:jc w:val="both"/>
        <w:rPr>
          <w:color w:val="FF0000"/>
          <w:lang w:val="sv-FI"/>
        </w:rPr>
      </w:pPr>
      <w:r w:rsidRPr="0059454E">
        <w:rPr>
          <w:lang w:val="sv-SE"/>
        </w:rPr>
        <w:t xml:space="preserve">Studenten ska lämna in </w:t>
      </w:r>
      <w:r w:rsidR="008823EE" w:rsidRPr="0059454E">
        <w:rPr>
          <w:lang w:val="sv-SE"/>
        </w:rPr>
        <w:t xml:space="preserve">sin </w:t>
      </w:r>
      <w:r w:rsidR="00412664">
        <w:rPr>
          <w:lang w:val="sv-SE"/>
        </w:rPr>
        <w:t>färdiga magister</w:t>
      </w:r>
      <w:r w:rsidRPr="0059454E">
        <w:rPr>
          <w:lang w:val="sv-SE"/>
        </w:rPr>
        <w:t>avhandling för bedömning genom att spara den i ett elektroniskt system i enlighet med fakultetens anvisningar.</w:t>
      </w:r>
      <w:r w:rsidR="22A17CDB" w:rsidRPr="00412664">
        <w:rPr>
          <w:rFonts w:ascii="Calibri" w:eastAsia="Calibri" w:hAnsi="Calibri" w:cs="Calibri"/>
          <w:lang w:val="sv-FI"/>
        </w:rPr>
        <w:t xml:space="preserve"> </w:t>
      </w:r>
      <w:r w:rsidRPr="0059454E">
        <w:rPr>
          <w:lang w:val="sv-SE"/>
        </w:rPr>
        <w:t xml:space="preserve">Studenten ska ha </w:t>
      </w:r>
      <w:r w:rsidR="00AC0402" w:rsidRPr="0059454E">
        <w:rPr>
          <w:lang w:val="sv-SE"/>
        </w:rPr>
        <w:t xml:space="preserve">en </w:t>
      </w:r>
      <w:r w:rsidR="008823EE" w:rsidRPr="0059454E">
        <w:rPr>
          <w:lang w:val="sv-SE"/>
        </w:rPr>
        <w:t>giltig</w:t>
      </w:r>
      <w:r w:rsidRPr="0059454E">
        <w:rPr>
          <w:lang w:val="sv-SE"/>
        </w:rPr>
        <w:t xml:space="preserve"> rätt att avlägga magisterexamen i utbildningsprogrammet i fråga.</w:t>
      </w:r>
      <w:r w:rsidR="22A17CDB" w:rsidRPr="00412664">
        <w:rPr>
          <w:lang w:val="sv-FI"/>
        </w:rPr>
        <w:t xml:space="preserve"> </w:t>
      </w:r>
      <w:r w:rsidRPr="0059454E">
        <w:rPr>
          <w:lang w:val="sv-SE"/>
        </w:rPr>
        <w:t>Studenten ska också vara anmäld som närvarande vid universitetet den termin då avhandlingen godkänns och bedöms.</w:t>
      </w:r>
      <w:r w:rsidR="22A17CDB" w:rsidRPr="00412664">
        <w:rPr>
          <w:lang w:val="sv-FI"/>
        </w:rPr>
        <w:t xml:space="preserve"> </w:t>
      </w:r>
    </w:p>
    <w:p w14:paraId="50F28A71" w14:textId="291EA489" w:rsidR="004B45E3" w:rsidRPr="00412664" w:rsidRDefault="00BE74DE" w:rsidP="00BE20F3">
      <w:pPr>
        <w:spacing w:line="260" w:lineRule="auto"/>
        <w:jc w:val="both"/>
        <w:rPr>
          <w:color w:val="FF0000"/>
          <w:lang w:val="sv-FI"/>
        </w:rPr>
      </w:pPr>
      <w:r w:rsidRPr="0059454E">
        <w:rPr>
          <w:lang w:val="sv-SE"/>
        </w:rPr>
        <w:t>Den</w:t>
      </w:r>
      <w:r w:rsidR="00BE20F3" w:rsidRPr="0059454E">
        <w:rPr>
          <w:lang w:val="sv-SE"/>
        </w:rPr>
        <w:t xml:space="preserve"> programansvariga </w:t>
      </w:r>
      <w:r w:rsidRPr="0059454E">
        <w:rPr>
          <w:lang w:val="sv-SE"/>
        </w:rPr>
        <w:t xml:space="preserve">inom utbildningsprogrammet </w:t>
      </w:r>
      <w:r w:rsidR="00BE20F3" w:rsidRPr="0059454E">
        <w:rPr>
          <w:lang w:val="sv-SE"/>
        </w:rPr>
        <w:t>utser två granskare för avhandlingen.</w:t>
      </w:r>
      <w:r w:rsidR="22A17CDB" w:rsidRPr="00412664">
        <w:rPr>
          <w:lang w:val="sv-FI"/>
        </w:rPr>
        <w:t xml:space="preserve"> </w:t>
      </w:r>
      <w:r w:rsidR="00BE20F3" w:rsidRPr="0059454E">
        <w:rPr>
          <w:lang w:val="sv-SE"/>
        </w:rPr>
        <w:t>Granskarna ska ha minst doktorsexamen eller motsvarande meriter.</w:t>
      </w:r>
      <w:r w:rsidR="22A17CDB" w:rsidRPr="00412664">
        <w:rPr>
          <w:lang w:val="sv-FI"/>
        </w:rPr>
        <w:t xml:space="preserve"> </w:t>
      </w:r>
      <w:r w:rsidR="00BE20F3" w:rsidRPr="0059454E">
        <w:rPr>
          <w:lang w:val="sv-SE"/>
        </w:rPr>
        <w:t>Bestämmelser om jäv för granskare av en avhandling finns i 27 och 28 § i förvaltningslagen (434/2003).</w:t>
      </w:r>
      <w:r w:rsidR="22A17CDB" w:rsidRPr="00412664">
        <w:rPr>
          <w:lang w:val="sv-FI"/>
        </w:rPr>
        <w:t xml:space="preserve"> </w:t>
      </w:r>
      <w:r w:rsidR="00BE20F3" w:rsidRPr="0059454E">
        <w:rPr>
          <w:lang w:val="sv-SE"/>
        </w:rPr>
        <w:t>Bland annat med tanke på enhetlig tillämpning av bedömningsskalan rekommenderas det att åtminstone en av granskarna kommer från studentens fakultet eller utbildningsprogram.</w:t>
      </w:r>
      <w:r w:rsidR="22A17CDB" w:rsidRPr="00412664">
        <w:rPr>
          <w:lang w:val="sv-FI"/>
        </w:rPr>
        <w:t xml:space="preserve"> </w:t>
      </w:r>
      <w:r w:rsidR="00BE20F3" w:rsidRPr="0059454E">
        <w:rPr>
          <w:lang w:val="sv-SE"/>
        </w:rPr>
        <w:t>Granskarna ska bedöma avhandlingen i det elektroniska systemet.</w:t>
      </w:r>
    </w:p>
    <w:p w14:paraId="5C9B93BE" w14:textId="7577B42B" w:rsidR="2C46DC17" w:rsidRPr="00412664" w:rsidRDefault="00BE20F3" w:rsidP="00BE20F3">
      <w:pPr>
        <w:spacing w:line="260" w:lineRule="auto"/>
        <w:jc w:val="both"/>
        <w:rPr>
          <w:b/>
          <w:bCs/>
          <w:color w:val="FF0000"/>
          <w:lang w:val="sv-FI"/>
        </w:rPr>
      </w:pPr>
      <w:r w:rsidRPr="0059454E">
        <w:rPr>
          <w:lang w:val="sv-SE"/>
        </w:rPr>
        <w:t>Granskarnas utlåtanden grundar sig på delområdena i bedömningsmatrisen (länk till matrisen).</w:t>
      </w:r>
      <w:r w:rsidR="22A17CDB" w:rsidRPr="00412664">
        <w:rPr>
          <w:lang w:val="sv-FI"/>
        </w:rPr>
        <w:t xml:space="preserve"> </w:t>
      </w:r>
      <w:r w:rsidR="00BB5FEB" w:rsidRPr="0059454E">
        <w:rPr>
          <w:lang w:val="sv-SE"/>
        </w:rPr>
        <w:t xml:space="preserve">Utlåtandet </w:t>
      </w:r>
      <w:r w:rsidRPr="0059454E">
        <w:rPr>
          <w:lang w:val="sv-SE"/>
        </w:rPr>
        <w:t>kan skrivas på svenska, finska eller engelska.</w:t>
      </w:r>
      <w:r w:rsidR="22A17CDB" w:rsidRPr="00412664">
        <w:rPr>
          <w:lang w:val="sv-FI"/>
        </w:rPr>
        <w:t xml:space="preserve"> </w:t>
      </w:r>
      <w:r w:rsidRPr="0059454E">
        <w:rPr>
          <w:lang w:val="sv-SE"/>
        </w:rPr>
        <w:t xml:space="preserve">Om </w:t>
      </w:r>
      <w:r w:rsidR="00C00384" w:rsidRPr="0059454E">
        <w:rPr>
          <w:lang w:val="sv-SE"/>
        </w:rPr>
        <w:t xml:space="preserve">avhandlingens </w:t>
      </w:r>
      <w:r w:rsidRPr="0059454E">
        <w:rPr>
          <w:lang w:val="sv-SE"/>
        </w:rPr>
        <w:t>författare inte har svenska eller finska som modersmål</w:t>
      </w:r>
      <w:r w:rsidR="00C00384" w:rsidRPr="0059454E">
        <w:rPr>
          <w:lang w:val="sv-SE"/>
        </w:rPr>
        <w:t>,</w:t>
      </w:r>
      <w:r w:rsidRPr="0059454E">
        <w:rPr>
          <w:lang w:val="sv-SE"/>
        </w:rPr>
        <w:t xml:space="preserve"> ska granskarna skriva utlåtandet på engelska.</w:t>
      </w:r>
      <w:r w:rsidR="22A17CDB" w:rsidRPr="00412664">
        <w:rPr>
          <w:lang w:val="sv-FI"/>
        </w:rPr>
        <w:t xml:space="preserve"> </w:t>
      </w:r>
      <w:r w:rsidRPr="0059454E">
        <w:rPr>
          <w:lang w:val="sv-SE"/>
        </w:rPr>
        <w:t>Granskarna ska fästa vikt vid att innehållet i utlåtandet och det föreslagna vitsordet motsvara</w:t>
      </w:r>
      <w:r w:rsidR="00C00384" w:rsidRPr="0059454E">
        <w:rPr>
          <w:lang w:val="sv-SE"/>
        </w:rPr>
        <w:t>r</w:t>
      </w:r>
      <w:r w:rsidRPr="0059454E">
        <w:rPr>
          <w:lang w:val="sv-SE"/>
        </w:rPr>
        <w:t xml:space="preserve"> varandra.</w:t>
      </w:r>
      <w:r w:rsidR="22A17CDB" w:rsidRPr="00412664">
        <w:rPr>
          <w:lang w:val="sv-FI"/>
        </w:rPr>
        <w:t xml:space="preserve"> </w:t>
      </w:r>
      <w:r w:rsidRPr="0059454E">
        <w:rPr>
          <w:lang w:val="sv-SE"/>
        </w:rPr>
        <w:t xml:space="preserve">Utlåtandena ska sparas i det elektroniska systemet inom en månad från det </w:t>
      </w:r>
      <w:r w:rsidR="00C00384" w:rsidRPr="0059454E">
        <w:rPr>
          <w:lang w:val="sv-SE"/>
        </w:rPr>
        <w:t>att</w:t>
      </w:r>
      <w:r w:rsidRPr="0059454E">
        <w:rPr>
          <w:lang w:val="sv-SE"/>
        </w:rPr>
        <w:t xml:space="preserve"> granskarna </w:t>
      </w:r>
      <w:r w:rsidR="00C00384" w:rsidRPr="0059454E">
        <w:rPr>
          <w:lang w:val="sv-SE"/>
        </w:rPr>
        <w:t>fått</w:t>
      </w:r>
      <w:r w:rsidRPr="0059454E">
        <w:rPr>
          <w:lang w:val="sv-SE"/>
        </w:rPr>
        <w:t xml:space="preserve"> avhandlingen för bedömning. </w:t>
      </w:r>
    </w:p>
    <w:p w14:paraId="71F6E421" w14:textId="464A5F2C" w:rsidR="004B45E3" w:rsidRPr="00412664" w:rsidRDefault="00412664" w:rsidP="00BE20F3">
      <w:pPr>
        <w:spacing w:line="260" w:lineRule="auto"/>
        <w:jc w:val="both"/>
        <w:rPr>
          <w:b/>
          <w:bCs/>
          <w:color w:val="FF0000"/>
          <w:lang w:val="sv-FI"/>
        </w:rPr>
      </w:pPr>
      <w:r>
        <w:rPr>
          <w:b/>
          <w:bCs/>
          <w:lang w:val="sv-SE"/>
        </w:rPr>
        <w:br/>
        <w:t>Granskning av magister</w:t>
      </w:r>
      <w:r w:rsidR="00BE20F3" w:rsidRPr="0059454E">
        <w:rPr>
          <w:b/>
          <w:bCs/>
          <w:lang w:val="sv-SE"/>
        </w:rPr>
        <w:t>avhandlingen i universitetets plagiatkontrollprogram</w:t>
      </w:r>
    </w:p>
    <w:p w14:paraId="1E5EE4BF" w14:textId="70497582" w:rsidR="004B45E3" w:rsidRPr="00412664" w:rsidRDefault="00412664" w:rsidP="00BE20F3">
      <w:pPr>
        <w:spacing w:line="260" w:lineRule="auto"/>
        <w:jc w:val="both"/>
        <w:rPr>
          <w:lang w:val="sv-FI"/>
        </w:rPr>
      </w:pPr>
      <w:r>
        <w:rPr>
          <w:lang w:val="sv-SE"/>
        </w:rPr>
        <w:t>Alla magister</w:t>
      </w:r>
      <w:r w:rsidR="00BE20F3" w:rsidRPr="0059454E">
        <w:rPr>
          <w:lang w:val="sv-SE"/>
        </w:rPr>
        <w:t>avhandlingar som lämnas in för bedömning granskas med plagiatkontrollprogrammet Urkund.</w:t>
      </w:r>
      <w:r w:rsidR="22A17CDB" w:rsidRPr="00412664">
        <w:rPr>
          <w:lang w:val="sv-FI"/>
        </w:rPr>
        <w:t xml:space="preserve"> </w:t>
      </w:r>
      <w:r w:rsidR="00BE74DE" w:rsidRPr="0059454E">
        <w:rPr>
          <w:lang w:val="sv-SE"/>
        </w:rPr>
        <w:t xml:space="preserve">Den programansvariga </w:t>
      </w:r>
      <w:r w:rsidR="00BE20F3" w:rsidRPr="0059454E">
        <w:rPr>
          <w:lang w:val="sv-SE"/>
        </w:rPr>
        <w:t>ska gå igenom rapporten från Urkund och vid behov diskutera den med studenten.</w:t>
      </w:r>
      <w:r w:rsidR="22A17CDB" w:rsidRPr="00412664">
        <w:rPr>
          <w:lang w:val="sv-FI"/>
        </w:rPr>
        <w:t xml:space="preserve"> </w:t>
      </w:r>
      <w:r w:rsidR="00BE20F3" w:rsidRPr="0059454E">
        <w:rPr>
          <w:lang w:val="sv-SE"/>
        </w:rPr>
        <w:t xml:space="preserve">Studenten ska </w:t>
      </w:r>
      <w:r w:rsidR="00C00384" w:rsidRPr="0059454E">
        <w:rPr>
          <w:lang w:val="sv-SE"/>
        </w:rPr>
        <w:t xml:space="preserve">ges </w:t>
      </w:r>
      <w:r w:rsidR="00BE20F3" w:rsidRPr="0059454E">
        <w:rPr>
          <w:lang w:val="sv-SE"/>
        </w:rPr>
        <w:t>tillfälle att läsa rapporten senast i det skede då hen informeras om förslaget till vitsord.</w:t>
      </w:r>
      <w:r w:rsidR="22A17CDB" w:rsidRPr="00412664">
        <w:rPr>
          <w:lang w:val="sv-FI"/>
        </w:rPr>
        <w:t xml:space="preserve"> </w:t>
      </w:r>
    </w:p>
    <w:p w14:paraId="397A2BE2" w14:textId="46B7A82D" w:rsidR="004B45E3" w:rsidRPr="00412664" w:rsidRDefault="00412664" w:rsidP="00BE20F3">
      <w:pPr>
        <w:spacing w:line="260" w:lineRule="auto"/>
        <w:jc w:val="both"/>
        <w:rPr>
          <w:lang w:val="sv-FI"/>
        </w:rPr>
      </w:pPr>
      <w:r>
        <w:rPr>
          <w:lang w:val="sv-SE"/>
        </w:rPr>
        <w:t>Efter bedömningen av magister</w:t>
      </w:r>
      <w:r w:rsidR="00BE20F3" w:rsidRPr="0059454E">
        <w:rPr>
          <w:lang w:val="sv-SE"/>
        </w:rPr>
        <w:t xml:space="preserve">avhandlingen är Urkund-rapporten offentlig. </w:t>
      </w:r>
      <w:r w:rsidR="22A17CDB" w:rsidRPr="00412664">
        <w:rPr>
          <w:lang w:val="sv-FI"/>
        </w:rPr>
        <w:t xml:space="preserve"> </w:t>
      </w:r>
      <w:r w:rsidR="00BE20F3" w:rsidRPr="0059454E">
        <w:rPr>
          <w:lang w:val="sv-SE"/>
        </w:rPr>
        <w:t>Om studenten begär att bedömninge</w:t>
      </w:r>
      <w:r>
        <w:rPr>
          <w:lang w:val="sv-SE"/>
        </w:rPr>
        <w:t>n av magister</w:t>
      </w:r>
      <w:r w:rsidR="00BE20F3" w:rsidRPr="0059454E">
        <w:rPr>
          <w:lang w:val="sv-SE"/>
        </w:rPr>
        <w:t xml:space="preserve">avhandlingen ska avbrytas, är rapporten ännu </w:t>
      </w:r>
      <w:r w:rsidR="00C00384" w:rsidRPr="0059454E">
        <w:rPr>
          <w:lang w:val="sv-SE"/>
        </w:rPr>
        <w:t xml:space="preserve">inte </w:t>
      </w:r>
      <w:r w:rsidR="00BE20F3" w:rsidRPr="0059454E">
        <w:rPr>
          <w:lang w:val="sv-SE"/>
        </w:rPr>
        <w:t>offentlig.</w:t>
      </w:r>
      <w:r w:rsidR="22A17CDB" w:rsidRPr="00412664">
        <w:rPr>
          <w:lang w:val="sv-FI"/>
        </w:rPr>
        <w:t xml:space="preserve"> </w:t>
      </w:r>
      <w:r w:rsidR="00C00384" w:rsidRPr="0059454E">
        <w:rPr>
          <w:lang w:val="sv-SE"/>
        </w:rPr>
        <w:t>Vid misstankar om</w:t>
      </w:r>
      <w:r w:rsidR="00BE20F3" w:rsidRPr="0059454E">
        <w:rPr>
          <w:lang w:val="sv-SE"/>
        </w:rPr>
        <w:t xml:space="preserve"> fusk utreds ärendet i enlighet med universitetets interna förfarande.</w:t>
      </w:r>
      <w:r w:rsidR="22A17CDB" w:rsidRPr="00412664">
        <w:rPr>
          <w:lang w:val="sv-FI"/>
        </w:rPr>
        <w:t xml:space="preserve"> </w:t>
      </w:r>
      <w:r w:rsidR="00BE20F3" w:rsidRPr="0059454E">
        <w:rPr>
          <w:lang w:val="sv-SE"/>
        </w:rPr>
        <w:t>Den obedömda avhandlingen och rapporten blir offentliga när beslutet har fattats.</w:t>
      </w:r>
      <w:r w:rsidR="22A17CDB" w:rsidRPr="00412664">
        <w:rPr>
          <w:lang w:val="sv-FI"/>
        </w:rPr>
        <w:t xml:space="preserve"> </w:t>
      </w:r>
    </w:p>
    <w:p w14:paraId="70E951D8" w14:textId="73F5E52B" w:rsidR="004B45E3" w:rsidRPr="00412664" w:rsidRDefault="00BE20F3" w:rsidP="00412664">
      <w:pPr>
        <w:spacing w:line="260" w:lineRule="auto"/>
        <w:rPr>
          <w:b/>
          <w:bCs/>
          <w:lang w:val="sv-FI"/>
        </w:rPr>
      </w:pPr>
      <w:r w:rsidRPr="0059454E">
        <w:rPr>
          <w:b/>
          <w:bCs/>
          <w:lang w:val="sv-SE"/>
        </w:rPr>
        <w:t>Bedömning av avhandlingen samt beskrivning av grunderna för vitsorden</w:t>
      </w:r>
      <w:r w:rsidR="22A17CDB" w:rsidRPr="00412664">
        <w:rPr>
          <w:b/>
          <w:bCs/>
          <w:lang w:val="sv-FI"/>
        </w:rPr>
        <w:t xml:space="preserve"> </w:t>
      </w:r>
      <w:r w:rsidR="00412664">
        <w:rPr>
          <w:b/>
          <w:bCs/>
          <w:lang w:val="sv-FI"/>
        </w:rPr>
        <w:br/>
      </w:r>
      <w:r w:rsidRPr="00412664">
        <w:rPr>
          <w:bCs/>
          <w:sz w:val="18"/>
          <w:szCs w:val="18"/>
          <w:lang w:val="sv-SE"/>
        </w:rPr>
        <w:t>(universitetets matris och delområden, länk till beslutet)</w:t>
      </w:r>
    </w:p>
    <w:p w14:paraId="0B93AE41" w14:textId="131DA1B8" w:rsidR="004B45E3" w:rsidRPr="00412664" w:rsidRDefault="00412664" w:rsidP="00BE20F3">
      <w:pPr>
        <w:spacing w:line="260" w:lineRule="auto"/>
        <w:jc w:val="both"/>
        <w:rPr>
          <w:lang w:val="sv-FI"/>
        </w:rPr>
      </w:pPr>
      <w:r>
        <w:rPr>
          <w:rFonts w:ascii="Calibri" w:eastAsia="Calibri" w:hAnsi="Calibri" w:cs="Calibri"/>
          <w:lang w:val="sv-FI"/>
        </w:rPr>
        <w:t>Ma</w:t>
      </w:r>
      <w:r w:rsidR="00503AEC">
        <w:rPr>
          <w:rFonts w:ascii="Calibri" w:eastAsia="Calibri" w:hAnsi="Calibri" w:cs="Calibri"/>
          <w:lang w:val="sv-FI"/>
        </w:rPr>
        <w:t>gister</w:t>
      </w:r>
      <w:r w:rsidR="00BE20F3" w:rsidRPr="0059454E">
        <w:rPr>
          <w:rFonts w:ascii="Calibri" w:eastAsia="Calibri" w:hAnsi="Calibri" w:cs="Calibri"/>
          <w:lang w:val="sv-SE"/>
        </w:rPr>
        <w:t>avhandlingens granskare bedömer punk</w:t>
      </w:r>
      <w:r w:rsidR="00BA56AD" w:rsidRPr="0059454E">
        <w:rPr>
          <w:rFonts w:ascii="Calibri" w:eastAsia="Calibri" w:hAnsi="Calibri" w:cs="Calibri"/>
          <w:lang w:val="sv-SE"/>
        </w:rPr>
        <w:t>t</w:t>
      </w:r>
      <w:r w:rsidR="00BE20F3" w:rsidRPr="0059454E">
        <w:rPr>
          <w:rFonts w:ascii="Calibri" w:eastAsia="Calibri" w:hAnsi="Calibri" w:cs="Calibri"/>
          <w:lang w:val="sv-SE"/>
        </w:rPr>
        <w:t xml:space="preserve"> 1–6 i sitt utlåtande och handledaren bedömer punkt 7.</w:t>
      </w:r>
      <w:r w:rsidR="22A17CDB" w:rsidRPr="00412664">
        <w:rPr>
          <w:lang w:val="sv-FI"/>
        </w:rPr>
        <w:t xml:space="preserve"> </w:t>
      </w:r>
      <w:r>
        <w:rPr>
          <w:lang w:val="sv-SE"/>
        </w:rPr>
        <w:t>I bedömningen av magister</w:t>
      </w:r>
      <w:r w:rsidR="00BE20F3" w:rsidRPr="0059454E">
        <w:rPr>
          <w:lang w:val="sv-SE"/>
        </w:rPr>
        <w:t>avhandlingar beaktas följande aspekter:</w:t>
      </w:r>
      <w:r w:rsidR="22A17CDB" w:rsidRPr="00412664">
        <w:rPr>
          <w:lang w:val="sv-FI"/>
        </w:rPr>
        <w:t xml:space="preserve"> </w:t>
      </w:r>
    </w:p>
    <w:p w14:paraId="3B90B241" w14:textId="1FE469BB" w:rsidR="007F2055" w:rsidRPr="00412664" w:rsidRDefault="00BE20F3" w:rsidP="00BE20F3">
      <w:pPr>
        <w:pStyle w:val="NormaaliWWW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  <w:lang w:val="sv-FI"/>
        </w:rPr>
      </w:pPr>
      <w:r w:rsidRPr="0059454E">
        <w:rPr>
          <w:rFonts w:asciiTheme="minorHAnsi" w:hAnsiTheme="minorHAnsi"/>
          <w:b/>
          <w:bCs/>
          <w:sz w:val="22"/>
          <w:szCs w:val="22"/>
          <w:lang w:val="sv-SE"/>
        </w:rPr>
        <w:t>Ämnet för och syftet med undersökningen:</w:t>
      </w:r>
      <w:r w:rsidR="22A17CDB" w:rsidRPr="00412664">
        <w:rPr>
          <w:rFonts w:asciiTheme="minorHAnsi" w:hAnsiTheme="minorHAnsi"/>
          <w:b/>
          <w:bCs/>
          <w:sz w:val="22"/>
          <w:szCs w:val="22"/>
          <w:lang w:val="sv-FI"/>
        </w:rPr>
        <w:t xml:space="preserve"> </w:t>
      </w:r>
      <w:r w:rsidR="00CA3E90" w:rsidRPr="0059454E">
        <w:rPr>
          <w:rFonts w:asciiTheme="minorHAnsi" w:hAnsiTheme="minorHAnsi"/>
          <w:sz w:val="22"/>
          <w:szCs w:val="22"/>
          <w:lang w:val="sv-SE"/>
        </w:rPr>
        <w:t xml:space="preserve">Avhandlingens </w:t>
      </w:r>
      <w:r w:rsidRPr="0059454E">
        <w:rPr>
          <w:rFonts w:asciiTheme="minorHAnsi" w:hAnsiTheme="minorHAnsi"/>
          <w:sz w:val="22"/>
          <w:szCs w:val="22"/>
          <w:lang w:val="sv-SE"/>
        </w:rPr>
        <w:t xml:space="preserve">ämne och </w:t>
      </w:r>
      <w:r w:rsidR="00CA3E90" w:rsidRPr="0059454E">
        <w:rPr>
          <w:rFonts w:asciiTheme="minorHAnsi" w:hAnsiTheme="minorHAnsi"/>
          <w:sz w:val="22"/>
          <w:szCs w:val="22"/>
          <w:lang w:val="sv-SE"/>
        </w:rPr>
        <w:t xml:space="preserve">motivering av </w:t>
      </w:r>
      <w:r w:rsidRPr="0059454E">
        <w:rPr>
          <w:rFonts w:asciiTheme="minorHAnsi" w:hAnsiTheme="minorHAnsi"/>
          <w:sz w:val="22"/>
          <w:szCs w:val="22"/>
          <w:lang w:val="sv-SE"/>
        </w:rPr>
        <w:t xml:space="preserve">ämnets </w:t>
      </w:r>
      <w:r w:rsidR="00CA3E90" w:rsidRPr="0059454E">
        <w:rPr>
          <w:rFonts w:asciiTheme="minorHAnsi" w:hAnsiTheme="minorHAnsi"/>
          <w:sz w:val="22"/>
          <w:szCs w:val="22"/>
          <w:lang w:val="sv-SE"/>
        </w:rPr>
        <w:t>relevans</w:t>
      </w:r>
      <w:r w:rsidRPr="0059454E">
        <w:rPr>
          <w:rFonts w:asciiTheme="minorHAnsi" w:hAnsiTheme="minorHAnsi"/>
          <w:sz w:val="22"/>
          <w:szCs w:val="22"/>
          <w:lang w:val="sv-SE"/>
        </w:rPr>
        <w:t xml:space="preserve">, </w:t>
      </w:r>
      <w:r w:rsidR="00CA3E90" w:rsidRPr="0059454E">
        <w:rPr>
          <w:rFonts w:asciiTheme="minorHAnsi" w:hAnsiTheme="minorHAnsi"/>
          <w:sz w:val="22"/>
          <w:szCs w:val="22"/>
          <w:lang w:val="sv-SE"/>
        </w:rPr>
        <w:t xml:space="preserve">insiktfullhet i valet och avgränsningen av </w:t>
      </w:r>
      <w:r w:rsidRPr="0059454E">
        <w:rPr>
          <w:rFonts w:asciiTheme="minorHAnsi" w:hAnsiTheme="minorHAnsi"/>
          <w:sz w:val="22"/>
          <w:szCs w:val="22"/>
          <w:lang w:val="sv-SE"/>
        </w:rPr>
        <w:t xml:space="preserve">ämnet, </w:t>
      </w:r>
      <w:r w:rsidR="00CA3E90" w:rsidRPr="0059454E">
        <w:rPr>
          <w:rFonts w:asciiTheme="minorHAnsi" w:hAnsiTheme="minorHAnsi"/>
          <w:sz w:val="22"/>
          <w:szCs w:val="22"/>
          <w:lang w:val="sv-SE"/>
        </w:rPr>
        <w:t xml:space="preserve">tydlig </w:t>
      </w:r>
      <w:r w:rsidRPr="0059454E">
        <w:rPr>
          <w:rFonts w:asciiTheme="minorHAnsi" w:hAnsiTheme="minorHAnsi"/>
          <w:sz w:val="22"/>
          <w:szCs w:val="22"/>
          <w:lang w:val="sv-SE"/>
        </w:rPr>
        <w:t xml:space="preserve">forskningsuppgift och </w:t>
      </w:r>
      <w:r w:rsidR="00CA3E90" w:rsidRPr="0059454E">
        <w:rPr>
          <w:rFonts w:asciiTheme="minorHAnsi" w:hAnsiTheme="minorHAnsi"/>
          <w:sz w:val="22"/>
          <w:szCs w:val="22"/>
          <w:lang w:val="sv-SE"/>
        </w:rPr>
        <w:t xml:space="preserve">tydligt </w:t>
      </w:r>
      <w:r w:rsidRPr="0059454E">
        <w:rPr>
          <w:rFonts w:asciiTheme="minorHAnsi" w:hAnsiTheme="minorHAnsi"/>
          <w:sz w:val="22"/>
          <w:szCs w:val="22"/>
          <w:lang w:val="sv-SE"/>
        </w:rPr>
        <w:t xml:space="preserve">mål, </w:t>
      </w:r>
      <w:r w:rsidR="00CA3E90" w:rsidRPr="0059454E">
        <w:rPr>
          <w:rFonts w:asciiTheme="minorHAnsi" w:hAnsiTheme="minorHAnsi"/>
          <w:sz w:val="22"/>
          <w:szCs w:val="22"/>
          <w:lang w:val="sv-SE"/>
        </w:rPr>
        <w:t>formulering av</w:t>
      </w:r>
      <w:r w:rsidRPr="0059454E">
        <w:rPr>
          <w:rFonts w:asciiTheme="minorHAnsi" w:hAnsiTheme="minorHAnsi"/>
          <w:sz w:val="22"/>
          <w:szCs w:val="22"/>
          <w:lang w:val="sv-SE"/>
        </w:rPr>
        <w:t xml:space="preserve"> forskningsproblemet eller forskningstemat, </w:t>
      </w:r>
      <w:r w:rsidR="00CA3E90" w:rsidRPr="0059454E">
        <w:rPr>
          <w:rFonts w:asciiTheme="minorHAnsi" w:hAnsiTheme="minorHAnsi"/>
          <w:sz w:val="22"/>
          <w:szCs w:val="22"/>
          <w:lang w:val="sv-SE"/>
        </w:rPr>
        <w:t>beaktande av</w:t>
      </w:r>
      <w:r w:rsidR="00EA3D58" w:rsidRPr="0059454E">
        <w:rPr>
          <w:rFonts w:asciiTheme="minorHAnsi" w:hAnsiTheme="minorHAnsi"/>
          <w:sz w:val="22"/>
          <w:szCs w:val="22"/>
          <w:lang w:val="sv-SE"/>
        </w:rPr>
        <w:t xml:space="preserve"> </w:t>
      </w:r>
      <w:r w:rsidRPr="0059454E">
        <w:rPr>
          <w:rFonts w:asciiTheme="minorHAnsi" w:hAnsiTheme="minorHAnsi"/>
          <w:sz w:val="22"/>
          <w:szCs w:val="22"/>
          <w:lang w:val="sv-SE"/>
        </w:rPr>
        <w:t>forskningsetiska aspekter</w:t>
      </w:r>
      <w:r w:rsidR="00CA3E90" w:rsidRPr="0059454E">
        <w:rPr>
          <w:rFonts w:asciiTheme="minorHAnsi" w:hAnsiTheme="minorHAnsi"/>
          <w:sz w:val="22"/>
          <w:szCs w:val="22"/>
          <w:lang w:val="sv-SE"/>
        </w:rPr>
        <w:t>.</w:t>
      </w:r>
    </w:p>
    <w:p w14:paraId="39133BC2" w14:textId="6CD9545B" w:rsidR="007F2055" w:rsidRPr="00412664" w:rsidRDefault="00EA3D58" w:rsidP="007426DD">
      <w:pPr>
        <w:pStyle w:val="NormaaliWWW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  <w:lang w:val="sv-FI"/>
        </w:rPr>
      </w:pPr>
      <w:r w:rsidRPr="0059454E">
        <w:rPr>
          <w:rFonts w:asciiTheme="minorHAnsi" w:hAnsiTheme="minorHAnsi"/>
          <w:b/>
          <w:bCs/>
          <w:sz w:val="22"/>
          <w:szCs w:val="22"/>
          <w:lang w:val="sv-SE"/>
        </w:rPr>
        <w:t>Förtrogenhet med</w:t>
      </w:r>
      <w:r w:rsidR="00BE20F3" w:rsidRPr="0059454E">
        <w:rPr>
          <w:rFonts w:asciiTheme="minorHAnsi" w:hAnsiTheme="minorHAnsi"/>
          <w:b/>
          <w:bCs/>
          <w:sz w:val="22"/>
          <w:szCs w:val="22"/>
          <w:lang w:val="sv-SE"/>
        </w:rPr>
        <w:t xml:space="preserve"> for</w:t>
      </w:r>
      <w:r w:rsidRPr="0059454E">
        <w:rPr>
          <w:rFonts w:asciiTheme="minorHAnsi" w:hAnsiTheme="minorHAnsi"/>
          <w:b/>
          <w:bCs/>
          <w:sz w:val="22"/>
          <w:szCs w:val="22"/>
          <w:lang w:val="sv-SE"/>
        </w:rPr>
        <w:t>skningsområdet och</w:t>
      </w:r>
      <w:r w:rsidR="00BE20F3" w:rsidRPr="0059454E">
        <w:rPr>
          <w:rFonts w:asciiTheme="minorHAnsi" w:hAnsiTheme="minorHAnsi"/>
          <w:b/>
          <w:bCs/>
          <w:sz w:val="22"/>
          <w:szCs w:val="22"/>
          <w:lang w:val="sv-SE"/>
        </w:rPr>
        <w:t xml:space="preserve"> teorin samt användning av litteratur:</w:t>
      </w:r>
      <w:r w:rsidR="22A17CDB" w:rsidRPr="00412664">
        <w:rPr>
          <w:rFonts w:asciiTheme="minorHAnsi" w:hAnsiTheme="minorHAnsi"/>
          <w:b/>
          <w:bCs/>
          <w:sz w:val="22"/>
          <w:szCs w:val="22"/>
          <w:lang w:val="sv-FI"/>
        </w:rPr>
        <w:t xml:space="preserve"> </w:t>
      </w:r>
      <w:r w:rsidR="007426DD" w:rsidRPr="0059454E">
        <w:rPr>
          <w:rFonts w:asciiTheme="minorHAnsi" w:hAnsiTheme="minorHAnsi"/>
          <w:sz w:val="22"/>
          <w:szCs w:val="22"/>
          <w:lang w:val="sv-SE"/>
        </w:rPr>
        <w:t xml:space="preserve">Författarens förtrogenhet med forskningen och litteraturen på området, angreppssätt och begreppens lämplighet för forskningsproblemet, </w:t>
      </w:r>
      <w:r w:rsidR="00FC06E9" w:rsidRPr="0059454E">
        <w:rPr>
          <w:rFonts w:asciiTheme="minorHAnsi" w:hAnsiTheme="minorHAnsi"/>
          <w:sz w:val="22"/>
          <w:szCs w:val="22"/>
          <w:lang w:val="sv-SE"/>
        </w:rPr>
        <w:t>mångsidig användning av käll</w:t>
      </w:r>
      <w:r w:rsidR="007426DD" w:rsidRPr="0059454E">
        <w:rPr>
          <w:rFonts w:asciiTheme="minorHAnsi" w:hAnsiTheme="minorHAnsi"/>
          <w:sz w:val="22"/>
          <w:szCs w:val="22"/>
          <w:lang w:val="sv-SE"/>
        </w:rPr>
        <w:t>itteraturen, källkritik och användning av originalforskning, analytisk granskning av olika perspektiv i källitteraturen och syntes</w:t>
      </w:r>
      <w:r w:rsidR="00FC06E9" w:rsidRPr="0059454E">
        <w:rPr>
          <w:rFonts w:asciiTheme="minorHAnsi" w:hAnsiTheme="minorHAnsi"/>
          <w:sz w:val="22"/>
          <w:szCs w:val="22"/>
          <w:lang w:val="sv-SE"/>
        </w:rPr>
        <w:t>er</w:t>
      </w:r>
      <w:r w:rsidR="007426DD" w:rsidRPr="0059454E">
        <w:rPr>
          <w:rFonts w:asciiTheme="minorHAnsi" w:hAnsiTheme="minorHAnsi"/>
          <w:sz w:val="22"/>
          <w:szCs w:val="22"/>
          <w:lang w:val="sv-SE"/>
        </w:rPr>
        <w:t>.</w:t>
      </w:r>
    </w:p>
    <w:p w14:paraId="31E85AA4" w14:textId="1DBF4E79" w:rsidR="007F2055" w:rsidRPr="00412664" w:rsidRDefault="007426DD" w:rsidP="007426DD">
      <w:pPr>
        <w:pStyle w:val="NormaaliWWW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  <w:lang w:val="sv-FI"/>
        </w:rPr>
      </w:pPr>
      <w:r w:rsidRPr="0059454E">
        <w:rPr>
          <w:rFonts w:asciiTheme="minorHAnsi" w:hAnsiTheme="minorHAnsi"/>
          <w:b/>
          <w:bCs/>
          <w:sz w:val="22"/>
          <w:szCs w:val="22"/>
          <w:lang w:val="sv-SE"/>
        </w:rPr>
        <w:t xml:space="preserve">Material, </w:t>
      </w:r>
      <w:r w:rsidR="00AC0402" w:rsidRPr="0059454E">
        <w:rPr>
          <w:rFonts w:asciiTheme="minorHAnsi" w:hAnsiTheme="minorHAnsi"/>
          <w:b/>
          <w:bCs/>
          <w:sz w:val="22"/>
          <w:szCs w:val="22"/>
          <w:lang w:val="sv-SE"/>
        </w:rPr>
        <w:t>i</w:t>
      </w:r>
      <w:r w:rsidR="00605FCC" w:rsidRPr="0059454E">
        <w:rPr>
          <w:rFonts w:asciiTheme="minorHAnsi" w:hAnsiTheme="minorHAnsi"/>
          <w:b/>
          <w:bCs/>
          <w:sz w:val="22"/>
          <w:szCs w:val="22"/>
          <w:lang w:val="sv-SE"/>
        </w:rPr>
        <w:t xml:space="preserve">nsamling av material </w:t>
      </w:r>
      <w:r w:rsidRPr="0059454E">
        <w:rPr>
          <w:rFonts w:asciiTheme="minorHAnsi" w:hAnsiTheme="minorHAnsi"/>
          <w:b/>
          <w:bCs/>
          <w:sz w:val="22"/>
          <w:szCs w:val="22"/>
          <w:lang w:val="sv-SE"/>
        </w:rPr>
        <w:t>och analys:</w:t>
      </w:r>
      <w:r w:rsidR="22A17CDB" w:rsidRPr="00412664">
        <w:rPr>
          <w:rFonts w:asciiTheme="minorHAnsi" w:hAnsiTheme="minorHAnsi"/>
          <w:b/>
          <w:bCs/>
          <w:sz w:val="22"/>
          <w:szCs w:val="22"/>
          <w:lang w:val="sv-FI"/>
        </w:rPr>
        <w:t xml:space="preserve"> </w:t>
      </w:r>
      <w:r w:rsidR="00FC06E9" w:rsidRPr="0059454E">
        <w:rPr>
          <w:rFonts w:asciiTheme="minorHAnsi" w:hAnsiTheme="minorHAnsi"/>
          <w:sz w:val="22"/>
          <w:szCs w:val="22"/>
          <w:lang w:val="sv-SE"/>
        </w:rPr>
        <w:t>Adekvata</w:t>
      </w:r>
      <w:r w:rsidRPr="0059454E">
        <w:rPr>
          <w:rFonts w:asciiTheme="minorHAnsi" w:hAnsiTheme="minorHAnsi"/>
          <w:sz w:val="22"/>
          <w:szCs w:val="22"/>
          <w:lang w:val="sv-SE"/>
        </w:rPr>
        <w:t xml:space="preserve"> metoder för att l</w:t>
      </w:r>
      <w:r w:rsidR="00EA3D58" w:rsidRPr="0059454E">
        <w:rPr>
          <w:rFonts w:asciiTheme="minorHAnsi" w:hAnsiTheme="minorHAnsi"/>
          <w:sz w:val="22"/>
          <w:szCs w:val="22"/>
          <w:lang w:val="sv-SE"/>
        </w:rPr>
        <w:t>ösa forskningsproblemet</w:t>
      </w:r>
      <w:r w:rsidRPr="0059454E">
        <w:rPr>
          <w:rFonts w:asciiTheme="minorHAnsi" w:hAnsiTheme="minorHAnsi"/>
          <w:sz w:val="22"/>
          <w:szCs w:val="22"/>
          <w:lang w:val="sv-SE"/>
        </w:rPr>
        <w:t xml:space="preserve">, </w:t>
      </w:r>
      <w:r w:rsidR="00FC06E9" w:rsidRPr="0059454E">
        <w:rPr>
          <w:rFonts w:asciiTheme="minorHAnsi" w:hAnsiTheme="minorHAnsi"/>
          <w:sz w:val="22"/>
          <w:szCs w:val="22"/>
          <w:lang w:val="sv-SE"/>
        </w:rPr>
        <w:t xml:space="preserve">uttömmande beskrivning av </w:t>
      </w:r>
      <w:r w:rsidRPr="0059454E">
        <w:rPr>
          <w:rFonts w:asciiTheme="minorHAnsi" w:hAnsiTheme="minorHAnsi"/>
          <w:sz w:val="22"/>
          <w:szCs w:val="22"/>
          <w:lang w:val="sv-SE"/>
        </w:rPr>
        <w:t>metoderna (strategi, materialinsamling och analys), materialet</w:t>
      </w:r>
      <w:r w:rsidR="00FC06E9" w:rsidRPr="0059454E">
        <w:rPr>
          <w:rFonts w:asciiTheme="minorHAnsi" w:hAnsiTheme="minorHAnsi"/>
          <w:sz w:val="22"/>
          <w:szCs w:val="22"/>
          <w:lang w:val="sv-SE"/>
        </w:rPr>
        <w:t>s</w:t>
      </w:r>
      <w:r w:rsidRPr="0059454E">
        <w:rPr>
          <w:rFonts w:asciiTheme="minorHAnsi" w:hAnsiTheme="minorHAnsi"/>
          <w:sz w:val="22"/>
          <w:szCs w:val="22"/>
          <w:lang w:val="sv-SE"/>
        </w:rPr>
        <w:t xml:space="preserve"> omfattning och lämplighet för forskningsuppgiften och analysmetoderna, beskrivning av materialet, kritisk och </w:t>
      </w:r>
      <w:r w:rsidR="006052D1" w:rsidRPr="0059454E">
        <w:rPr>
          <w:rFonts w:asciiTheme="minorHAnsi" w:hAnsiTheme="minorHAnsi"/>
          <w:sz w:val="22"/>
          <w:szCs w:val="22"/>
          <w:lang w:val="sv-SE"/>
        </w:rPr>
        <w:t xml:space="preserve">evaluerande </w:t>
      </w:r>
      <w:r w:rsidRPr="0059454E">
        <w:rPr>
          <w:rFonts w:asciiTheme="minorHAnsi" w:hAnsiTheme="minorHAnsi"/>
          <w:sz w:val="22"/>
          <w:szCs w:val="22"/>
          <w:lang w:val="sv-SE"/>
        </w:rPr>
        <w:t>tillämpning av metoderna, beaktande av forskningsetiska principer.</w:t>
      </w:r>
    </w:p>
    <w:p w14:paraId="39EA2543" w14:textId="11103145" w:rsidR="007F2055" w:rsidRPr="00412664" w:rsidRDefault="007426DD" w:rsidP="007426DD">
      <w:pPr>
        <w:pStyle w:val="NormaaliWWW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  <w:lang w:val="sv-FI"/>
        </w:rPr>
      </w:pPr>
      <w:r w:rsidRPr="0059454E">
        <w:rPr>
          <w:rFonts w:asciiTheme="minorHAnsi" w:hAnsiTheme="minorHAnsi"/>
          <w:b/>
          <w:bCs/>
          <w:sz w:val="22"/>
          <w:szCs w:val="22"/>
          <w:lang w:val="sv-SE"/>
        </w:rPr>
        <w:t>Forskningsresultat och rapportering:</w:t>
      </w:r>
      <w:r w:rsidR="22A17CDB" w:rsidRPr="00412664">
        <w:rPr>
          <w:rFonts w:asciiTheme="minorHAnsi" w:hAnsiTheme="minorHAnsi"/>
          <w:b/>
          <w:bCs/>
          <w:sz w:val="22"/>
          <w:szCs w:val="22"/>
          <w:lang w:val="sv-FI"/>
        </w:rPr>
        <w:t xml:space="preserve"> </w:t>
      </w:r>
      <w:r w:rsidRPr="0059454E">
        <w:rPr>
          <w:rFonts w:asciiTheme="minorHAnsi" w:hAnsiTheme="minorHAnsi"/>
          <w:sz w:val="22"/>
          <w:szCs w:val="22"/>
          <w:lang w:val="sv-SE"/>
        </w:rPr>
        <w:t xml:space="preserve">Resultaten svarar på forskningsfrågorna eller hypoteserna, rapporteringen av forskningsresultaten är logisk, tydlig och </w:t>
      </w:r>
      <w:r w:rsidR="006052D1" w:rsidRPr="0059454E">
        <w:rPr>
          <w:rFonts w:asciiTheme="minorHAnsi" w:hAnsiTheme="minorHAnsi"/>
          <w:sz w:val="22"/>
          <w:szCs w:val="22"/>
          <w:lang w:val="sv-SE"/>
        </w:rPr>
        <w:t>åskådlig</w:t>
      </w:r>
      <w:r w:rsidRPr="0059454E">
        <w:rPr>
          <w:rFonts w:asciiTheme="minorHAnsi" w:hAnsiTheme="minorHAnsi"/>
          <w:sz w:val="22"/>
          <w:szCs w:val="22"/>
          <w:lang w:val="sv-SE"/>
        </w:rPr>
        <w:t xml:space="preserve">: bildernas, grafernas och tabellernas </w:t>
      </w:r>
      <w:r w:rsidR="00EA3D58" w:rsidRPr="0059454E">
        <w:rPr>
          <w:rFonts w:asciiTheme="minorHAnsi" w:hAnsiTheme="minorHAnsi"/>
          <w:sz w:val="22"/>
          <w:szCs w:val="22"/>
          <w:lang w:val="sv-SE"/>
        </w:rPr>
        <w:t>koppling</w:t>
      </w:r>
      <w:r w:rsidRPr="0059454E">
        <w:rPr>
          <w:rFonts w:asciiTheme="minorHAnsi" w:hAnsiTheme="minorHAnsi"/>
          <w:sz w:val="22"/>
          <w:szCs w:val="22"/>
          <w:lang w:val="sv-SE"/>
        </w:rPr>
        <w:t xml:space="preserve"> till texten.</w:t>
      </w:r>
    </w:p>
    <w:p w14:paraId="66A45374" w14:textId="2F926393" w:rsidR="007F2055" w:rsidRPr="00412664" w:rsidRDefault="006052D1" w:rsidP="00C90943">
      <w:pPr>
        <w:pStyle w:val="NormaaliWWW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  <w:lang w:val="sv-FI"/>
        </w:rPr>
      </w:pPr>
      <w:r w:rsidRPr="0059454E">
        <w:rPr>
          <w:rFonts w:asciiTheme="minorHAnsi" w:hAnsiTheme="minorHAnsi"/>
          <w:b/>
          <w:bCs/>
          <w:sz w:val="22"/>
          <w:szCs w:val="22"/>
          <w:lang w:val="sv-SE"/>
        </w:rPr>
        <w:t xml:space="preserve">Kommentar </w:t>
      </w:r>
      <w:r w:rsidR="003766A6" w:rsidRPr="0059454E">
        <w:rPr>
          <w:rFonts w:asciiTheme="minorHAnsi" w:hAnsiTheme="minorHAnsi"/>
          <w:b/>
          <w:bCs/>
          <w:sz w:val="22"/>
          <w:szCs w:val="22"/>
          <w:lang w:val="sv-SE"/>
        </w:rPr>
        <w:t>av resultaten (</w:t>
      </w:r>
      <w:r w:rsidR="00CF6AAC" w:rsidRPr="0059454E">
        <w:rPr>
          <w:rFonts w:asciiTheme="minorHAnsi" w:hAnsiTheme="minorHAnsi"/>
          <w:b/>
          <w:bCs/>
          <w:sz w:val="22"/>
          <w:szCs w:val="22"/>
          <w:lang w:val="sv-SE"/>
        </w:rPr>
        <w:t>reflektion</w:t>
      </w:r>
      <w:r w:rsidR="003766A6" w:rsidRPr="0059454E">
        <w:rPr>
          <w:rFonts w:asciiTheme="minorHAnsi" w:hAnsiTheme="minorHAnsi"/>
          <w:b/>
          <w:bCs/>
          <w:sz w:val="22"/>
          <w:szCs w:val="22"/>
          <w:lang w:val="sv-SE"/>
        </w:rPr>
        <w:t>) och slutledningar:</w:t>
      </w:r>
      <w:r w:rsidR="22A17CDB" w:rsidRPr="00412664">
        <w:rPr>
          <w:rFonts w:asciiTheme="minorHAnsi" w:hAnsiTheme="minorHAnsi"/>
          <w:sz w:val="22"/>
          <w:szCs w:val="22"/>
          <w:lang w:val="sv-FI"/>
        </w:rPr>
        <w:t xml:space="preserve"> </w:t>
      </w:r>
      <w:r w:rsidRPr="0059454E">
        <w:rPr>
          <w:rFonts w:asciiTheme="minorHAnsi" w:hAnsiTheme="minorHAnsi"/>
          <w:sz w:val="22"/>
          <w:szCs w:val="22"/>
          <w:lang w:val="sv-SE"/>
        </w:rPr>
        <w:t xml:space="preserve">Presentation av </w:t>
      </w:r>
      <w:r w:rsidR="00C90943" w:rsidRPr="0059454E">
        <w:rPr>
          <w:rFonts w:asciiTheme="minorHAnsi" w:hAnsiTheme="minorHAnsi"/>
          <w:sz w:val="22"/>
          <w:szCs w:val="22"/>
          <w:lang w:val="sv-SE"/>
        </w:rPr>
        <w:t xml:space="preserve">forskningsresultaten i förhållande till tidigare forskning, presentation av nya forskningsproblem, reflektion över </w:t>
      </w:r>
      <w:r w:rsidR="00FF2AEA" w:rsidRPr="0059454E">
        <w:rPr>
          <w:rFonts w:asciiTheme="minorHAnsi" w:hAnsiTheme="minorHAnsi"/>
          <w:sz w:val="22"/>
          <w:szCs w:val="22"/>
          <w:lang w:val="sv-SE"/>
        </w:rPr>
        <w:t xml:space="preserve">potentiella </w:t>
      </w:r>
      <w:r w:rsidR="00C90943" w:rsidRPr="0059454E">
        <w:rPr>
          <w:rFonts w:asciiTheme="minorHAnsi" w:hAnsiTheme="minorHAnsi"/>
          <w:sz w:val="22"/>
          <w:szCs w:val="22"/>
          <w:lang w:val="sv-SE"/>
        </w:rPr>
        <w:t xml:space="preserve">tillämpningar, reliabilitetsanalys anpassad efter forskningsgreppet, </w:t>
      </w:r>
      <w:r w:rsidR="00FF2AEA" w:rsidRPr="0059454E">
        <w:rPr>
          <w:rFonts w:asciiTheme="minorHAnsi" w:hAnsiTheme="minorHAnsi"/>
          <w:sz w:val="22"/>
          <w:szCs w:val="22"/>
          <w:lang w:val="sv-SE"/>
        </w:rPr>
        <w:t>beaktande av</w:t>
      </w:r>
      <w:r w:rsidR="00C90943" w:rsidRPr="0059454E">
        <w:rPr>
          <w:rFonts w:asciiTheme="minorHAnsi" w:hAnsiTheme="minorHAnsi"/>
          <w:sz w:val="22"/>
          <w:szCs w:val="22"/>
          <w:lang w:val="sv-SE"/>
        </w:rPr>
        <w:t xml:space="preserve"> forskningsetiska aspekter  i reflektionen, kritisk och grundlig granskning av forskningsprocessen och resultaten, grundliga, trovärdiga och in</w:t>
      </w:r>
      <w:r w:rsidR="0075010F" w:rsidRPr="0059454E">
        <w:rPr>
          <w:rFonts w:asciiTheme="minorHAnsi" w:hAnsiTheme="minorHAnsi"/>
          <w:sz w:val="22"/>
          <w:szCs w:val="22"/>
          <w:lang w:val="sv-SE"/>
        </w:rPr>
        <w:t>siktsfulla</w:t>
      </w:r>
      <w:r w:rsidR="00C90943" w:rsidRPr="0059454E">
        <w:rPr>
          <w:rFonts w:asciiTheme="minorHAnsi" w:hAnsiTheme="minorHAnsi"/>
          <w:sz w:val="22"/>
          <w:szCs w:val="22"/>
          <w:lang w:val="sv-SE"/>
        </w:rPr>
        <w:t xml:space="preserve"> slutledningar </w:t>
      </w:r>
      <w:r w:rsidR="00FF2AEA" w:rsidRPr="0059454E">
        <w:rPr>
          <w:rFonts w:asciiTheme="minorHAnsi" w:hAnsiTheme="minorHAnsi"/>
          <w:sz w:val="22"/>
          <w:szCs w:val="22"/>
          <w:lang w:val="sv-SE"/>
        </w:rPr>
        <w:t>som</w:t>
      </w:r>
      <w:r w:rsidR="00426FF2" w:rsidRPr="0059454E">
        <w:rPr>
          <w:rFonts w:asciiTheme="minorHAnsi" w:hAnsiTheme="minorHAnsi"/>
          <w:sz w:val="22"/>
          <w:szCs w:val="22"/>
          <w:lang w:val="sv-SE"/>
        </w:rPr>
        <w:t xml:space="preserve"> </w:t>
      </w:r>
      <w:r w:rsidR="00FF2AEA" w:rsidRPr="0059454E">
        <w:rPr>
          <w:rFonts w:asciiTheme="minorHAnsi" w:hAnsiTheme="minorHAnsi"/>
          <w:sz w:val="22"/>
          <w:szCs w:val="22"/>
          <w:lang w:val="sv-SE"/>
        </w:rPr>
        <w:t xml:space="preserve">baserar </w:t>
      </w:r>
      <w:r w:rsidR="00C90943" w:rsidRPr="0059454E">
        <w:rPr>
          <w:rFonts w:asciiTheme="minorHAnsi" w:hAnsiTheme="minorHAnsi"/>
          <w:sz w:val="22"/>
          <w:szCs w:val="22"/>
          <w:lang w:val="sv-SE"/>
        </w:rPr>
        <w:t>sig på resultaten.</w:t>
      </w:r>
    </w:p>
    <w:p w14:paraId="49227A5B" w14:textId="61EF80D5" w:rsidR="007F2055" w:rsidRPr="00412664" w:rsidRDefault="00CA7E33" w:rsidP="00D05205">
      <w:pPr>
        <w:pStyle w:val="NormaaliWWW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  <w:lang w:val="sv-FI"/>
        </w:rPr>
      </w:pPr>
      <w:r w:rsidRPr="0059454E">
        <w:rPr>
          <w:rFonts w:asciiTheme="minorHAnsi" w:hAnsiTheme="minorHAnsi"/>
          <w:b/>
          <w:bCs/>
          <w:sz w:val="22"/>
          <w:szCs w:val="22"/>
          <w:lang w:val="sv-SE"/>
        </w:rPr>
        <w:t>S</w:t>
      </w:r>
      <w:r w:rsidR="00463AC7" w:rsidRPr="0059454E">
        <w:rPr>
          <w:rFonts w:asciiTheme="minorHAnsi" w:hAnsiTheme="minorHAnsi"/>
          <w:b/>
          <w:bCs/>
          <w:sz w:val="22"/>
          <w:szCs w:val="22"/>
          <w:lang w:val="sv-SE"/>
        </w:rPr>
        <w:t>truktur</w:t>
      </w:r>
      <w:r w:rsidRPr="0059454E">
        <w:rPr>
          <w:rFonts w:asciiTheme="minorHAnsi" w:hAnsiTheme="minorHAnsi"/>
          <w:b/>
          <w:bCs/>
          <w:sz w:val="22"/>
          <w:szCs w:val="22"/>
          <w:lang w:val="sv-SE"/>
        </w:rPr>
        <w:t>, utformning</w:t>
      </w:r>
      <w:r w:rsidR="00C90943" w:rsidRPr="0059454E">
        <w:rPr>
          <w:rFonts w:asciiTheme="minorHAnsi" w:hAnsiTheme="minorHAnsi"/>
          <w:b/>
          <w:bCs/>
          <w:sz w:val="22"/>
          <w:szCs w:val="22"/>
          <w:lang w:val="sv-SE"/>
        </w:rPr>
        <w:t xml:space="preserve"> och finslipning:</w:t>
      </w:r>
      <w:r w:rsidR="22A17CDB" w:rsidRPr="00412664">
        <w:rPr>
          <w:rFonts w:asciiTheme="minorHAnsi" w:hAnsiTheme="minorHAnsi"/>
          <w:b/>
          <w:bCs/>
          <w:sz w:val="22"/>
          <w:szCs w:val="22"/>
          <w:lang w:val="sv-FI"/>
        </w:rPr>
        <w:t xml:space="preserve"> </w:t>
      </w:r>
      <w:r w:rsidR="00D05205" w:rsidRPr="0059454E">
        <w:rPr>
          <w:rFonts w:asciiTheme="minorHAnsi" w:hAnsiTheme="minorHAnsi"/>
          <w:sz w:val="22"/>
          <w:szCs w:val="22"/>
          <w:lang w:val="sv-SE"/>
        </w:rPr>
        <w:t xml:space="preserve">En tydlig </w:t>
      </w:r>
      <w:r w:rsidR="00895B6F" w:rsidRPr="0059454E">
        <w:rPr>
          <w:rFonts w:asciiTheme="minorHAnsi" w:hAnsiTheme="minorHAnsi"/>
          <w:sz w:val="22"/>
          <w:szCs w:val="22"/>
          <w:lang w:val="sv-SE"/>
        </w:rPr>
        <w:t xml:space="preserve">disposition </w:t>
      </w:r>
      <w:r w:rsidR="00D05205" w:rsidRPr="0059454E">
        <w:rPr>
          <w:rFonts w:asciiTheme="minorHAnsi" w:hAnsiTheme="minorHAnsi"/>
          <w:sz w:val="22"/>
          <w:szCs w:val="22"/>
          <w:lang w:val="sv-SE"/>
        </w:rPr>
        <w:t xml:space="preserve">som passar </w:t>
      </w:r>
      <w:r w:rsidR="00895B6F" w:rsidRPr="0059454E">
        <w:rPr>
          <w:rFonts w:asciiTheme="minorHAnsi" w:hAnsiTheme="minorHAnsi"/>
          <w:sz w:val="22"/>
          <w:szCs w:val="22"/>
          <w:lang w:val="sv-SE"/>
        </w:rPr>
        <w:t>forskningsgreppet</w:t>
      </w:r>
      <w:r w:rsidR="00D05205" w:rsidRPr="0059454E">
        <w:rPr>
          <w:rFonts w:asciiTheme="minorHAnsi" w:hAnsiTheme="minorHAnsi"/>
          <w:sz w:val="22"/>
          <w:szCs w:val="22"/>
          <w:lang w:val="sv-SE"/>
        </w:rPr>
        <w:t xml:space="preserve">, </w:t>
      </w:r>
      <w:r w:rsidR="00EA3D58" w:rsidRPr="0059454E">
        <w:rPr>
          <w:rFonts w:asciiTheme="minorHAnsi" w:hAnsiTheme="minorHAnsi"/>
          <w:sz w:val="22"/>
          <w:szCs w:val="22"/>
          <w:lang w:val="sv-SE"/>
        </w:rPr>
        <w:t>korrekt</w:t>
      </w:r>
      <w:r w:rsidR="00D05205" w:rsidRPr="0059454E">
        <w:rPr>
          <w:rFonts w:asciiTheme="minorHAnsi" w:hAnsiTheme="minorHAnsi"/>
          <w:sz w:val="22"/>
          <w:szCs w:val="22"/>
          <w:lang w:val="sv-SE"/>
        </w:rPr>
        <w:t xml:space="preserve"> vetenskaplig sakprosa (varierar beroende på </w:t>
      </w:r>
      <w:r w:rsidR="00895B6F" w:rsidRPr="0059454E">
        <w:rPr>
          <w:rFonts w:asciiTheme="minorHAnsi" w:hAnsiTheme="minorHAnsi"/>
          <w:sz w:val="22"/>
          <w:szCs w:val="22"/>
          <w:lang w:val="sv-SE"/>
        </w:rPr>
        <w:t>forskningsgreppet</w:t>
      </w:r>
      <w:r w:rsidR="00D05205" w:rsidRPr="0059454E">
        <w:rPr>
          <w:rFonts w:asciiTheme="minorHAnsi" w:hAnsiTheme="minorHAnsi"/>
          <w:sz w:val="22"/>
          <w:szCs w:val="22"/>
          <w:lang w:val="sv-SE"/>
        </w:rPr>
        <w:t xml:space="preserve">), </w:t>
      </w:r>
      <w:r w:rsidR="00895B6F" w:rsidRPr="0059454E">
        <w:rPr>
          <w:rFonts w:asciiTheme="minorHAnsi" w:hAnsiTheme="minorHAnsi"/>
          <w:sz w:val="22"/>
          <w:szCs w:val="22"/>
          <w:lang w:val="sv-SE"/>
        </w:rPr>
        <w:t xml:space="preserve">tydlig och smidig åtskillnad mellan </w:t>
      </w:r>
      <w:r w:rsidR="00D05205" w:rsidRPr="0059454E">
        <w:rPr>
          <w:rFonts w:asciiTheme="minorHAnsi" w:hAnsiTheme="minorHAnsi"/>
          <w:sz w:val="22"/>
          <w:szCs w:val="22"/>
          <w:lang w:val="sv-SE"/>
        </w:rPr>
        <w:t>författaren</w:t>
      </w:r>
      <w:r w:rsidR="00895B6F" w:rsidRPr="0059454E">
        <w:rPr>
          <w:rFonts w:asciiTheme="minorHAnsi" w:hAnsiTheme="minorHAnsi"/>
          <w:sz w:val="22"/>
          <w:szCs w:val="22"/>
          <w:lang w:val="sv-SE"/>
        </w:rPr>
        <w:t>s</w:t>
      </w:r>
      <w:r w:rsidR="00D05205" w:rsidRPr="0059454E">
        <w:rPr>
          <w:rFonts w:asciiTheme="minorHAnsi" w:hAnsiTheme="minorHAnsi"/>
          <w:sz w:val="22"/>
          <w:szCs w:val="22"/>
          <w:lang w:val="sv-SE"/>
        </w:rPr>
        <w:t xml:space="preserve"> egna tolkningar och information som hämtats ur källitteraturen </w:t>
      </w:r>
      <w:r w:rsidR="00895B6F" w:rsidRPr="0059454E">
        <w:rPr>
          <w:rFonts w:asciiTheme="minorHAnsi" w:hAnsiTheme="minorHAnsi"/>
          <w:sz w:val="22"/>
          <w:szCs w:val="22"/>
          <w:lang w:val="sv-SE"/>
        </w:rPr>
        <w:t xml:space="preserve">samt tydlig och smidig </w:t>
      </w:r>
      <w:r w:rsidR="00D05205" w:rsidRPr="0059454E">
        <w:rPr>
          <w:rFonts w:asciiTheme="minorHAnsi" w:hAnsiTheme="minorHAnsi"/>
          <w:sz w:val="22"/>
          <w:szCs w:val="22"/>
          <w:lang w:val="sv-SE"/>
        </w:rPr>
        <w:t>kombin</w:t>
      </w:r>
      <w:r w:rsidR="00895B6F" w:rsidRPr="0059454E">
        <w:rPr>
          <w:rFonts w:asciiTheme="minorHAnsi" w:hAnsiTheme="minorHAnsi"/>
          <w:sz w:val="22"/>
          <w:szCs w:val="22"/>
          <w:lang w:val="sv-SE"/>
        </w:rPr>
        <w:t xml:space="preserve">ation av </w:t>
      </w:r>
      <w:r w:rsidR="00D05205" w:rsidRPr="0059454E">
        <w:rPr>
          <w:rFonts w:asciiTheme="minorHAnsi" w:hAnsiTheme="minorHAnsi"/>
          <w:sz w:val="22"/>
          <w:szCs w:val="22"/>
          <w:lang w:val="sv-SE"/>
        </w:rPr>
        <w:t xml:space="preserve">dem, </w:t>
      </w:r>
      <w:r w:rsidR="00463AC7" w:rsidRPr="0059454E">
        <w:rPr>
          <w:rFonts w:asciiTheme="minorHAnsi" w:hAnsiTheme="minorHAnsi"/>
          <w:sz w:val="22"/>
          <w:szCs w:val="22"/>
          <w:lang w:val="sv-SE"/>
        </w:rPr>
        <w:t xml:space="preserve">grammatiskt </w:t>
      </w:r>
      <w:r w:rsidR="00D05205" w:rsidRPr="0059454E">
        <w:rPr>
          <w:rFonts w:asciiTheme="minorHAnsi" w:hAnsiTheme="minorHAnsi"/>
          <w:sz w:val="22"/>
          <w:szCs w:val="22"/>
          <w:lang w:val="sv-SE"/>
        </w:rPr>
        <w:t>korrekt språ</w:t>
      </w:r>
      <w:r w:rsidR="00463AC7" w:rsidRPr="0059454E">
        <w:rPr>
          <w:rFonts w:asciiTheme="minorHAnsi" w:hAnsiTheme="minorHAnsi"/>
          <w:sz w:val="22"/>
          <w:szCs w:val="22"/>
          <w:lang w:val="sv-SE"/>
        </w:rPr>
        <w:t>k, ändamålsenlig</w:t>
      </w:r>
      <w:r w:rsidR="0075010F" w:rsidRPr="0059454E">
        <w:rPr>
          <w:rFonts w:asciiTheme="minorHAnsi" w:hAnsiTheme="minorHAnsi"/>
          <w:sz w:val="22"/>
          <w:szCs w:val="22"/>
          <w:lang w:val="sv-SE"/>
        </w:rPr>
        <w:t xml:space="preserve"> och konsekvent</w:t>
      </w:r>
      <w:r w:rsidR="00D05205" w:rsidRPr="0059454E">
        <w:rPr>
          <w:rFonts w:asciiTheme="minorHAnsi" w:hAnsiTheme="minorHAnsi"/>
          <w:sz w:val="22"/>
          <w:szCs w:val="22"/>
          <w:lang w:val="sv-SE"/>
        </w:rPr>
        <w:t xml:space="preserve"> </w:t>
      </w:r>
      <w:r w:rsidR="00895B6F" w:rsidRPr="0059454E">
        <w:rPr>
          <w:rFonts w:asciiTheme="minorHAnsi" w:hAnsiTheme="minorHAnsi"/>
          <w:sz w:val="22"/>
          <w:szCs w:val="22"/>
          <w:lang w:val="sv-SE"/>
        </w:rPr>
        <w:t>käll</w:t>
      </w:r>
      <w:r w:rsidR="0075010F" w:rsidRPr="0059454E">
        <w:rPr>
          <w:rFonts w:asciiTheme="minorHAnsi" w:hAnsiTheme="minorHAnsi"/>
          <w:sz w:val="22"/>
          <w:szCs w:val="22"/>
          <w:lang w:val="sv-SE"/>
        </w:rPr>
        <w:t>hänvisningsteknik</w:t>
      </w:r>
      <w:r w:rsidR="00D05205" w:rsidRPr="0059454E">
        <w:rPr>
          <w:rFonts w:asciiTheme="minorHAnsi" w:hAnsiTheme="minorHAnsi"/>
          <w:sz w:val="22"/>
          <w:szCs w:val="22"/>
          <w:lang w:val="sv-SE"/>
        </w:rPr>
        <w:t xml:space="preserve">, en tydlig och </w:t>
      </w:r>
      <w:r w:rsidR="00895B6F" w:rsidRPr="0059454E">
        <w:rPr>
          <w:rFonts w:asciiTheme="minorHAnsi" w:hAnsiTheme="minorHAnsi"/>
          <w:sz w:val="22"/>
          <w:szCs w:val="22"/>
          <w:lang w:val="sv-SE"/>
        </w:rPr>
        <w:t xml:space="preserve">felfri </w:t>
      </w:r>
      <w:r w:rsidR="00D05205" w:rsidRPr="0059454E">
        <w:rPr>
          <w:rFonts w:asciiTheme="minorHAnsi" w:hAnsiTheme="minorHAnsi"/>
          <w:sz w:val="22"/>
          <w:szCs w:val="22"/>
          <w:lang w:val="sv-SE"/>
        </w:rPr>
        <w:t xml:space="preserve">källförteckning, oklanderlig </w:t>
      </w:r>
      <w:r w:rsidR="00895B6F" w:rsidRPr="0059454E">
        <w:rPr>
          <w:rFonts w:asciiTheme="minorHAnsi" w:hAnsiTheme="minorHAnsi"/>
          <w:sz w:val="22"/>
          <w:szCs w:val="22"/>
          <w:lang w:val="sv-SE"/>
        </w:rPr>
        <w:t>layout</w:t>
      </w:r>
      <w:r w:rsidR="00D05205" w:rsidRPr="0059454E">
        <w:rPr>
          <w:rFonts w:asciiTheme="minorHAnsi" w:hAnsiTheme="minorHAnsi"/>
          <w:sz w:val="22"/>
          <w:szCs w:val="22"/>
          <w:lang w:val="sv-SE"/>
        </w:rPr>
        <w:t>.</w:t>
      </w:r>
      <w:r w:rsidR="22A17CDB" w:rsidRPr="00412664">
        <w:rPr>
          <w:rFonts w:asciiTheme="minorHAnsi" w:hAnsiTheme="minorHAnsi"/>
          <w:sz w:val="22"/>
          <w:szCs w:val="22"/>
          <w:lang w:val="sv-FI"/>
        </w:rPr>
        <w:t xml:space="preserve"> </w:t>
      </w:r>
    </w:p>
    <w:p w14:paraId="26920396" w14:textId="6F07E98E" w:rsidR="2C46DC17" w:rsidRPr="00412664" w:rsidRDefault="00D05205" w:rsidP="00D05205">
      <w:pPr>
        <w:pStyle w:val="NormaaliWWW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  <w:lang w:val="sv-FI"/>
        </w:rPr>
      </w:pPr>
      <w:r w:rsidRPr="0059454E">
        <w:rPr>
          <w:rFonts w:asciiTheme="minorHAnsi" w:hAnsiTheme="minorHAnsi"/>
          <w:b/>
          <w:bCs/>
          <w:sz w:val="22"/>
          <w:szCs w:val="22"/>
          <w:lang w:val="sv-SE"/>
        </w:rPr>
        <w:t xml:space="preserve">Arbetssätt under </w:t>
      </w:r>
      <w:r w:rsidR="00426FF2" w:rsidRPr="0059454E">
        <w:rPr>
          <w:rFonts w:asciiTheme="minorHAnsi" w:hAnsiTheme="minorHAnsi"/>
          <w:b/>
          <w:bCs/>
          <w:sz w:val="22"/>
          <w:szCs w:val="22"/>
          <w:lang w:val="sv-SE"/>
        </w:rPr>
        <w:t>avhandlingsprocessen</w:t>
      </w:r>
      <w:r w:rsidRPr="0059454E">
        <w:rPr>
          <w:rFonts w:asciiTheme="minorHAnsi" w:hAnsiTheme="minorHAnsi"/>
          <w:b/>
          <w:bCs/>
          <w:sz w:val="22"/>
          <w:szCs w:val="22"/>
          <w:lang w:val="sv-SE"/>
        </w:rPr>
        <w:t>:</w:t>
      </w:r>
      <w:r w:rsidR="22A17CDB" w:rsidRPr="00412664">
        <w:rPr>
          <w:rFonts w:asciiTheme="minorHAnsi" w:hAnsiTheme="minorHAnsi"/>
          <w:sz w:val="22"/>
          <w:szCs w:val="22"/>
          <w:lang w:val="sv-FI"/>
        </w:rPr>
        <w:t xml:space="preserve"> </w:t>
      </w:r>
      <w:r w:rsidRPr="0059454E">
        <w:rPr>
          <w:rFonts w:asciiTheme="minorHAnsi" w:hAnsiTheme="minorHAnsi"/>
          <w:sz w:val="22"/>
          <w:szCs w:val="22"/>
          <w:lang w:val="sv-SE"/>
        </w:rPr>
        <w:t>Studenten har arbetat fördomsfritt och självständigt, hen har lärt sig tillämpa metoderna och löst problem på ett kreativt sätt, avhandlingen blev klar i enlighet med tidsplanen.</w:t>
      </w:r>
    </w:p>
    <w:p w14:paraId="24AB5860" w14:textId="0ED22DEE" w:rsidR="003441B4" w:rsidRPr="00412664" w:rsidRDefault="00503AEC" w:rsidP="00D05205">
      <w:pPr>
        <w:spacing w:line="260" w:lineRule="auto"/>
        <w:jc w:val="both"/>
        <w:rPr>
          <w:color w:val="FF0000"/>
          <w:lang w:val="sv-FI"/>
        </w:rPr>
      </w:pPr>
      <w:r>
        <w:rPr>
          <w:lang w:val="sv-SE"/>
        </w:rPr>
        <w:t>Magister</w:t>
      </w:r>
      <w:r w:rsidR="00D05205" w:rsidRPr="0059454E">
        <w:rPr>
          <w:lang w:val="sv-SE"/>
        </w:rPr>
        <w:t>avhandlingen bedöms på skalan 0–5.</w:t>
      </w:r>
      <w:r w:rsidR="22A17CDB" w:rsidRPr="00412664">
        <w:rPr>
          <w:lang w:val="sv-FI"/>
        </w:rPr>
        <w:t xml:space="preserve"> </w:t>
      </w:r>
      <w:r w:rsidR="00D05205" w:rsidRPr="0059454E">
        <w:rPr>
          <w:lang w:val="sv-SE"/>
        </w:rPr>
        <w:t>Grunderna för vitsorden beskrivs i en bedömningsmatris.</w:t>
      </w:r>
      <w:r w:rsidR="22A17CDB" w:rsidRPr="00412664">
        <w:rPr>
          <w:lang w:val="sv-FI"/>
        </w:rPr>
        <w:t xml:space="preserve"> </w:t>
      </w:r>
      <w:r w:rsidR="00FF622B" w:rsidRPr="0059454E">
        <w:rPr>
          <w:lang w:val="sv-SE"/>
        </w:rPr>
        <w:t>G</w:t>
      </w:r>
      <w:r w:rsidR="00D05205" w:rsidRPr="0059454E">
        <w:rPr>
          <w:lang w:val="sv-SE"/>
        </w:rPr>
        <w:t xml:space="preserve">ranskarnas utlåtanden ska </w:t>
      </w:r>
      <w:r w:rsidR="00FF622B" w:rsidRPr="0059454E">
        <w:rPr>
          <w:lang w:val="sv-SE"/>
        </w:rPr>
        <w:t xml:space="preserve">behandla </w:t>
      </w:r>
      <w:r w:rsidR="00D05205" w:rsidRPr="0059454E">
        <w:rPr>
          <w:lang w:val="sv-SE"/>
        </w:rPr>
        <w:t xml:space="preserve">alla huvudpunkter i avhandlingen och </w:t>
      </w:r>
      <w:r w:rsidR="00FF622B" w:rsidRPr="0059454E">
        <w:rPr>
          <w:lang w:val="sv-SE"/>
        </w:rPr>
        <w:t xml:space="preserve">av utlåtandena ska framgå </w:t>
      </w:r>
      <w:r w:rsidR="004F4DF5" w:rsidRPr="0059454E">
        <w:rPr>
          <w:lang w:val="sv-SE"/>
        </w:rPr>
        <w:t xml:space="preserve">tillräckligt uttömmande </w:t>
      </w:r>
      <w:r w:rsidR="00D05205" w:rsidRPr="0059454E">
        <w:rPr>
          <w:lang w:val="sv-SE"/>
        </w:rPr>
        <w:t>grunder för det föreslagna vitsordet.</w:t>
      </w:r>
      <w:r w:rsidR="22A17CDB" w:rsidRPr="00412664">
        <w:rPr>
          <w:lang w:val="sv-FI"/>
        </w:rPr>
        <w:t xml:space="preserve"> </w:t>
      </w:r>
      <w:r w:rsidR="22A17CDB" w:rsidRPr="00412664">
        <w:rPr>
          <w:rFonts w:ascii="Calibri" w:eastAsia="Calibri" w:hAnsi="Calibri" w:cs="Calibri"/>
          <w:lang w:val="sv-FI"/>
        </w:rPr>
        <w:t xml:space="preserve"> </w:t>
      </w:r>
    </w:p>
    <w:p w14:paraId="3D966351" w14:textId="68EE9A1F" w:rsidR="006B3F52" w:rsidRPr="00412664" w:rsidRDefault="00D05205" w:rsidP="00D05205">
      <w:pPr>
        <w:spacing w:line="260" w:lineRule="auto"/>
        <w:jc w:val="both"/>
        <w:rPr>
          <w:rFonts w:eastAsiaTheme="minorEastAsia"/>
          <w:b/>
          <w:bCs/>
          <w:lang w:val="sv-FI"/>
        </w:rPr>
      </w:pPr>
      <w:r w:rsidRPr="0059454E">
        <w:rPr>
          <w:rFonts w:eastAsiaTheme="minorEastAsia"/>
          <w:b/>
          <w:bCs/>
          <w:lang w:val="sv-SE"/>
        </w:rPr>
        <w:t>Pedagogisk magisteravhandling</w:t>
      </w:r>
    </w:p>
    <w:p w14:paraId="32F59142" w14:textId="49F9722B" w:rsidR="00F51519" w:rsidRPr="00412664" w:rsidRDefault="00D05205" w:rsidP="006063F2">
      <w:pPr>
        <w:spacing w:line="260" w:lineRule="auto"/>
        <w:jc w:val="both"/>
        <w:rPr>
          <w:lang w:val="sv-FI"/>
        </w:rPr>
      </w:pPr>
      <w:r w:rsidRPr="0059454E">
        <w:rPr>
          <w:rFonts w:eastAsiaTheme="minorEastAsia"/>
          <w:lang w:val="sv-SE"/>
        </w:rPr>
        <w:t>Studenter som genomför pedagogiska studier som ger ämneslärarbehöri</w:t>
      </w:r>
      <w:r w:rsidR="00503AEC">
        <w:rPr>
          <w:rFonts w:eastAsiaTheme="minorEastAsia"/>
          <w:lang w:val="sv-SE"/>
        </w:rPr>
        <w:t>ghet kan skriva en pedagogisk magister</w:t>
      </w:r>
      <w:r w:rsidRPr="0059454E">
        <w:rPr>
          <w:rFonts w:eastAsiaTheme="minorEastAsia"/>
          <w:lang w:val="sv-SE"/>
        </w:rPr>
        <w:t>avhandling som fokuserar på forskning om exempelvis elever, studenter, lärare eller ämneslärarstudenter, eller produktion och testning av undervisningsmaterial/undervisningsmetoder i skolor eller inom universitetsstudier.</w:t>
      </w:r>
      <w:r w:rsidR="22A17CDB" w:rsidRPr="00412664">
        <w:rPr>
          <w:rFonts w:eastAsiaTheme="minorEastAsia"/>
          <w:lang w:val="sv-FI"/>
        </w:rPr>
        <w:t xml:space="preserve"> </w:t>
      </w:r>
      <w:r w:rsidR="00503AEC">
        <w:rPr>
          <w:rFonts w:eastAsiaTheme="minorEastAsia"/>
          <w:lang w:val="sv-SE"/>
        </w:rPr>
        <w:t>En pedagogisk magister</w:t>
      </w:r>
      <w:r w:rsidRPr="0059454E">
        <w:rPr>
          <w:rFonts w:eastAsiaTheme="minorEastAsia"/>
          <w:lang w:val="sv-SE"/>
        </w:rPr>
        <w:t>avhandling ska följa fakultetens allmänna anvisningar för magisteravhan</w:t>
      </w:r>
      <w:r w:rsidR="006063F2" w:rsidRPr="0059454E">
        <w:rPr>
          <w:rFonts w:eastAsiaTheme="minorEastAsia"/>
          <w:lang w:val="sv-SE"/>
        </w:rPr>
        <w:t>d</w:t>
      </w:r>
      <w:r w:rsidRPr="0059454E">
        <w:rPr>
          <w:rFonts w:eastAsiaTheme="minorEastAsia"/>
          <w:lang w:val="sv-SE"/>
        </w:rPr>
        <w:t>lingar.</w:t>
      </w:r>
      <w:r w:rsidR="22A17CDB" w:rsidRPr="00412664">
        <w:rPr>
          <w:rFonts w:eastAsiaTheme="minorEastAsia"/>
          <w:lang w:val="sv-FI"/>
        </w:rPr>
        <w:t xml:space="preserve"> </w:t>
      </w:r>
      <w:r w:rsidR="00BE74DE" w:rsidRPr="0059454E">
        <w:rPr>
          <w:rFonts w:eastAsiaTheme="minorEastAsia"/>
          <w:lang w:val="sv-SE"/>
        </w:rPr>
        <w:t>Den</w:t>
      </w:r>
      <w:r w:rsidRPr="0059454E">
        <w:rPr>
          <w:rFonts w:eastAsiaTheme="minorEastAsia"/>
          <w:lang w:val="sv-SE"/>
        </w:rPr>
        <w:t xml:space="preserve"> programansvariga </w:t>
      </w:r>
      <w:r w:rsidR="004F4DF5" w:rsidRPr="0059454E">
        <w:rPr>
          <w:rFonts w:eastAsiaTheme="minorEastAsia"/>
          <w:lang w:val="sv-SE"/>
        </w:rPr>
        <w:t>säkerställer</w:t>
      </w:r>
      <w:r w:rsidRPr="0059454E">
        <w:rPr>
          <w:rFonts w:eastAsiaTheme="minorEastAsia"/>
          <w:lang w:val="sv-SE"/>
        </w:rPr>
        <w:t xml:space="preserve"> att studenter som skriver en pedagogisk avhandling också får pedagogisk handledning.</w:t>
      </w:r>
      <w:r w:rsidR="22A17CDB" w:rsidRPr="00412664">
        <w:rPr>
          <w:rFonts w:eastAsiaTheme="minorEastAsia"/>
          <w:lang w:val="sv-FI"/>
        </w:rPr>
        <w:t xml:space="preserve"> </w:t>
      </w:r>
      <w:r w:rsidR="006063F2" w:rsidRPr="0059454E">
        <w:rPr>
          <w:rFonts w:eastAsiaTheme="minorEastAsia"/>
          <w:lang w:val="sv-SE"/>
        </w:rPr>
        <w:t>Det är önskvärt att minst en granskare med erfarenhet av pe</w:t>
      </w:r>
      <w:r w:rsidR="00503AEC">
        <w:rPr>
          <w:rFonts w:eastAsiaTheme="minorEastAsia"/>
          <w:lang w:val="sv-SE"/>
        </w:rPr>
        <w:t>dagogiska magister</w:t>
      </w:r>
      <w:r w:rsidR="006063F2" w:rsidRPr="0059454E">
        <w:rPr>
          <w:rFonts w:eastAsiaTheme="minorEastAsia"/>
          <w:lang w:val="sv-SE"/>
        </w:rPr>
        <w:t>avhandlingar eller med pedagogisk utbildning deltar i bedömningsprocessen.</w:t>
      </w:r>
      <w:r w:rsidR="22A17CDB" w:rsidRPr="00412664">
        <w:rPr>
          <w:rFonts w:eastAsiaTheme="minorEastAsia"/>
          <w:lang w:val="sv-FI"/>
        </w:rPr>
        <w:t xml:space="preserve"> </w:t>
      </w:r>
      <w:r w:rsidR="006063F2" w:rsidRPr="0059454E">
        <w:rPr>
          <w:rFonts w:eastAsiaTheme="minorEastAsia"/>
          <w:lang w:val="sv-SE"/>
        </w:rPr>
        <w:t>Ytterligare infor</w:t>
      </w:r>
      <w:r w:rsidR="00503AEC">
        <w:rPr>
          <w:rFonts w:eastAsiaTheme="minorEastAsia"/>
          <w:lang w:val="sv-SE"/>
        </w:rPr>
        <w:t>mation om pedagogiska magister</w:t>
      </w:r>
      <w:r w:rsidR="006063F2" w:rsidRPr="0059454E">
        <w:rPr>
          <w:rFonts w:eastAsiaTheme="minorEastAsia"/>
          <w:lang w:val="sv-SE"/>
        </w:rPr>
        <w:t xml:space="preserve">avhandlingar (på finska): </w:t>
      </w:r>
      <w:r w:rsidR="006063F2" w:rsidRPr="0059454E">
        <w:rPr>
          <w:rFonts w:eastAsiaTheme="minorEastAsia"/>
          <w:u w:val="single"/>
          <w:lang w:val="sv-SE" w:eastAsia="fi-FI"/>
        </w:rPr>
        <w:t>http://blogs.helsinki.fi/bio-ope/tutkielma</w:t>
      </w:r>
      <w:r w:rsidR="22A17CDB" w:rsidRPr="00412664">
        <w:rPr>
          <w:rFonts w:eastAsiaTheme="minorEastAsia"/>
          <w:lang w:val="sv-FI" w:eastAsia="fi-FI"/>
        </w:rPr>
        <w:t xml:space="preserve"> </w:t>
      </w:r>
    </w:p>
    <w:p w14:paraId="1F0FD89B" w14:textId="7C9C70FE" w:rsidR="008A685D" w:rsidRPr="00412664" w:rsidRDefault="006063F2" w:rsidP="006063F2">
      <w:pPr>
        <w:spacing w:line="260" w:lineRule="auto"/>
        <w:jc w:val="both"/>
        <w:rPr>
          <w:b/>
          <w:bCs/>
          <w:lang w:val="sv-FI"/>
        </w:rPr>
      </w:pPr>
      <w:r w:rsidRPr="0059454E">
        <w:rPr>
          <w:b/>
          <w:bCs/>
          <w:lang w:val="sv-SE"/>
        </w:rPr>
        <w:t>Magisteravhandlingens bedöm</w:t>
      </w:r>
      <w:r w:rsidR="00CA7E33" w:rsidRPr="0059454E">
        <w:rPr>
          <w:b/>
          <w:bCs/>
          <w:lang w:val="sv-SE"/>
        </w:rPr>
        <w:t>n</w:t>
      </w:r>
      <w:r w:rsidRPr="0059454E">
        <w:rPr>
          <w:b/>
          <w:bCs/>
          <w:lang w:val="sv-SE"/>
        </w:rPr>
        <w:t>ingsprocess</w:t>
      </w:r>
    </w:p>
    <w:p w14:paraId="7190DDFC" w14:textId="6197432E" w:rsidR="00F51519" w:rsidRPr="00412664" w:rsidRDefault="006063F2" w:rsidP="006063F2">
      <w:pPr>
        <w:spacing w:line="260" w:lineRule="auto"/>
        <w:jc w:val="both"/>
        <w:rPr>
          <w:lang w:val="sv-FI"/>
        </w:rPr>
      </w:pPr>
      <w:r w:rsidRPr="0059454E">
        <w:rPr>
          <w:lang w:val="sv-SE"/>
        </w:rPr>
        <w:t>Det</w:t>
      </w:r>
      <w:r w:rsidR="00503AEC">
        <w:rPr>
          <w:lang w:val="sv-SE"/>
        </w:rPr>
        <w:t xml:space="preserve"> slutliga beslutet om magister</w:t>
      </w:r>
      <w:r w:rsidRPr="0059454E">
        <w:rPr>
          <w:lang w:val="sv-SE"/>
        </w:rPr>
        <w:t>avhandlingens godkännande och vitsord fattas av fakultetsrådet.</w:t>
      </w:r>
      <w:r w:rsidR="22A17CDB" w:rsidRPr="00412664">
        <w:rPr>
          <w:lang w:val="sv-FI"/>
        </w:rPr>
        <w:t xml:space="preserve"> </w:t>
      </w:r>
      <w:r w:rsidRPr="0059454E">
        <w:rPr>
          <w:lang w:val="sv-SE"/>
        </w:rPr>
        <w:t>Om expertgranskarna är oeniga om vitsordet</w:t>
      </w:r>
      <w:r w:rsidR="004F4DF5" w:rsidRPr="0059454E">
        <w:rPr>
          <w:lang w:val="sv-SE"/>
        </w:rPr>
        <w:t>,</w:t>
      </w:r>
      <w:r w:rsidRPr="0059454E">
        <w:rPr>
          <w:lang w:val="sv-SE"/>
        </w:rPr>
        <w:t xml:space="preserve"> lägger den programansvariga fram ett motiverat förslag till vitsord.</w:t>
      </w:r>
      <w:r w:rsidR="22A17CDB" w:rsidRPr="00412664">
        <w:rPr>
          <w:lang w:val="sv-FI"/>
        </w:rPr>
        <w:t xml:space="preserve"> </w:t>
      </w:r>
      <w:r w:rsidRPr="0059454E">
        <w:rPr>
          <w:highlight w:val="yellow"/>
          <w:lang w:val="sv-SE"/>
        </w:rPr>
        <w:t xml:space="preserve">Studenten får ta del av vitsordsförslaget </w:t>
      </w:r>
      <w:r w:rsidR="004F4DF5" w:rsidRPr="0059454E">
        <w:rPr>
          <w:highlight w:val="yellow"/>
          <w:lang w:val="sv-SE"/>
        </w:rPr>
        <w:t xml:space="preserve">ungefär </w:t>
      </w:r>
      <w:r w:rsidRPr="0059454E">
        <w:rPr>
          <w:highlight w:val="yellow"/>
          <w:lang w:val="sv-SE"/>
        </w:rPr>
        <w:t xml:space="preserve">en vecka före det fakultetsrådsmöte där man </w:t>
      </w:r>
      <w:r w:rsidR="004F4DF5" w:rsidRPr="0059454E">
        <w:rPr>
          <w:highlight w:val="yellow"/>
          <w:lang w:val="sv-SE"/>
        </w:rPr>
        <w:t xml:space="preserve">beslutar </w:t>
      </w:r>
      <w:r w:rsidRPr="0059454E">
        <w:rPr>
          <w:highlight w:val="yellow"/>
          <w:lang w:val="sv-SE"/>
        </w:rPr>
        <w:t>om godkännande av och vitsordet för avhandlingen.</w:t>
      </w:r>
      <w:r w:rsidR="22A17CDB" w:rsidRPr="00412664">
        <w:rPr>
          <w:lang w:val="sv-FI"/>
        </w:rPr>
        <w:t xml:space="preserve"> </w:t>
      </w:r>
    </w:p>
    <w:p w14:paraId="01AE8013" w14:textId="5767BCC0" w:rsidR="008A685D" w:rsidRPr="00412664" w:rsidRDefault="004F4DF5" w:rsidP="00412664">
      <w:pPr>
        <w:spacing w:line="260" w:lineRule="auto"/>
        <w:rPr>
          <w:b/>
          <w:bCs/>
          <w:lang w:val="sv-FI"/>
        </w:rPr>
      </w:pPr>
      <w:r w:rsidRPr="0059454E">
        <w:rPr>
          <w:lang w:val="sv-SE"/>
        </w:rPr>
        <w:t>F</w:t>
      </w:r>
      <w:r w:rsidR="006063F2" w:rsidRPr="0059454E">
        <w:rPr>
          <w:lang w:val="sv-SE"/>
        </w:rPr>
        <w:t xml:space="preserve">öre fakultetsrådets bedömning </w:t>
      </w:r>
      <w:r w:rsidRPr="0059454E">
        <w:rPr>
          <w:lang w:val="sv-SE"/>
        </w:rPr>
        <w:t xml:space="preserve">kan studenten </w:t>
      </w:r>
      <w:r w:rsidR="006063F2" w:rsidRPr="0059454E">
        <w:rPr>
          <w:lang w:val="sv-SE"/>
        </w:rPr>
        <w:t xml:space="preserve">skriftligen be </w:t>
      </w:r>
      <w:r w:rsidR="00FF622B" w:rsidRPr="0059454E">
        <w:rPr>
          <w:lang w:val="sv-SE"/>
        </w:rPr>
        <w:t xml:space="preserve">om </w:t>
      </w:r>
      <w:r w:rsidR="006063F2" w:rsidRPr="0059454E">
        <w:rPr>
          <w:lang w:val="sv-SE"/>
        </w:rPr>
        <w:t>att bedömningen avbryts. I så fall förfaller bedömningsförfarandet.</w:t>
      </w:r>
      <w:r w:rsidR="22A17CDB" w:rsidRPr="00412664">
        <w:rPr>
          <w:lang w:val="sv-FI"/>
        </w:rPr>
        <w:t xml:space="preserve"> </w:t>
      </w:r>
      <w:r w:rsidR="006063F2" w:rsidRPr="0059454E">
        <w:rPr>
          <w:lang w:val="sv-SE"/>
        </w:rPr>
        <w:t xml:space="preserve">För att en ny bedömningsprocess ska inledas krävs </w:t>
      </w:r>
      <w:r w:rsidRPr="0059454E">
        <w:rPr>
          <w:lang w:val="sv-SE"/>
        </w:rPr>
        <w:t xml:space="preserve">det </w:t>
      </w:r>
      <w:r w:rsidR="006063F2" w:rsidRPr="0059454E">
        <w:rPr>
          <w:lang w:val="sv-SE"/>
        </w:rPr>
        <w:t xml:space="preserve">att avhandlingen lämnas in för expertgranskning som ett nytt examensarbete. </w:t>
      </w:r>
      <w:r w:rsidR="45388EE6" w:rsidRPr="00412664">
        <w:rPr>
          <w:lang w:val="sv-FI"/>
        </w:rPr>
        <w:br/>
      </w:r>
      <w:r w:rsidR="006063F2" w:rsidRPr="0059454E">
        <w:rPr>
          <w:lang w:val="sv-SE"/>
        </w:rPr>
        <w:t>Studenter som är missnöjda med fakultetsrådets bedömningsbeslut kan begära omprövning hos universitetets rättsskyddsnämnd enligt 56 § i examens- och rättssäkerhetsinstruktionen.</w:t>
      </w:r>
      <w:r w:rsidR="45388EE6" w:rsidRPr="00412664">
        <w:rPr>
          <w:lang w:val="sv-FI"/>
        </w:rPr>
        <w:br/>
      </w:r>
    </w:p>
    <w:p w14:paraId="0A3CABD4" w14:textId="5FDE74A2" w:rsidR="003441B4" w:rsidRPr="00412664" w:rsidRDefault="006063F2" w:rsidP="006063F2">
      <w:pPr>
        <w:spacing w:line="260" w:lineRule="auto"/>
        <w:jc w:val="both"/>
        <w:rPr>
          <w:b/>
          <w:bCs/>
          <w:lang w:val="sv-FI"/>
        </w:rPr>
      </w:pPr>
      <w:r w:rsidRPr="0059454E">
        <w:rPr>
          <w:b/>
          <w:bCs/>
          <w:lang w:val="sv-SE"/>
        </w:rPr>
        <w:t>Mognadsprov</w:t>
      </w:r>
      <w:r w:rsidR="22A17CDB" w:rsidRPr="00412664">
        <w:rPr>
          <w:b/>
          <w:bCs/>
          <w:lang w:val="sv-FI"/>
        </w:rPr>
        <w:t xml:space="preserve"> </w:t>
      </w:r>
    </w:p>
    <w:p w14:paraId="5498A4AE" w14:textId="7D971BC7" w:rsidR="003441B4" w:rsidRPr="00412664" w:rsidRDefault="006063F2" w:rsidP="000B595F">
      <w:pPr>
        <w:spacing w:line="260" w:lineRule="auto"/>
        <w:jc w:val="both"/>
        <w:rPr>
          <w:rFonts w:ascii="Calibri" w:eastAsia="Calibri" w:hAnsi="Calibri" w:cs="Calibri"/>
          <w:lang w:val="sv-FI"/>
        </w:rPr>
      </w:pPr>
      <w:r w:rsidRPr="0059454E">
        <w:rPr>
          <w:lang w:val="sv-SE"/>
        </w:rPr>
        <w:t xml:space="preserve">Till magisterexamen hör alltid ett skriftligt mognadsprov, som visar att </w:t>
      </w:r>
      <w:r w:rsidR="00503AEC">
        <w:rPr>
          <w:lang w:val="sv-SE"/>
        </w:rPr>
        <w:t>studenten är insatt i magister</w:t>
      </w:r>
      <w:r w:rsidRPr="0059454E">
        <w:rPr>
          <w:lang w:val="sv-SE"/>
        </w:rPr>
        <w:t>avhandlingens ämnesområde och innehåll.</w:t>
      </w:r>
      <w:r w:rsidR="22A17CDB" w:rsidRPr="00412664">
        <w:rPr>
          <w:lang w:val="sv-FI"/>
        </w:rPr>
        <w:t xml:space="preserve"> </w:t>
      </w:r>
      <w:r w:rsidR="000B595F" w:rsidRPr="0059454E">
        <w:rPr>
          <w:lang w:val="sv-SE"/>
        </w:rPr>
        <w:t>Information om hur mognadsprovet arrangeras och avläggs finns i utbildningsprogrammets instruktioner</w:t>
      </w:r>
      <w:r w:rsidRPr="0059454E">
        <w:rPr>
          <w:rFonts w:ascii="Calibri" w:eastAsia="Calibri" w:hAnsi="Calibri" w:cs="Calibri"/>
          <w:lang w:val="sv-SE"/>
        </w:rPr>
        <w:t>.</w:t>
      </w:r>
    </w:p>
    <w:p w14:paraId="1ED2B5B6" w14:textId="0F7ADBAE" w:rsidR="2C46DC17" w:rsidRPr="00412664" w:rsidRDefault="2C46DC17" w:rsidP="2C46DC17">
      <w:pPr>
        <w:jc w:val="both"/>
        <w:rPr>
          <w:lang w:val="sv-FI"/>
        </w:rPr>
      </w:pPr>
    </w:p>
    <w:sectPr w:rsidR="2C46DC17" w:rsidRPr="00412664" w:rsidSect="00412664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7E9"/>
    <w:multiLevelType w:val="hybridMultilevel"/>
    <w:tmpl w:val="96B4DAC6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95A6FEE"/>
    <w:multiLevelType w:val="multilevel"/>
    <w:tmpl w:val="A2E6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55FA7"/>
    <w:multiLevelType w:val="multilevel"/>
    <w:tmpl w:val="98C0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9A247E"/>
    <w:multiLevelType w:val="multilevel"/>
    <w:tmpl w:val="7550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1A5DDA"/>
    <w:multiLevelType w:val="hybridMultilevel"/>
    <w:tmpl w:val="758882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26824"/>
    <w:multiLevelType w:val="hybridMultilevel"/>
    <w:tmpl w:val="B3B472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C2F60"/>
    <w:multiLevelType w:val="multilevel"/>
    <w:tmpl w:val="50B6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2E2A6C"/>
    <w:multiLevelType w:val="multilevel"/>
    <w:tmpl w:val="4C90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057E9E"/>
    <w:multiLevelType w:val="hybridMultilevel"/>
    <w:tmpl w:val="3320C6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B0E5B"/>
    <w:multiLevelType w:val="hybridMultilevel"/>
    <w:tmpl w:val="1D56BCCA"/>
    <w:lvl w:ilvl="0" w:tplc="845055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D21A0"/>
    <w:multiLevelType w:val="multilevel"/>
    <w:tmpl w:val="53E8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7730E7"/>
    <w:multiLevelType w:val="hybridMultilevel"/>
    <w:tmpl w:val="F3C8FE28"/>
    <w:lvl w:ilvl="0" w:tplc="D0FC02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26A1C"/>
    <w:multiLevelType w:val="hybridMultilevel"/>
    <w:tmpl w:val="35DE10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37EE9"/>
    <w:multiLevelType w:val="hybridMultilevel"/>
    <w:tmpl w:val="9A00A29A"/>
    <w:lvl w:ilvl="0" w:tplc="78EEE6A2">
      <w:numFmt w:val="bullet"/>
      <w:lvlText w:val="-"/>
      <w:lvlJc w:val="left"/>
      <w:pPr>
        <w:ind w:left="720" w:hanging="360"/>
      </w:pPr>
      <w:rPr>
        <w:rFonts w:ascii="Open Sans" w:eastAsia="Times New Roman" w:hAnsi="Open Sans" w:cs="Helvetic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30A75"/>
    <w:multiLevelType w:val="multilevel"/>
    <w:tmpl w:val="DBD4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9E4E10"/>
    <w:multiLevelType w:val="hybridMultilevel"/>
    <w:tmpl w:val="27C8B1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21B83"/>
    <w:multiLevelType w:val="hybridMultilevel"/>
    <w:tmpl w:val="FE98D334"/>
    <w:lvl w:ilvl="0" w:tplc="431E5540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15280"/>
    <w:multiLevelType w:val="hybridMultilevel"/>
    <w:tmpl w:val="2822F022"/>
    <w:lvl w:ilvl="0" w:tplc="BABC47F6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8" w15:restartNumberingAfterBreak="0">
    <w:nsid w:val="75091A98"/>
    <w:multiLevelType w:val="multilevel"/>
    <w:tmpl w:val="D2F4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D4229D"/>
    <w:multiLevelType w:val="hybridMultilevel"/>
    <w:tmpl w:val="349EFB72"/>
    <w:lvl w:ilvl="0" w:tplc="0DB2B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0AF1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C80C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228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C82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8EF3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AC0E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A2C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741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96613"/>
    <w:multiLevelType w:val="hybridMultilevel"/>
    <w:tmpl w:val="4D32D59C"/>
    <w:lvl w:ilvl="0" w:tplc="3C4C8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DCA6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7EE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9887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E2CD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602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4E9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FE5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0EC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46835"/>
    <w:multiLevelType w:val="hybridMultilevel"/>
    <w:tmpl w:val="406E4B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21"/>
  </w:num>
  <w:num w:numId="5">
    <w:abstractNumId w:val="12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  <w:num w:numId="11">
    <w:abstractNumId w:val="13"/>
  </w:num>
  <w:num w:numId="12">
    <w:abstractNumId w:val="1"/>
  </w:num>
  <w:num w:numId="13">
    <w:abstractNumId w:val="16"/>
  </w:num>
  <w:num w:numId="14">
    <w:abstractNumId w:val="3"/>
  </w:num>
  <w:num w:numId="15">
    <w:abstractNumId w:val="10"/>
  </w:num>
  <w:num w:numId="16">
    <w:abstractNumId w:val="2"/>
  </w:num>
  <w:num w:numId="17">
    <w:abstractNumId w:val="18"/>
  </w:num>
  <w:num w:numId="18">
    <w:abstractNumId w:val="6"/>
  </w:num>
  <w:num w:numId="19">
    <w:abstractNumId w:val="14"/>
  </w:num>
  <w:num w:numId="20">
    <w:abstractNumId w:val="7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A0"/>
    <w:rsid w:val="000013BD"/>
    <w:rsid w:val="000144AD"/>
    <w:rsid w:val="00014522"/>
    <w:rsid w:val="0002641E"/>
    <w:rsid w:val="0004332F"/>
    <w:rsid w:val="00043F87"/>
    <w:rsid w:val="0004704D"/>
    <w:rsid w:val="000552EA"/>
    <w:rsid w:val="00056C77"/>
    <w:rsid w:val="00060C52"/>
    <w:rsid w:val="0006121A"/>
    <w:rsid w:val="00061BDF"/>
    <w:rsid w:val="00065731"/>
    <w:rsid w:val="00071792"/>
    <w:rsid w:val="0007417F"/>
    <w:rsid w:val="0009293A"/>
    <w:rsid w:val="000A3ACD"/>
    <w:rsid w:val="000A5EFD"/>
    <w:rsid w:val="000B368A"/>
    <w:rsid w:val="000B517E"/>
    <w:rsid w:val="000B52A8"/>
    <w:rsid w:val="000B595F"/>
    <w:rsid w:val="000C3CDB"/>
    <w:rsid w:val="000C66B4"/>
    <w:rsid w:val="000C707F"/>
    <w:rsid w:val="000C7DCE"/>
    <w:rsid w:val="000D2631"/>
    <w:rsid w:val="000D415E"/>
    <w:rsid w:val="000F3F7B"/>
    <w:rsid w:val="001015A2"/>
    <w:rsid w:val="00107E2B"/>
    <w:rsid w:val="00120CC1"/>
    <w:rsid w:val="00125D75"/>
    <w:rsid w:val="00127AAE"/>
    <w:rsid w:val="001301A8"/>
    <w:rsid w:val="00130993"/>
    <w:rsid w:val="001412F4"/>
    <w:rsid w:val="00141699"/>
    <w:rsid w:val="00141F72"/>
    <w:rsid w:val="0015234F"/>
    <w:rsid w:val="00161B37"/>
    <w:rsid w:val="0016617A"/>
    <w:rsid w:val="00166D9C"/>
    <w:rsid w:val="00167485"/>
    <w:rsid w:val="001709FA"/>
    <w:rsid w:val="00172A50"/>
    <w:rsid w:val="00173135"/>
    <w:rsid w:val="00173263"/>
    <w:rsid w:val="00177E45"/>
    <w:rsid w:val="00180950"/>
    <w:rsid w:val="0019212B"/>
    <w:rsid w:val="0019301D"/>
    <w:rsid w:val="00196136"/>
    <w:rsid w:val="00196C53"/>
    <w:rsid w:val="00197ABA"/>
    <w:rsid w:val="001A2769"/>
    <w:rsid w:val="001A2AD5"/>
    <w:rsid w:val="001A516C"/>
    <w:rsid w:val="001A5733"/>
    <w:rsid w:val="001A6343"/>
    <w:rsid w:val="001B263F"/>
    <w:rsid w:val="001B2BB7"/>
    <w:rsid w:val="001C50C9"/>
    <w:rsid w:val="001D0654"/>
    <w:rsid w:val="001D216B"/>
    <w:rsid w:val="001D2888"/>
    <w:rsid w:val="001D2B1D"/>
    <w:rsid w:val="001D74A0"/>
    <w:rsid w:val="001E4D1E"/>
    <w:rsid w:val="001F10D4"/>
    <w:rsid w:val="00213E36"/>
    <w:rsid w:val="00232591"/>
    <w:rsid w:val="002359CF"/>
    <w:rsid w:val="0026007D"/>
    <w:rsid w:val="002632F0"/>
    <w:rsid w:val="00267813"/>
    <w:rsid w:val="00267A0D"/>
    <w:rsid w:val="0027410E"/>
    <w:rsid w:val="00277FEE"/>
    <w:rsid w:val="002917DA"/>
    <w:rsid w:val="002A4CA4"/>
    <w:rsid w:val="002D272D"/>
    <w:rsid w:val="002D3AD7"/>
    <w:rsid w:val="002D6ED9"/>
    <w:rsid w:val="002E68EC"/>
    <w:rsid w:val="002F49BD"/>
    <w:rsid w:val="00311E7A"/>
    <w:rsid w:val="0031540D"/>
    <w:rsid w:val="003155F0"/>
    <w:rsid w:val="00326B61"/>
    <w:rsid w:val="0033116F"/>
    <w:rsid w:val="0033293A"/>
    <w:rsid w:val="003424C5"/>
    <w:rsid w:val="003441B4"/>
    <w:rsid w:val="0034476B"/>
    <w:rsid w:val="00346EF6"/>
    <w:rsid w:val="00350B54"/>
    <w:rsid w:val="00351B0B"/>
    <w:rsid w:val="00355F96"/>
    <w:rsid w:val="00363C99"/>
    <w:rsid w:val="00364B6B"/>
    <w:rsid w:val="00364CDE"/>
    <w:rsid w:val="00366E11"/>
    <w:rsid w:val="003737D7"/>
    <w:rsid w:val="00373894"/>
    <w:rsid w:val="003766A6"/>
    <w:rsid w:val="003772BC"/>
    <w:rsid w:val="00380EB2"/>
    <w:rsid w:val="00381D88"/>
    <w:rsid w:val="003951AF"/>
    <w:rsid w:val="003A2F95"/>
    <w:rsid w:val="003B6BF2"/>
    <w:rsid w:val="003C29ED"/>
    <w:rsid w:val="003C73DA"/>
    <w:rsid w:val="003D0722"/>
    <w:rsid w:val="003D1758"/>
    <w:rsid w:val="003E38BA"/>
    <w:rsid w:val="003E4253"/>
    <w:rsid w:val="003E5B44"/>
    <w:rsid w:val="003E73B6"/>
    <w:rsid w:val="003F135B"/>
    <w:rsid w:val="003F74EB"/>
    <w:rsid w:val="00410561"/>
    <w:rsid w:val="00412664"/>
    <w:rsid w:val="00420036"/>
    <w:rsid w:val="00420280"/>
    <w:rsid w:val="00420FBA"/>
    <w:rsid w:val="00426FF2"/>
    <w:rsid w:val="004308E6"/>
    <w:rsid w:val="0043793E"/>
    <w:rsid w:val="00445199"/>
    <w:rsid w:val="00463AC7"/>
    <w:rsid w:val="00473649"/>
    <w:rsid w:val="00475A46"/>
    <w:rsid w:val="00480840"/>
    <w:rsid w:val="004827A5"/>
    <w:rsid w:val="00483A5D"/>
    <w:rsid w:val="004851D7"/>
    <w:rsid w:val="00492CA3"/>
    <w:rsid w:val="004A18BA"/>
    <w:rsid w:val="004B1797"/>
    <w:rsid w:val="004B45E3"/>
    <w:rsid w:val="004C02D0"/>
    <w:rsid w:val="004C5E46"/>
    <w:rsid w:val="004D10E3"/>
    <w:rsid w:val="004E1E4B"/>
    <w:rsid w:val="004F4DF5"/>
    <w:rsid w:val="00502154"/>
    <w:rsid w:val="00503AEC"/>
    <w:rsid w:val="00506CA5"/>
    <w:rsid w:val="00507B2A"/>
    <w:rsid w:val="00523C2C"/>
    <w:rsid w:val="00533E39"/>
    <w:rsid w:val="00545795"/>
    <w:rsid w:val="00550005"/>
    <w:rsid w:val="00560A78"/>
    <w:rsid w:val="005645F8"/>
    <w:rsid w:val="005657BE"/>
    <w:rsid w:val="0056645E"/>
    <w:rsid w:val="005809FB"/>
    <w:rsid w:val="00580DAA"/>
    <w:rsid w:val="0059454E"/>
    <w:rsid w:val="005949C3"/>
    <w:rsid w:val="00597B5F"/>
    <w:rsid w:val="005C0558"/>
    <w:rsid w:val="005C4827"/>
    <w:rsid w:val="005C621C"/>
    <w:rsid w:val="005D16B1"/>
    <w:rsid w:val="005D258F"/>
    <w:rsid w:val="005D34B5"/>
    <w:rsid w:val="005E0142"/>
    <w:rsid w:val="006013C2"/>
    <w:rsid w:val="006052D1"/>
    <w:rsid w:val="00605FCC"/>
    <w:rsid w:val="006063F2"/>
    <w:rsid w:val="00612D55"/>
    <w:rsid w:val="00622B73"/>
    <w:rsid w:val="006233F1"/>
    <w:rsid w:val="006260F1"/>
    <w:rsid w:val="00636115"/>
    <w:rsid w:val="00641BDA"/>
    <w:rsid w:val="00645CAB"/>
    <w:rsid w:val="00647D60"/>
    <w:rsid w:val="00647EAA"/>
    <w:rsid w:val="006522A7"/>
    <w:rsid w:val="00655F61"/>
    <w:rsid w:val="006603B0"/>
    <w:rsid w:val="00661268"/>
    <w:rsid w:val="00664228"/>
    <w:rsid w:val="00664A66"/>
    <w:rsid w:val="00665886"/>
    <w:rsid w:val="00665A45"/>
    <w:rsid w:val="00666938"/>
    <w:rsid w:val="00676865"/>
    <w:rsid w:val="00685A30"/>
    <w:rsid w:val="00691877"/>
    <w:rsid w:val="006939DD"/>
    <w:rsid w:val="00696E5D"/>
    <w:rsid w:val="006A62CA"/>
    <w:rsid w:val="006B24B4"/>
    <w:rsid w:val="006B3F52"/>
    <w:rsid w:val="006D529F"/>
    <w:rsid w:val="006E107C"/>
    <w:rsid w:val="006E198D"/>
    <w:rsid w:val="006E7AC1"/>
    <w:rsid w:val="006F4F9B"/>
    <w:rsid w:val="007103E5"/>
    <w:rsid w:val="00713A80"/>
    <w:rsid w:val="00723AEB"/>
    <w:rsid w:val="00724736"/>
    <w:rsid w:val="00734AF6"/>
    <w:rsid w:val="00740CD5"/>
    <w:rsid w:val="007426DD"/>
    <w:rsid w:val="00747E81"/>
    <w:rsid w:val="0075010F"/>
    <w:rsid w:val="007502CF"/>
    <w:rsid w:val="007512EE"/>
    <w:rsid w:val="00756460"/>
    <w:rsid w:val="00757DF7"/>
    <w:rsid w:val="00760C7D"/>
    <w:rsid w:val="007654DA"/>
    <w:rsid w:val="00765C9A"/>
    <w:rsid w:val="0076742F"/>
    <w:rsid w:val="0077673C"/>
    <w:rsid w:val="00795713"/>
    <w:rsid w:val="007A3959"/>
    <w:rsid w:val="007C338C"/>
    <w:rsid w:val="007D34CF"/>
    <w:rsid w:val="007D36E9"/>
    <w:rsid w:val="007D7444"/>
    <w:rsid w:val="007D7E96"/>
    <w:rsid w:val="007E4181"/>
    <w:rsid w:val="007E755B"/>
    <w:rsid w:val="007F1A07"/>
    <w:rsid w:val="007F2055"/>
    <w:rsid w:val="00804D44"/>
    <w:rsid w:val="008164A4"/>
    <w:rsid w:val="008249AE"/>
    <w:rsid w:val="00837072"/>
    <w:rsid w:val="008466A5"/>
    <w:rsid w:val="0084687E"/>
    <w:rsid w:val="00863129"/>
    <w:rsid w:val="008639D9"/>
    <w:rsid w:val="00865F40"/>
    <w:rsid w:val="008663E6"/>
    <w:rsid w:val="00870483"/>
    <w:rsid w:val="00872CB1"/>
    <w:rsid w:val="008739F5"/>
    <w:rsid w:val="00877168"/>
    <w:rsid w:val="008823EE"/>
    <w:rsid w:val="00886DF4"/>
    <w:rsid w:val="00893397"/>
    <w:rsid w:val="008933C4"/>
    <w:rsid w:val="00895B6F"/>
    <w:rsid w:val="00896C0B"/>
    <w:rsid w:val="00896E08"/>
    <w:rsid w:val="008974AA"/>
    <w:rsid w:val="008A0A33"/>
    <w:rsid w:val="008A6549"/>
    <w:rsid w:val="008A685D"/>
    <w:rsid w:val="008B124A"/>
    <w:rsid w:val="008B34C3"/>
    <w:rsid w:val="008B74B2"/>
    <w:rsid w:val="008C0901"/>
    <w:rsid w:val="008C1E18"/>
    <w:rsid w:val="008C7B6D"/>
    <w:rsid w:val="008E065E"/>
    <w:rsid w:val="008E6344"/>
    <w:rsid w:val="009034FC"/>
    <w:rsid w:val="00904B90"/>
    <w:rsid w:val="009104BA"/>
    <w:rsid w:val="00912A9F"/>
    <w:rsid w:val="00915D9D"/>
    <w:rsid w:val="00920238"/>
    <w:rsid w:val="00920DBB"/>
    <w:rsid w:val="00922DA9"/>
    <w:rsid w:val="009335B8"/>
    <w:rsid w:val="0093481D"/>
    <w:rsid w:val="00936E92"/>
    <w:rsid w:val="009451B2"/>
    <w:rsid w:val="00956065"/>
    <w:rsid w:val="009630F7"/>
    <w:rsid w:val="0096404E"/>
    <w:rsid w:val="00966527"/>
    <w:rsid w:val="009675FC"/>
    <w:rsid w:val="009807E1"/>
    <w:rsid w:val="0098097D"/>
    <w:rsid w:val="00982987"/>
    <w:rsid w:val="00984D5B"/>
    <w:rsid w:val="00986A6F"/>
    <w:rsid w:val="00992A9A"/>
    <w:rsid w:val="00993D64"/>
    <w:rsid w:val="009A1BFE"/>
    <w:rsid w:val="009A6F65"/>
    <w:rsid w:val="009C1F34"/>
    <w:rsid w:val="009D12F7"/>
    <w:rsid w:val="009D7FA3"/>
    <w:rsid w:val="009E266B"/>
    <w:rsid w:val="009E4D12"/>
    <w:rsid w:val="009E5894"/>
    <w:rsid w:val="009E6210"/>
    <w:rsid w:val="00A005FF"/>
    <w:rsid w:val="00A0070B"/>
    <w:rsid w:val="00A06FB6"/>
    <w:rsid w:val="00A10A57"/>
    <w:rsid w:val="00A12993"/>
    <w:rsid w:val="00A15050"/>
    <w:rsid w:val="00A172DB"/>
    <w:rsid w:val="00A21DA4"/>
    <w:rsid w:val="00A22C80"/>
    <w:rsid w:val="00A24679"/>
    <w:rsid w:val="00A3333B"/>
    <w:rsid w:val="00A37302"/>
    <w:rsid w:val="00A46793"/>
    <w:rsid w:val="00A47611"/>
    <w:rsid w:val="00A54F43"/>
    <w:rsid w:val="00A56AAA"/>
    <w:rsid w:val="00A7097D"/>
    <w:rsid w:val="00A74280"/>
    <w:rsid w:val="00A941FF"/>
    <w:rsid w:val="00A952CC"/>
    <w:rsid w:val="00A96D50"/>
    <w:rsid w:val="00AA209E"/>
    <w:rsid w:val="00AA3B85"/>
    <w:rsid w:val="00AB74FF"/>
    <w:rsid w:val="00AC0402"/>
    <w:rsid w:val="00AC2844"/>
    <w:rsid w:val="00AC6BA6"/>
    <w:rsid w:val="00AE2F39"/>
    <w:rsid w:val="00AE7FE2"/>
    <w:rsid w:val="00AF01DA"/>
    <w:rsid w:val="00AF1596"/>
    <w:rsid w:val="00AF1CB6"/>
    <w:rsid w:val="00B1062A"/>
    <w:rsid w:val="00B1103C"/>
    <w:rsid w:val="00B13048"/>
    <w:rsid w:val="00B17264"/>
    <w:rsid w:val="00B210EE"/>
    <w:rsid w:val="00B259E7"/>
    <w:rsid w:val="00B37A8A"/>
    <w:rsid w:val="00B435AE"/>
    <w:rsid w:val="00B47DAE"/>
    <w:rsid w:val="00B5015D"/>
    <w:rsid w:val="00B51511"/>
    <w:rsid w:val="00B52162"/>
    <w:rsid w:val="00B52188"/>
    <w:rsid w:val="00B7180C"/>
    <w:rsid w:val="00B87912"/>
    <w:rsid w:val="00B9194B"/>
    <w:rsid w:val="00B91C66"/>
    <w:rsid w:val="00B928E6"/>
    <w:rsid w:val="00BA2B36"/>
    <w:rsid w:val="00BA56AD"/>
    <w:rsid w:val="00BA72B9"/>
    <w:rsid w:val="00BB5FEB"/>
    <w:rsid w:val="00BC108D"/>
    <w:rsid w:val="00BC1509"/>
    <w:rsid w:val="00BC1ABF"/>
    <w:rsid w:val="00BE20F3"/>
    <w:rsid w:val="00BE417C"/>
    <w:rsid w:val="00BE5B41"/>
    <w:rsid w:val="00BE6A71"/>
    <w:rsid w:val="00BE74DE"/>
    <w:rsid w:val="00BF1FF0"/>
    <w:rsid w:val="00BF7C95"/>
    <w:rsid w:val="00C00141"/>
    <w:rsid w:val="00C00384"/>
    <w:rsid w:val="00C01B9B"/>
    <w:rsid w:val="00C2098E"/>
    <w:rsid w:val="00C20E10"/>
    <w:rsid w:val="00C243D8"/>
    <w:rsid w:val="00C342BF"/>
    <w:rsid w:val="00C34616"/>
    <w:rsid w:val="00C3709A"/>
    <w:rsid w:val="00C50370"/>
    <w:rsid w:val="00C508D9"/>
    <w:rsid w:val="00C51D07"/>
    <w:rsid w:val="00C54AA6"/>
    <w:rsid w:val="00C54D8E"/>
    <w:rsid w:val="00C57A8B"/>
    <w:rsid w:val="00C615F3"/>
    <w:rsid w:val="00C6532E"/>
    <w:rsid w:val="00C669DA"/>
    <w:rsid w:val="00C72BD4"/>
    <w:rsid w:val="00C7533C"/>
    <w:rsid w:val="00C90943"/>
    <w:rsid w:val="00C92CB8"/>
    <w:rsid w:val="00C97E4B"/>
    <w:rsid w:val="00CA3E90"/>
    <w:rsid w:val="00CA7E33"/>
    <w:rsid w:val="00CB7DEA"/>
    <w:rsid w:val="00CD0907"/>
    <w:rsid w:val="00CD5467"/>
    <w:rsid w:val="00CF10B8"/>
    <w:rsid w:val="00CF6AAC"/>
    <w:rsid w:val="00D0114A"/>
    <w:rsid w:val="00D031C9"/>
    <w:rsid w:val="00D05205"/>
    <w:rsid w:val="00D06937"/>
    <w:rsid w:val="00D101C7"/>
    <w:rsid w:val="00D13955"/>
    <w:rsid w:val="00D36465"/>
    <w:rsid w:val="00D53213"/>
    <w:rsid w:val="00D5472F"/>
    <w:rsid w:val="00D556BB"/>
    <w:rsid w:val="00D557B8"/>
    <w:rsid w:val="00D571E5"/>
    <w:rsid w:val="00D57253"/>
    <w:rsid w:val="00D57F15"/>
    <w:rsid w:val="00D64C99"/>
    <w:rsid w:val="00D702C7"/>
    <w:rsid w:val="00D72D9B"/>
    <w:rsid w:val="00D863F2"/>
    <w:rsid w:val="00D939F6"/>
    <w:rsid w:val="00D94952"/>
    <w:rsid w:val="00D95912"/>
    <w:rsid w:val="00DA3094"/>
    <w:rsid w:val="00DB75D0"/>
    <w:rsid w:val="00DC3118"/>
    <w:rsid w:val="00DC3BC5"/>
    <w:rsid w:val="00DC6825"/>
    <w:rsid w:val="00DD417F"/>
    <w:rsid w:val="00DE3902"/>
    <w:rsid w:val="00DF27C4"/>
    <w:rsid w:val="00DF6E28"/>
    <w:rsid w:val="00E01FF6"/>
    <w:rsid w:val="00E12B36"/>
    <w:rsid w:val="00E15013"/>
    <w:rsid w:val="00E235D3"/>
    <w:rsid w:val="00E40DB5"/>
    <w:rsid w:val="00E46C75"/>
    <w:rsid w:val="00E52C7F"/>
    <w:rsid w:val="00E55DED"/>
    <w:rsid w:val="00E561E4"/>
    <w:rsid w:val="00E66F97"/>
    <w:rsid w:val="00E71A7D"/>
    <w:rsid w:val="00E72F83"/>
    <w:rsid w:val="00E85898"/>
    <w:rsid w:val="00EA2EA1"/>
    <w:rsid w:val="00EA3D58"/>
    <w:rsid w:val="00EB4666"/>
    <w:rsid w:val="00EC2B01"/>
    <w:rsid w:val="00EC3FA0"/>
    <w:rsid w:val="00EC57A6"/>
    <w:rsid w:val="00ED6929"/>
    <w:rsid w:val="00EE32E3"/>
    <w:rsid w:val="00EE4881"/>
    <w:rsid w:val="00EF63ED"/>
    <w:rsid w:val="00F04758"/>
    <w:rsid w:val="00F062B2"/>
    <w:rsid w:val="00F11896"/>
    <w:rsid w:val="00F11B8F"/>
    <w:rsid w:val="00F16829"/>
    <w:rsid w:val="00F1744F"/>
    <w:rsid w:val="00F2023F"/>
    <w:rsid w:val="00F20F94"/>
    <w:rsid w:val="00F253C8"/>
    <w:rsid w:val="00F273A7"/>
    <w:rsid w:val="00F37AFA"/>
    <w:rsid w:val="00F40881"/>
    <w:rsid w:val="00F435EE"/>
    <w:rsid w:val="00F46ED8"/>
    <w:rsid w:val="00F51519"/>
    <w:rsid w:val="00F55108"/>
    <w:rsid w:val="00F610D6"/>
    <w:rsid w:val="00F6268C"/>
    <w:rsid w:val="00F747C1"/>
    <w:rsid w:val="00F80296"/>
    <w:rsid w:val="00F83428"/>
    <w:rsid w:val="00F84B60"/>
    <w:rsid w:val="00F85ACC"/>
    <w:rsid w:val="00F9238A"/>
    <w:rsid w:val="00F96C33"/>
    <w:rsid w:val="00FA1B81"/>
    <w:rsid w:val="00FA7679"/>
    <w:rsid w:val="00FB163C"/>
    <w:rsid w:val="00FB3EB9"/>
    <w:rsid w:val="00FB75FA"/>
    <w:rsid w:val="00FC06E9"/>
    <w:rsid w:val="00FC0D17"/>
    <w:rsid w:val="00FC2CF4"/>
    <w:rsid w:val="00FD2B09"/>
    <w:rsid w:val="00FE42EB"/>
    <w:rsid w:val="00FE4B2B"/>
    <w:rsid w:val="00FF1CA7"/>
    <w:rsid w:val="00FF2AEA"/>
    <w:rsid w:val="00FF622B"/>
    <w:rsid w:val="0A320290"/>
    <w:rsid w:val="1347940D"/>
    <w:rsid w:val="137A064E"/>
    <w:rsid w:val="16120F1A"/>
    <w:rsid w:val="192627E4"/>
    <w:rsid w:val="22A17CDB"/>
    <w:rsid w:val="2C46DC17"/>
    <w:rsid w:val="3BA741F5"/>
    <w:rsid w:val="45388EE6"/>
    <w:rsid w:val="595842C7"/>
    <w:rsid w:val="60039AF4"/>
    <w:rsid w:val="602710F7"/>
    <w:rsid w:val="6044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725E"/>
  <w15:chartTrackingRefBased/>
  <w15:docId w15:val="{B8214BC2-2E0A-404D-B345-AA8C5C14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75A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D74A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B45E3"/>
    <w:rPr>
      <w:color w:val="0563C1" w:themeColor="hyperlink"/>
      <w:u w:val="single"/>
    </w:rPr>
  </w:style>
  <w:style w:type="character" w:customStyle="1" w:styleId="UnresolvedMention1">
    <w:name w:val="Unresolved Mention1"/>
    <w:basedOn w:val="Kappaleenoletusfontti"/>
    <w:uiPriority w:val="99"/>
    <w:semiHidden/>
    <w:unhideWhenUsed/>
    <w:rsid w:val="004B45E3"/>
    <w:rPr>
      <w:color w:val="808080"/>
      <w:shd w:val="clear" w:color="auto" w:fill="E6E6E6"/>
    </w:rPr>
  </w:style>
  <w:style w:type="paragraph" w:styleId="NormaaliWWW">
    <w:name w:val="Normal (Web)"/>
    <w:basedOn w:val="Normaali"/>
    <w:uiPriority w:val="99"/>
    <w:unhideWhenUsed/>
    <w:rsid w:val="004B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5D34B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5D34B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5D34B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D34B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D34B5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D3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D34B5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475A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vattuHyperlinkki">
    <w:name w:val="FollowedHyperlink"/>
    <w:basedOn w:val="Kappaleenoletusfontti"/>
    <w:uiPriority w:val="99"/>
    <w:semiHidden/>
    <w:unhideWhenUsed/>
    <w:rsid w:val="00A24679"/>
    <w:rPr>
      <w:color w:val="954F72" w:themeColor="followedHyperlink"/>
      <w:u w:val="single"/>
    </w:rPr>
  </w:style>
  <w:style w:type="character" w:customStyle="1" w:styleId="cui-groupbody">
    <w:name w:val="cui-groupbody"/>
    <w:basedOn w:val="Kappaleenoletusfontti"/>
    <w:rsid w:val="00B51511"/>
  </w:style>
  <w:style w:type="paragraph" w:customStyle="1" w:styleId="paragraph">
    <w:name w:val="paragraph"/>
    <w:basedOn w:val="Normaali"/>
    <w:rsid w:val="00A1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A15050"/>
  </w:style>
  <w:style w:type="character" w:customStyle="1" w:styleId="eop">
    <w:name w:val="eop"/>
    <w:basedOn w:val="Kappaleenoletusfontti"/>
    <w:rsid w:val="00A15050"/>
  </w:style>
  <w:style w:type="character" w:customStyle="1" w:styleId="spellingerror">
    <w:name w:val="spellingerror"/>
    <w:basedOn w:val="Kappaleenoletusfontti"/>
    <w:rsid w:val="00A15050"/>
  </w:style>
  <w:style w:type="paragraph" w:customStyle="1" w:styleId="commentcontentpara">
    <w:name w:val="commentcontentpara"/>
    <w:basedOn w:val="Normaali"/>
    <w:rsid w:val="00A1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Muutos">
    <w:name w:val="Revision"/>
    <w:hidden/>
    <w:uiPriority w:val="99"/>
    <w:semiHidden/>
    <w:rsid w:val="000013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helsinki.fi/fi/tutkimus/tutkimusymparisto/tutkimusetiik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8C940-EA11-4D88-B04C-C4902F5C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1732</Words>
  <Characters>14033</Characters>
  <Application>Microsoft Office Word</Application>
  <DocSecurity>4</DocSecurity>
  <Lines>116</Lines>
  <Paragraphs>31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</dc:creator>
  <cp:keywords/>
  <dc:description/>
  <cp:lastModifiedBy>Mether, E-Martina</cp:lastModifiedBy>
  <cp:revision>2</cp:revision>
  <dcterms:created xsi:type="dcterms:W3CDTF">2019-01-21T11:29:00Z</dcterms:created>
  <dcterms:modified xsi:type="dcterms:W3CDTF">2019-01-21T11:29:00Z</dcterms:modified>
</cp:coreProperties>
</file>