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E5309" w14:textId="1B328555" w:rsidR="001D74A0" w:rsidRPr="007809F2" w:rsidRDefault="003167C1" w:rsidP="003167C1">
      <w:pPr>
        <w:pStyle w:val="Heading1"/>
        <w:jc w:val="both"/>
        <w:rPr>
          <w:rFonts w:asciiTheme="minorHAnsi" w:hAnsiTheme="minorHAnsi"/>
          <w:sz w:val="22"/>
          <w:szCs w:val="22"/>
          <w:lang w:val="en-US"/>
        </w:rPr>
      </w:pPr>
      <w:bookmarkStart w:id="0" w:name="_GoBack"/>
      <w:bookmarkEnd w:id="0"/>
      <w:r w:rsidRPr="003167C1">
        <w:rPr>
          <w:rFonts w:asciiTheme="minorHAnsi" w:hAnsiTheme="minorHAnsi"/>
          <w:sz w:val="22"/>
          <w:szCs w:val="22"/>
          <w:lang w:val="en-GB"/>
        </w:rPr>
        <w:t>GENERAL INSTRUCTIONS FOR MASTER’S THESES (30 CR)</w:t>
      </w:r>
    </w:p>
    <w:p w14:paraId="483CC56C" w14:textId="77777777" w:rsidR="008B124A" w:rsidRPr="007809F2" w:rsidRDefault="008B124A" w:rsidP="008B124A">
      <w:pPr>
        <w:jc w:val="both"/>
        <w:rPr>
          <w:b/>
          <w:bCs/>
          <w:lang w:val="en-US"/>
        </w:rPr>
      </w:pPr>
    </w:p>
    <w:p w14:paraId="616FE6FE" w14:textId="68A31B6D" w:rsidR="008B124A" w:rsidRPr="00EB7BAB" w:rsidRDefault="003167C1" w:rsidP="003167C1">
      <w:pPr>
        <w:jc w:val="both"/>
        <w:rPr>
          <w:b/>
          <w:bCs/>
          <w:lang w:val="en-US"/>
        </w:rPr>
      </w:pPr>
      <w:r w:rsidRPr="003167C1">
        <w:rPr>
          <w:b/>
          <w:bCs/>
          <w:lang w:val="en-GB"/>
        </w:rPr>
        <w:t xml:space="preserve">Master’s </w:t>
      </w:r>
      <w:r w:rsidR="00655F7F">
        <w:rPr>
          <w:b/>
          <w:bCs/>
          <w:lang w:val="en-GB"/>
        </w:rPr>
        <w:t>t</w:t>
      </w:r>
      <w:r w:rsidRPr="003167C1">
        <w:rPr>
          <w:b/>
          <w:bCs/>
          <w:lang w:val="en-GB"/>
        </w:rPr>
        <w:t>hesis</w:t>
      </w:r>
    </w:p>
    <w:p w14:paraId="674AEEEF" w14:textId="16736CA2" w:rsidR="137A064E" w:rsidRPr="007809F2" w:rsidRDefault="00EE7615" w:rsidP="00352C4E">
      <w:pPr>
        <w:jc w:val="both"/>
        <w:rPr>
          <w:b/>
          <w:bCs/>
          <w:lang w:val="en-US"/>
        </w:rPr>
      </w:pPr>
      <w:r>
        <w:rPr>
          <w:lang w:val="en-GB"/>
        </w:rPr>
        <w:t>The requirements for a m</w:t>
      </w:r>
      <w:r w:rsidR="003167C1" w:rsidRPr="003167C1">
        <w:rPr>
          <w:lang w:val="en-GB"/>
        </w:rPr>
        <w:t xml:space="preserve">aster’s degree include a written </w:t>
      </w:r>
      <w:r w:rsidR="00655F7F">
        <w:rPr>
          <w:lang w:val="en-GB"/>
        </w:rPr>
        <w:t>m</w:t>
      </w:r>
      <w:r w:rsidR="003167C1" w:rsidRPr="003167C1">
        <w:rPr>
          <w:lang w:val="en-GB"/>
        </w:rPr>
        <w:t>aster’s thesis</w:t>
      </w:r>
      <w:r w:rsidR="002C0DEC">
        <w:rPr>
          <w:lang w:val="en-GB"/>
        </w:rPr>
        <w:t>,</w:t>
      </w:r>
      <w:r w:rsidR="003167C1" w:rsidRPr="003167C1">
        <w:rPr>
          <w:lang w:val="en-GB"/>
        </w:rPr>
        <w:t xml:space="preserve"> usually consisting of an empirical section and its critical examination using literature related to the research topic.</w:t>
      </w:r>
      <w:r w:rsidR="22A17CDB" w:rsidRPr="007809F2">
        <w:rPr>
          <w:lang w:val="en-US"/>
        </w:rPr>
        <w:t xml:space="preserve"> </w:t>
      </w:r>
      <w:r w:rsidR="000B3B47">
        <w:rPr>
          <w:lang w:val="en-GB"/>
        </w:rPr>
        <w:t>The thesis</w:t>
      </w:r>
      <w:r w:rsidR="003167C1" w:rsidRPr="003167C1">
        <w:rPr>
          <w:lang w:val="en-GB"/>
        </w:rPr>
        <w:t xml:space="preserve"> </w:t>
      </w:r>
      <w:proofErr w:type="gramStart"/>
      <w:r w:rsidR="003167C1" w:rsidRPr="003167C1">
        <w:rPr>
          <w:lang w:val="en-GB"/>
        </w:rPr>
        <w:t>may also be based</w:t>
      </w:r>
      <w:proofErr w:type="gramEnd"/>
      <w:r w:rsidR="003167C1" w:rsidRPr="003167C1">
        <w:rPr>
          <w:lang w:val="en-GB"/>
        </w:rPr>
        <w:t xml:space="preserve"> solely on literature or other scientific source material.</w:t>
      </w:r>
      <w:r w:rsidR="22A17CDB" w:rsidRPr="007809F2">
        <w:rPr>
          <w:lang w:val="en-US"/>
        </w:rPr>
        <w:t xml:space="preserve"> </w:t>
      </w:r>
      <w:r w:rsidR="003167C1" w:rsidRPr="003167C1">
        <w:rPr>
          <w:lang w:val="en-GB"/>
        </w:rPr>
        <w:t xml:space="preserve">The overall scope of </w:t>
      </w:r>
      <w:r>
        <w:rPr>
          <w:lang w:val="en-GB"/>
        </w:rPr>
        <w:t xml:space="preserve">a </w:t>
      </w:r>
      <w:r w:rsidR="00655F7F">
        <w:rPr>
          <w:lang w:val="en-GB"/>
        </w:rPr>
        <w:t>m</w:t>
      </w:r>
      <w:r w:rsidR="003167C1" w:rsidRPr="003167C1">
        <w:rPr>
          <w:lang w:val="en-GB"/>
        </w:rPr>
        <w:t>aster’s thes</w:t>
      </w:r>
      <w:r>
        <w:rPr>
          <w:lang w:val="en-GB"/>
        </w:rPr>
        <w:t>i</w:t>
      </w:r>
      <w:r w:rsidR="003167C1" w:rsidRPr="003167C1">
        <w:rPr>
          <w:lang w:val="en-GB"/>
        </w:rPr>
        <w:t xml:space="preserve">s is 30 credits, which means that </w:t>
      </w:r>
      <w:r>
        <w:rPr>
          <w:lang w:val="en-GB"/>
        </w:rPr>
        <w:t>it</w:t>
      </w:r>
      <w:r w:rsidR="003167C1" w:rsidRPr="003167C1">
        <w:rPr>
          <w:lang w:val="en-GB"/>
        </w:rPr>
        <w:t xml:space="preserve"> </w:t>
      </w:r>
      <w:proofErr w:type="gramStart"/>
      <w:r w:rsidR="003167C1" w:rsidRPr="003167C1">
        <w:rPr>
          <w:lang w:val="en-GB"/>
        </w:rPr>
        <w:t>can be completed</w:t>
      </w:r>
      <w:proofErr w:type="gramEnd"/>
      <w:r w:rsidR="003167C1" w:rsidRPr="003167C1">
        <w:rPr>
          <w:lang w:val="en-GB"/>
        </w:rPr>
        <w:t xml:space="preserve"> in one term when working full-time (approximately four </w:t>
      </w:r>
      <w:r w:rsidR="000B3B47">
        <w:rPr>
          <w:lang w:val="en-GB"/>
        </w:rPr>
        <w:t>to</w:t>
      </w:r>
      <w:r w:rsidR="003167C1" w:rsidRPr="003167C1">
        <w:rPr>
          <w:lang w:val="en-GB"/>
        </w:rPr>
        <w:t xml:space="preserve"> five months of work, some 20 to 40 pages and 40 to 50 sources).</w:t>
      </w:r>
      <w:r w:rsidR="22A17CDB" w:rsidRPr="007809F2">
        <w:rPr>
          <w:lang w:val="en-US"/>
        </w:rPr>
        <w:t xml:space="preserve"> </w:t>
      </w:r>
      <w:r w:rsidR="000B3B47">
        <w:rPr>
          <w:lang w:val="en-GB"/>
        </w:rPr>
        <w:t>The thesis</w:t>
      </w:r>
      <w:r w:rsidR="003167C1" w:rsidRPr="003167C1">
        <w:rPr>
          <w:lang w:val="en-GB"/>
        </w:rPr>
        <w:t xml:space="preserve"> must be analytical and focused on the topic, primarily following the style requirements for </w:t>
      </w:r>
      <w:r w:rsidR="00797AE0">
        <w:rPr>
          <w:lang w:val="en-GB"/>
        </w:rPr>
        <w:t>academic</w:t>
      </w:r>
      <w:r w:rsidR="003167C1" w:rsidRPr="003167C1">
        <w:rPr>
          <w:lang w:val="en-GB"/>
        </w:rPr>
        <w:t xml:space="preserve"> articles.</w:t>
      </w:r>
      <w:r w:rsidR="22A17CDB" w:rsidRPr="007809F2">
        <w:rPr>
          <w:lang w:val="en-US"/>
        </w:rPr>
        <w:t xml:space="preserve"> </w:t>
      </w:r>
      <w:r w:rsidR="00DE7A44">
        <w:rPr>
          <w:lang w:val="en-GB"/>
        </w:rPr>
        <w:t>Furthermore, the</w:t>
      </w:r>
      <w:r w:rsidR="000B3B47">
        <w:rPr>
          <w:lang w:val="en-GB"/>
        </w:rPr>
        <w:t xml:space="preserve"> t</w:t>
      </w:r>
      <w:r>
        <w:rPr>
          <w:lang w:val="en-GB"/>
        </w:rPr>
        <w:t>h</w:t>
      </w:r>
      <w:r w:rsidR="003167C1" w:rsidRPr="00655F7F">
        <w:rPr>
          <w:lang w:val="en-GB"/>
        </w:rPr>
        <w:t>es</w:t>
      </w:r>
      <w:r w:rsidR="000B3B47">
        <w:rPr>
          <w:lang w:val="en-GB"/>
        </w:rPr>
        <w:t>i</w:t>
      </w:r>
      <w:r w:rsidR="003167C1" w:rsidRPr="00655F7F">
        <w:rPr>
          <w:lang w:val="en-GB"/>
        </w:rPr>
        <w:t>s must observe a consistent system of referencing, on which degree programmes will provide detailed instructions.</w:t>
      </w:r>
      <w:r w:rsidR="22A17CDB" w:rsidRPr="007809F2">
        <w:rPr>
          <w:lang w:val="en-US"/>
        </w:rPr>
        <w:t xml:space="preserve"> </w:t>
      </w:r>
      <w:r w:rsidR="00655F7F" w:rsidRPr="00352C4E">
        <w:rPr>
          <w:lang w:val="en-GB"/>
        </w:rPr>
        <w:t xml:space="preserve">Even if </w:t>
      </w:r>
      <w:r>
        <w:rPr>
          <w:lang w:val="en-GB"/>
        </w:rPr>
        <w:t>a</w:t>
      </w:r>
      <w:r w:rsidR="00655F7F" w:rsidRPr="00352C4E">
        <w:rPr>
          <w:lang w:val="en-GB"/>
        </w:rPr>
        <w:t xml:space="preserve"> </w:t>
      </w:r>
      <w:r w:rsidR="00352C4E" w:rsidRPr="00352C4E">
        <w:rPr>
          <w:lang w:val="en-GB"/>
        </w:rPr>
        <w:t>m</w:t>
      </w:r>
      <w:r w:rsidR="00655F7F" w:rsidRPr="00352C4E">
        <w:rPr>
          <w:lang w:val="en-GB"/>
        </w:rPr>
        <w:t xml:space="preserve">aster’s thesis </w:t>
      </w:r>
      <w:r>
        <w:rPr>
          <w:lang w:val="en-GB"/>
        </w:rPr>
        <w:t>is</w:t>
      </w:r>
      <w:r w:rsidR="00655F7F" w:rsidRPr="00352C4E">
        <w:rPr>
          <w:lang w:val="en-GB"/>
        </w:rPr>
        <w:t xml:space="preserve"> part of a larger research project, student</w:t>
      </w:r>
      <w:r w:rsidR="00352C4E" w:rsidRPr="00352C4E">
        <w:rPr>
          <w:lang w:val="en-GB"/>
        </w:rPr>
        <w:t>s</w:t>
      </w:r>
      <w:r w:rsidR="00655F7F" w:rsidRPr="00352C4E">
        <w:rPr>
          <w:lang w:val="en-GB"/>
        </w:rPr>
        <w:t xml:space="preserve"> must ensure when devising the</w:t>
      </w:r>
      <w:r w:rsidR="00352C4E" w:rsidRPr="00352C4E">
        <w:rPr>
          <w:lang w:val="en-GB"/>
        </w:rPr>
        <w:t xml:space="preserve"> </w:t>
      </w:r>
      <w:r w:rsidR="00FA5C26">
        <w:rPr>
          <w:lang w:val="en-GB"/>
        </w:rPr>
        <w:t>master’s thesis plan</w:t>
      </w:r>
      <w:r w:rsidR="00655F7F" w:rsidRPr="00352C4E">
        <w:rPr>
          <w:lang w:val="en-GB"/>
        </w:rPr>
        <w:t xml:space="preserve"> that it will be possible to </w:t>
      </w:r>
      <w:r w:rsidR="000B3B47">
        <w:rPr>
          <w:lang w:val="en-GB"/>
        </w:rPr>
        <w:t>com</w:t>
      </w:r>
      <w:r w:rsidR="00DE7A44">
        <w:rPr>
          <w:lang w:val="en-GB"/>
        </w:rPr>
        <w:t>plete</w:t>
      </w:r>
      <w:r w:rsidR="00655F7F" w:rsidRPr="00352C4E">
        <w:rPr>
          <w:lang w:val="en-GB"/>
        </w:rPr>
        <w:t xml:space="preserve"> the thesis </w:t>
      </w:r>
      <w:r>
        <w:rPr>
          <w:lang w:val="en-GB"/>
        </w:rPr>
        <w:t xml:space="preserve">in accordance with the scope </w:t>
      </w:r>
      <w:r w:rsidR="00655F7F" w:rsidRPr="00352C4E">
        <w:rPr>
          <w:lang w:val="en-GB"/>
        </w:rPr>
        <w:t>described in these instructions.</w:t>
      </w:r>
      <w:r w:rsidR="22A17CDB" w:rsidRPr="007809F2">
        <w:rPr>
          <w:lang w:val="en-US"/>
        </w:rPr>
        <w:t xml:space="preserve"> </w:t>
      </w:r>
    </w:p>
    <w:p w14:paraId="48F4574C" w14:textId="367F8B2B" w:rsidR="00B1103C" w:rsidRPr="007809F2" w:rsidRDefault="00352C4E" w:rsidP="00867A3F">
      <w:pPr>
        <w:jc w:val="both"/>
        <w:rPr>
          <w:lang w:val="en-US"/>
        </w:rPr>
      </w:pPr>
      <w:r w:rsidRPr="00352C4E">
        <w:rPr>
          <w:lang w:val="en-GB"/>
        </w:rPr>
        <w:t>Master’s theses are academic papers primarily intended to familiarise students with research work within a reasonable timeframe.</w:t>
      </w:r>
      <w:r w:rsidR="22A17CDB" w:rsidRPr="007809F2">
        <w:rPr>
          <w:lang w:val="en-US"/>
        </w:rPr>
        <w:t xml:space="preserve"> </w:t>
      </w:r>
      <w:r w:rsidRPr="00352C4E">
        <w:rPr>
          <w:lang w:val="en-GB"/>
        </w:rPr>
        <w:t xml:space="preserve">For this reason, a thesis with results that prove inadequate for reasons unrelated to the writer </w:t>
      </w:r>
      <w:proofErr w:type="gramStart"/>
      <w:r w:rsidRPr="00352C4E">
        <w:rPr>
          <w:lang w:val="en-GB"/>
        </w:rPr>
        <w:t>can nevertheless be approved</w:t>
      </w:r>
      <w:proofErr w:type="gramEnd"/>
      <w:r w:rsidRPr="00352C4E">
        <w:rPr>
          <w:lang w:val="en-GB"/>
        </w:rPr>
        <w:t xml:space="preserve"> if the empirical section is completed as planned, the u</w:t>
      </w:r>
      <w:r w:rsidR="00EE7615">
        <w:rPr>
          <w:lang w:val="en-GB"/>
        </w:rPr>
        <w:t>se</w:t>
      </w:r>
      <w:r w:rsidRPr="00352C4E">
        <w:rPr>
          <w:lang w:val="en-GB"/>
        </w:rPr>
        <w:t xml:space="preserve"> of material is </w:t>
      </w:r>
      <w:r w:rsidR="00EE7615">
        <w:rPr>
          <w:lang w:val="en-GB"/>
        </w:rPr>
        <w:t>appropriate</w:t>
      </w:r>
      <w:r w:rsidRPr="00352C4E">
        <w:rPr>
          <w:lang w:val="en-GB"/>
        </w:rPr>
        <w:t>, and the scientific approach used in the reporting is acceptable.</w:t>
      </w:r>
      <w:r w:rsidR="22A17CDB" w:rsidRPr="007809F2">
        <w:rPr>
          <w:lang w:val="en-US"/>
        </w:rPr>
        <w:t xml:space="preserve"> </w:t>
      </w:r>
      <w:r w:rsidRPr="00352C4E">
        <w:rPr>
          <w:lang w:val="en-GB"/>
        </w:rPr>
        <w:t xml:space="preserve">Master’s theses must be planned and written in </w:t>
      </w:r>
      <w:r w:rsidR="00EE7615">
        <w:rPr>
          <w:lang w:val="en-GB"/>
        </w:rPr>
        <w:t>observance of</w:t>
      </w:r>
      <w:r w:rsidRPr="00352C4E">
        <w:rPr>
          <w:lang w:val="en-GB"/>
        </w:rPr>
        <w:t xml:space="preserve"> the principles of research </w:t>
      </w:r>
      <w:r>
        <w:rPr>
          <w:lang w:val="en-GB"/>
        </w:rPr>
        <w:t>ethics</w:t>
      </w:r>
      <w:r w:rsidR="00EE7615">
        <w:rPr>
          <w:lang w:val="en-GB"/>
        </w:rPr>
        <w:t>,</w:t>
      </w:r>
      <w:r w:rsidR="22A17CDB" w:rsidRPr="007809F2">
        <w:rPr>
          <w:lang w:val="en-US"/>
        </w:rPr>
        <w:t xml:space="preserve"> </w:t>
      </w:r>
      <w:r w:rsidR="00EE7615">
        <w:rPr>
          <w:lang w:val="en-GB"/>
        </w:rPr>
        <w:t>which</w:t>
      </w:r>
      <w:r w:rsidRPr="00352C4E">
        <w:rPr>
          <w:lang w:val="en-GB"/>
        </w:rPr>
        <w:t xml:space="preserve"> </w:t>
      </w:r>
      <w:proofErr w:type="gramStart"/>
      <w:r w:rsidRPr="00352C4E">
        <w:rPr>
          <w:lang w:val="en-GB"/>
        </w:rPr>
        <w:t>should be ensured</w:t>
      </w:r>
      <w:proofErr w:type="gramEnd"/>
      <w:r w:rsidRPr="00352C4E">
        <w:rPr>
          <w:lang w:val="en-GB"/>
        </w:rPr>
        <w:t xml:space="preserve"> already at the planning stage.</w:t>
      </w:r>
      <w:r w:rsidR="22A17CDB" w:rsidRPr="007809F2">
        <w:rPr>
          <w:lang w:val="en-US"/>
        </w:rPr>
        <w:t xml:space="preserve"> </w:t>
      </w:r>
      <w:r w:rsidRPr="00867A3F">
        <w:rPr>
          <w:lang w:val="en-GB"/>
        </w:rPr>
        <w:t xml:space="preserve">Further information on the research ethics principles of the University of Helsinki is available here: </w:t>
      </w:r>
      <w:hyperlink r:id="rId6" w:history="1">
        <w:r w:rsidRPr="00867A3F">
          <w:rPr>
            <w:rStyle w:val="Hyperlink"/>
            <w:lang w:val="en-GB"/>
          </w:rPr>
          <w:t>https://www.helsinki.fi/en/research/research-environment/research-ethics</w:t>
        </w:r>
      </w:hyperlink>
      <w:r w:rsidRPr="00867A3F">
        <w:rPr>
          <w:lang w:val="en-GB"/>
        </w:rPr>
        <w:t>.</w:t>
      </w:r>
      <w:r w:rsidR="22A17CDB" w:rsidRPr="007809F2">
        <w:rPr>
          <w:lang w:val="en-US"/>
        </w:rPr>
        <w:t xml:space="preserve"> </w:t>
      </w:r>
    </w:p>
    <w:p w14:paraId="17003C04" w14:textId="2A65BA93" w:rsidR="137A064E" w:rsidRPr="007809F2" w:rsidRDefault="000B3B47" w:rsidP="001A5B6E">
      <w:pPr>
        <w:jc w:val="both"/>
        <w:rPr>
          <w:lang w:val="en-US"/>
        </w:rPr>
      </w:pPr>
      <w:r>
        <w:rPr>
          <w:lang w:val="en-GB"/>
        </w:rPr>
        <w:t>The</w:t>
      </w:r>
      <w:r w:rsidR="00DE7A44">
        <w:rPr>
          <w:lang w:val="en-GB"/>
        </w:rPr>
        <w:t xml:space="preserve"> master’s</w:t>
      </w:r>
      <w:r>
        <w:rPr>
          <w:lang w:val="en-GB"/>
        </w:rPr>
        <w:t xml:space="preserve"> thesis</w:t>
      </w:r>
      <w:r w:rsidR="00867A3F" w:rsidRPr="00867A3F">
        <w:rPr>
          <w:lang w:val="en-GB"/>
        </w:rPr>
        <w:t xml:space="preserve"> </w:t>
      </w:r>
      <w:proofErr w:type="gramStart"/>
      <w:r w:rsidR="00867A3F" w:rsidRPr="00867A3F">
        <w:rPr>
          <w:lang w:val="en-GB"/>
        </w:rPr>
        <w:t>can be written</w:t>
      </w:r>
      <w:proofErr w:type="gramEnd"/>
      <w:r w:rsidR="00867A3F" w:rsidRPr="00867A3F">
        <w:rPr>
          <w:lang w:val="en-GB"/>
        </w:rPr>
        <w:t xml:space="preserve"> independently or by participating in </w:t>
      </w:r>
      <w:proofErr w:type="spellStart"/>
      <w:r w:rsidR="00867A3F" w:rsidRPr="00867A3F">
        <w:rPr>
          <w:lang w:val="en-GB"/>
        </w:rPr>
        <w:t>groupwork</w:t>
      </w:r>
      <w:proofErr w:type="spellEnd"/>
      <w:r w:rsidR="00867A3F" w:rsidRPr="00867A3F">
        <w:rPr>
          <w:lang w:val="en-GB"/>
        </w:rPr>
        <w:t xml:space="preserve"> or a broader research project.</w:t>
      </w:r>
      <w:r w:rsidR="22A17CDB" w:rsidRPr="007809F2">
        <w:rPr>
          <w:lang w:val="en-US"/>
        </w:rPr>
        <w:t xml:space="preserve"> </w:t>
      </w:r>
      <w:r w:rsidR="00867A3F" w:rsidRPr="00867A3F">
        <w:rPr>
          <w:lang w:val="en-GB"/>
        </w:rPr>
        <w:t xml:space="preserve">The work must include independent input by the student that </w:t>
      </w:r>
      <w:proofErr w:type="gramStart"/>
      <w:r w:rsidR="00867A3F" w:rsidRPr="00867A3F">
        <w:rPr>
          <w:lang w:val="en-GB"/>
        </w:rPr>
        <w:t>can be clearly demonstrated and assessed</w:t>
      </w:r>
      <w:r>
        <w:rPr>
          <w:lang w:val="en-GB"/>
        </w:rPr>
        <w:t>,</w:t>
      </w:r>
      <w:proofErr w:type="gramEnd"/>
      <w:r w:rsidR="22A17CDB" w:rsidRPr="007809F2">
        <w:rPr>
          <w:lang w:val="en-US"/>
        </w:rPr>
        <w:t xml:space="preserve"> </w:t>
      </w:r>
      <w:r>
        <w:rPr>
          <w:lang w:val="en-GB"/>
        </w:rPr>
        <w:t>and</w:t>
      </w:r>
      <w:r w:rsidR="00867A3F" w:rsidRPr="00867A3F">
        <w:rPr>
          <w:lang w:val="en-GB"/>
        </w:rPr>
        <w:t xml:space="preserve"> the thesis </w:t>
      </w:r>
      <w:r w:rsidR="00EE7615">
        <w:rPr>
          <w:lang w:val="en-GB"/>
        </w:rPr>
        <w:t xml:space="preserve">itself </w:t>
      </w:r>
      <w:r w:rsidR="00867A3F" w:rsidRPr="00867A3F">
        <w:rPr>
          <w:lang w:val="en-GB"/>
        </w:rPr>
        <w:t>must be independently written.</w:t>
      </w:r>
      <w:r w:rsidR="22A17CDB" w:rsidRPr="007809F2">
        <w:rPr>
          <w:lang w:val="en-US"/>
        </w:rPr>
        <w:t xml:space="preserve"> </w:t>
      </w:r>
      <w:r w:rsidR="00867A3F" w:rsidRPr="00867A3F">
        <w:rPr>
          <w:lang w:val="en-GB"/>
        </w:rPr>
        <w:t xml:space="preserve">If a degree programme has made a separate decision on the matter, </w:t>
      </w:r>
      <w:r>
        <w:rPr>
          <w:lang w:val="en-GB"/>
        </w:rPr>
        <w:t>the master’s thesis</w:t>
      </w:r>
      <w:r w:rsidR="00867A3F" w:rsidRPr="00867A3F">
        <w:rPr>
          <w:lang w:val="en-GB"/>
        </w:rPr>
        <w:t xml:space="preserve"> </w:t>
      </w:r>
      <w:proofErr w:type="gramStart"/>
      <w:r w:rsidR="00867A3F" w:rsidRPr="00867A3F">
        <w:rPr>
          <w:lang w:val="en-GB"/>
        </w:rPr>
        <w:t>can be written</w:t>
      </w:r>
      <w:proofErr w:type="gramEnd"/>
      <w:r w:rsidR="00867A3F" w:rsidRPr="00867A3F">
        <w:rPr>
          <w:lang w:val="en-GB"/>
        </w:rPr>
        <w:t xml:space="preserve"> as </w:t>
      </w:r>
      <w:proofErr w:type="spellStart"/>
      <w:r w:rsidR="00867A3F" w:rsidRPr="00867A3F">
        <w:rPr>
          <w:lang w:val="en-GB"/>
        </w:rPr>
        <w:t>pairwork</w:t>
      </w:r>
      <w:proofErr w:type="spellEnd"/>
      <w:r w:rsidR="00867A3F" w:rsidRPr="00867A3F">
        <w:rPr>
          <w:lang w:val="en-GB"/>
        </w:rPr>
        <w:t xml:space="preserve"> with a fellow student.</w:t>
      </w:r>
      <w:r w:rsidR="22A17CDB" w:rsidRPr="007809F2">
        <w:rPr>
          <w:lang w:val="en-US"/>
        </w:rPr>
        <w:t xml:space="preserve"> </w:t>
      </w:r>
      <w:r w:rsidR="00867A3F" w:rsidRPr="00867A3F">
        <w:rPr>
          <w:lang w:val="en-GB"/>
        </w:rPr>
        <w:t>Further information on this is available in the degree programme instructions (</w:t>
      </w:r>
      <w:r w:rsidR="00867A3F" w:rsidRPr="00867A3F">
        <w:rPr>
          <w:rFonts w:ascii="Calibri" w:eastAsia="Calibri" w:hAnsi="Calibri" w:cs="Calibri"/>
          <w:lang w:val="en-GB"/>
        </w:rPr>
        <w:t>https://guide.student.helsinki.fi/en).</w:t>
      </w:r>
      <w:r w:rsidR="22A17CDB" w:rsidRPr="007809F2">
        <w:rPr>
          <w:rFonts w:ascii="Calibri" w:eastAsia="Calibri" w:hAnsi="Calibri" w:cs="Calibri"/>
          <w:lang w:val="en-US"/>
        </w:rPr>
        <w:t xml:space="preserve"> </w:t>
      </w:r>
      <w:r w:rsidR="00867A3F" w:rsidRPr="00867A3F">
        <w:rPr>
          <w:rFonts w:ascii="Calibri" w:eastAsia="Calibri" w:hAnsi="Calibri" w:cs="Calibri"/>
          <w:lang w:val="en-GB"/>
        </w:rPr>
        <w:t>The</w:t>
      </w:r>
      <w:r>
        <w:rPr>
          <w:rFonts w:ascii="Calibri" w:eastAsia="Calibri" w:hAnsi="Calibri" w:cs="Calibri"/>
          <w:lang w:val="en-GB"/>
        </w:rPr>
        <w:t xml:space="preserve"> thesis </w:t>
      </w:r>
      <w:proofErr w:type="gramStart"/>
      <w:r w:rsidR="001A5B6E">
        <w:rPr>
          <w:rFonts w:ascii="Calibri" w:eastAsia="Calibri" w:hAnsi="Calibri" w:cs="Calibri"/>
          <w:lang w:val="en-GB"/>
        </w:rPr>
        <w:t>must be</w:t>
      </w:r>
      <w:r w:rsidR="00867A3F" w:rsidRPr="00867A3F">
        <w:rPr>
          <w:rFonts w:ascii="Calibri" w:eastAsia="Calibri" w:hAnsi="Calibri" w:cs="Calibri"/>
          <w:lang w:val="en-GB"/>
        </w:rPr>
        <w:t xml:space="preserve"> written</w:t>
      </w:r>
      <w:proofErr w:type="gramEnd"/>
      <w:r w:rsidR="00867A3F" w:rsidRPr="00867A3F">
        <w:rPr>
          <w:rFonts w:ascii="Calibri" w:eastAsia="Calibri" w:hAnsi="Calibri" w:cs="Calibri"/>
          <w:lang w:val="en-GB"/>
        </w:rPr>
        <w:t xml:space="preserve"> in a language </w:t>
      </w:r>
      <w:r w:rsidR="00797AE0">
        <w:rPr>
          <w:rFonts w:ascii="Calibri" w:eastAsia="Calibri" w:hAnsi="Calibri" w:cs="Calibri"/>
          <w:lang w:val="en-GB"/>
        </w:rPr>
        <w:t>specified in</w:t>
      </w:r>
      <w:r w:rsidR="00867A3F" w:rsidRPr="00867A3F">
        <w:rPr>
          <w:rFonts w:ascii="Calibri" w:eastAsia="Calibri" w:hAnsi="Calibri" w:cs="Calibri"/>
          <w:lang w:val="en-GB"/>
        </w:rPr>
        <w:t xml:space="preserve"> the language guidelines of the University of Helsinki (Rector’s Decision 45/2016, 27 April 2016). As a rule, students whose native language is Finnish or Swedish write their master’s thesis in their native language, but they </w:t>
      </w:r>
      <w:r w:rsidR="00DB10D1">
        <w:rPr>
          <w:rFonts w:ascii="Calibri" w:eastAsia="Calibri" w:hAnsi="Calibri" w:cs="Calibri"/>
          <w:lang w:val="en-GB"/>
        </w:rPr>
        <w:t xml:space="preserve">can </w:t>
      </w:r>
      <w:r w:rsidR="00867A3F" w:rsidRPr="00867A3F">
        <w:rPr>
          <w:rFonts w:ascii="Calibri" w:eastAsia="Calibri" w:hAnsi="Calibri" w:cs="Calibri"/>
          <w:lang w:val="en-GB"/>
        </w:rPr>
        <w:t>also write it in English.</w:t>
      </w:r>
      <w:r w:rsidR="22A17CDB" w:rsidRPr="007809F2">
        <w:rPr>
          <w:lang w:val="en-US"/>
        </w:rPr>
        <w:t xml:space="preserve"> </w:t>
      </w:r>
      <w:r w:rsidR="001A5B6E" w:rsidRPr="001A5B6E">
        <w:rPr>
          <w:lang w:val="en-GB"/>
        </w:rPr>
        <w:t xml:space="preserve">Those completing an English-language master’s degree </w:t>
      </w:r>
      <w:proofErr w:type="gramStart"/>
      <w:r w:rsidR="001A5B6E" w:rsidRPr="001A5B6E">
        <w:rPr>
          <w:lang w:val="en-GB"/>
        </w:rPr>
        <w:t>must, without exception, write</w:t>
      </w:r>
      <w:proofErr w:type="gramEnd"/>
      <w:r w:rsidR="001A5B6E" w:rsidRPr="001A5B6E">
        <w:rPr>
          <w:lang w:val="en-GB"/>
        </w:rPr>
        <w:t xml:space="preserve"> their master’s thesis in English.</w:t>
      </w:r>
      <w:r w:rsidR="22A17CDB" w:rsidRPr="007809F2">
        <w:rPr>
          <w:lang w:val="en-US"/>
        </w:rPr>
        <w:t xml:space="preserve"> </w:t>
      </w:r>
      <w:r w:rsidR="001A5B6E" w:rsidRPr="001A5B6E">
        <w:rPr>
          <w:lang w:val="en-GB"/>
        </w:rPr>
        <w:t xml:space="preserve">The language of the thesis </w:t>
      </w:r>
      <w:proofErr w:type="gramStart"/>
      <w:r w:rsidR="001A5B6E" w:rsidRPr="001A5B6E">
        <w:rPr>
          <w:lang w:val="en-GB"/>
        </w:rPr>
        <w:t>will be recorded</w:t>
      </w:r>
      <w:proofErr w:type="gramEnd"/>
      <w:r w:rsidR="001A5B6E" w:rsidRPr="001A5B6E">
        <w:rPr>
          <w:lang w:val="en-GB"/>
        </w:rPr>
        <w:t xml:space="preserve"> in the </w:t>
      </w:r>
      <w:r w:rsidR="00FA5C26">
        <w:rPr>
          <w:lang w:val="en-GB"/>
        </w:rPr>
        <w:t>master’s thesis plan</w:t>
      </w:r>
      <w:r w:rsidR="001A5B6E" w:rsidRPr="001A5B6E">
        <w:rPr>
          <w:lang w:val="en-GB"/>
        </w:rPr>
        <w:t xml:space="preserve">, to be approved </w:t>
      </w:r>
      <w:r w:rsidR="00EE7615">
        <w:rPr>
          <w:lang w:val="en-GB"/>
        </w:rPr>
        <w:t xml:space="preserve">as part of the </w:t>
      </w:r>
      <w:r w:rsidR="00FA5C26">
        <w:rPr>
          <w:lang w:val="en-GB"/>
        </w:rPr>
        <w:t>plan</w:t>
      </w:r>
      <w:r w:rsidR="001A5B6E" w:rsidRPr="001A5B6E">
        <w:rPr>
          <w:lang w:val="en-GB"/>
        </w:rPr>
        <w:t>.</w:t>
      </w:r>
    </w:p>
    <w:p w14:paraId="29350B05" w14:textId="1DACAD27" w:rsidR="137A064E" w:rsidRPr="007809F2" w:rsidRDefault="001E6322" w:rsidP="001E6322">
      <w:pPr>
        <w:jc w:val="both"/>
        <w:rPr>
          <w:rFonts w:ascii="Calibri" w:eastAsia="Calibri" w:hAnsi="Calibri" w:cs="Calibri"/>
          <w:lang w:val="en-US"/>
        </w:rPr>
      </w:pPr>
      <w:r w:rsidRPr="001E6322">
        <w:rPr>
          <w:lang w:val="en-GB"/>
        </w:rPr>
        <w:t xml:space="preserve">Students can begin writing their thesis and gain approval for their </w:t>
      </w:r>
      <w:r w:rsidR="00FA5C26">
        <w:rPr>
          <w:lang w:val="en-GB"/>
        </w:rPr>
        <w:t>master’s thesis plan</w:t>
      </w:r>
      <w:r w:rsidRPr="001E6322">
        <w:rPr>
          <w:lang w:val="en-GB"/>
        </w:rPr>
        <w:t xml:space="preserve"> only after </w:t>
      </w:r>
      <w:proofErr w:type="gramStart"/>
      <w:r w:rsidRPr="001E6322">
        <w:rPr>
          <w:lang w:val="en-GB"/>
        </w:rPr>
        <w:t>being admitted</w:t>
      </w:r>
      <w:proofErr w:type="gramEnd"/>
      <w:r w:rsidRPr="001E6322">
        <w:rPr>
          <w:lang w:val="en-GB"/>
        </w:rPr>
        <w:t xml:space="preserve"> to a master’s programme.</w:t>
      </w:r>
      <w:r w:rsidR="22A17CDB" w:rsidRPr="007809F2">
        <w:rPr>
          <w:rFonts w:ascii="Calibri" w:eastAsia="Calibri" w:hAnsi="Calibri" w:cs="Calibri"/>
          <w:lang w:val="en-US"/>
        </w:rPr>
        <w:t xml:space="preserve"> </w:t>
      </w:r>
      <w:r w:rsidRPr="001E6322">
        <w:rPr>
          <w:lang w:val="en-GB"/>
        </w:rPr>
        <w:t xml:space="preserve">At least one supervisor </w:t>
      </w:r>
      <w:proofErr w:type="gramStart"/>
      <w:r w:rsidRPr="001E6322">
        <w:rPr>
          <w:lang w:val="en-GB"/>
        </w:rPr>
        <w:t>must be appointed</w:t>
      </w:r>
      <w:proofErr w:type="gramEnd"/>
      <w:r w:rsidRPr="001E6322">
        <w:rPr>
          <w:lang w:val="en-GB"/>
        </w:rPr>
        <w:t xml:space="preserve"> to </w:t>
      </w:r>
      <w:r w:rsidR="00AD1428">
        <w:rPr>
          <w:lang w:val="en-GB"/>
        </w:rPr>
        <w:t>the</w:t>
      </w:r>
      <w:r w:rsidRPr="001E6322">
        <w:rPr>
          <w:lang w:val="en-GB"/>
        </w:rPr>
        <w:t xml:space="preserve"> thesis.</w:t>
      </w:r>
      <w:r w:rsidR="22A17CDB" w:rsidRPr="007809F2">
        <w:rPr>
          <w:lang w:val="en-US"/>
        </w:rPr>
        <w:t xml:space="preserve"> </w:t>
      </w:r>
      <w:proofErr w:type="gramStart"/>
      <w:r w:rsidR="00AD4457">
        <w:rPr>
          <w:lang w:val="en-GB"/>
        </w:rPr>
        <w:t xml:space="preserve">Detailed requirements concerning the selection of thesis topics and supervisors are provided by the </w:t>
      </w:r>
      <w:r w:rsidRPr="001E6322">
        <w:rPr>
          <w:lang w:val="en-GB"/>
        </w:rPr>
        <w:t>degree programmes</w:t>
      </w:r>
      <w:proofErr w:type="gramEnd"/>
      <w:r w:rsidRPr="001E6322">
        <w:rPr>
          <w:lang w:val="en-GB"/>
        </w:rPr>
        <w:t>.</w:t>
      </w:r>
    </w:p>
    <w:p w14:paraId="3068FE3E" w14:textId="5ABE84D4" w:rsidR="137A064E" w:rsidRPr="007809F2" w:rsidRDefault="00DE7A44" w:rsidP="001E6322">
      <w:pPr>
        <w:jc w:val="both"/>
        <w:rPr>
          <w:rFonts w:ascii="Calibri" w:eastAsia="Calibri" w:hAnsi="Calibri" w:cs="Calibri"/>
          <w:lang w:val="en-US"/>
        </w:rPr>
      </w:pPr>
      <w:r>
        <w:rPr>
          <w:rFonts w:ascii="Calibri" w:eastAsia="Calibri" w:hAnsi="Calibri" w:cs="Calibri"/>
          <w:lang w:val="en-GB"/>
        </w:rPr>
        <w:t>The d</w:t>
      </w:r>
      <w:r w:rsidR="001E6322" w:rsidRPr="001E6322">
        <w:rPr>
          <w:rFonts w:ascii="Calibri" w:eastAsia="Calibri" w:hAnsi="Calibri" w:cs="Calibri"/>
          <w:lang w:val="en-GB"/>
        </w:rPr>
        <w:t>egree programmes have one or more members of the</w:t>
      </w:r>
      <w:r>
        <w:rPr>
          <w:rFonts w:ascii="Calibri" w:eastAsia="Calibri" w:hAnsi="Calibri" w:cs="Calibri"/>
          <w:lang w:val="en-GB"/>
        </w:rPr>
        <w:t>ir</w:t>
      </w:r>
      <w:r w:rsidR="001E6322" w:rsidRPr="001E6322">
        <w:rPr>
          <w:rFonts w:ascii="Calibri" w:eastAsia="Calibri" w:hAnsi="Calibri" w:cs="Calibri"/>
          <w:lang w:val="en-GB"/>
        </w:rPr>
        <w:t xml:space="preserve"> teaching and research staff serving as coordinators for master’s theses and their assessment.</w:t>
      </w:r>
      <w:r w:rsidR="22A17CDB" w:rsidRPr="007809F2">
        <w:rPr>
          <w:rFonts w:ascii="Calibri" w:eastAsia="Calibri" w:hAnsi="Calibri" w:cs="Calibri"/>
          <w:lang w:val="en-US"/>
        </w:rPr>
        <w:t xml:space="preserve"> </w:t>
      </w:r>
      <w:r w:rsidR="001E6322" w:rsidRPr="001E6322">
        <w:rPr>
          <w:rFonts w:ascii="Calibri" w:eastAsia="Calibri" w:hAnsi="Calibri" w:cs="Calibri"/>
          <w:lang w:val="en-GB"/>
        </w:rPr>
        <w:t>Details on</w:t>
      </w:r>
      <w:r w:rsidR="00AD4457">
        <w:rPr>
          <w:rFonts w:ascii="Calibri" w:eastAsia="Calibri" w:hAnsi="Calibri" w:cs="Calibri"/>
          <w:lang w:val="en-GB"/>
        </w:rPr>
        <w:t xml:space="preserve"> the student’s coordinator</w:t>
      </w:r>
      <w:r w:rsidR="001E6322" w:rsidRPr="001E6322">
        <w:rPr>
          <w:rFonts w:ascii="Calibri" w:eastAsia="Calibri" w:hAnsi="Calibri" w:cs="Calibri"/>
          <w:lang w:val="en-GB"/>
        </w:rPr>
        <w:t>, as well as</w:t>
      </w:r>
      <w:r w:rsidR="00AD1428">
        <w:rPr>
          <w:rFonts w:ascii="Calibri" w:eastAsia="Calibri" w:hAnsi="Calibri" w:cs="Calibri"/>
          <w:lang w:val="en-GB"/>
        </w:rPr>
        <w:t xml:space="preserve"> instructions on</w:t>
      </w:r>
      <w:r w:rsidR="001E6322" w:rsidRPr="001E6322">
        <w:rPr>
          <w:rFonts w:ascii="Calibri" w:eastAsia="Calibri" w:hAnsi="Calibri" w:cs="Calibri"/>
          <w:lang w:val="en-GB"/>
        </w:rPr>
        <w:t xml:space="preserve"> thesis layout, </w:t>
      </w:r>
      <w:r w:rsidR="00AD4457">
        <w:rPr>
          <w:rFonts w:ascii="Calibri" w:eastAsia="Calibri" w:hAnsi="Calibri" w:cs="Calibri"/>
          <w:lang w:val="en-GB"/>
        </w:rPr>
        <w:t xml:space="preserve">drafting a </w:t>
      </w:r>
      <w:r w:rsidR="001E6322" w:rsidRPr="001E6322">
        <w:rPr>
          <w:rFonts w:ascii="Calibri" w:eastAsia="Calibri" w:hAnsi="Calibri" w:cs="Calibri"/>
          <w:lang w:val="en-GB"/>
        </w:rPr>
        <w:t>research plan</w:t>
      </w:r>
      <w:r w:rsidR="00AD4457">
        <w:rPr>
          <w:rFonts w:ascii="Calibri" w:eastAsia="Calibri" w:hAnsi="Calibri" w:cs="Calibri"/>
          <w:lang w:val="en-GB"/>
        </w:rPr>
        <w:t xml:space="preserve"> and the system of referencing</w:t>
      </w:r>
      <w:r w:rsidR="001E6322" w:rsidRPr="001E6322">
        <w:rPr>
          <w:rFonts w:ascii="Calibri" w:eastAsia="Calibri" w:hAnsi="Calibri" w:cs="Calibri"/>
          <w:lang w:val="en-GB"/>
        </w:rPr>
        <w:t xml:space="preserve"> </w:t>
      </w:r>
      <w:proofErr w:type="gramStart"/>
      <w:r w:rsidR="001E6322" w:rsidRPr="001E6322">
        <w:rPr>
          <w:rFonts w:ascii="Calibri" w:eastAsia="Calibri" w:hAnsi="Calibri" w:cs="Calibri"/>
          <w:lang w:val="en-GB"/>
        </w:rPr>
        <w:t>are provided</w:t>
      </w:r>
      <w:proofErr w:type="gramEnd"/>
      <w:r w:rsidR="001E6322" w:rsidRPr="001E6322">
        <w:rPr>
          <w:rFonts w:ascii="Calibri" w:eastAsia="Calibri" w:hAnsi="Calibri" w:cs="Calibri"/>
          <w:lang w:val="en-GB"/>
        </w:rPr>
        <w:t xml:space="preserve"> in programme-specific instructions.</w:t>
      </w:r>
      <w:r w:rsidR="22A17CDB" w:rsidRPr="007809F2">
        <w:rPr>
          <w:rFonts w:ascii="Calibri" w:eastAsia="Calibri" w:hAnsi="Calibri" w:cs="Calibri"/>
          <w:lang w:val="en-US"/>
        </w:rPr>
        <w:t xml:space="preserve"> </w:t>
      </w:r>
      <w:r w:rsidR="001E6322" w:rsidRPr="001E6322">
        <w:rPr>
          <w:lang w:val="en-GB"/>
        </w:rPr>
        <w:t>These specific instructions are available in the instructions for students under the student’s personal degree programme (https://guide.student.helsinki.fi/en)</w:t>
      </w:r>
      <w:r w:rsidR="00D84D82">
        <w:rPr>
          <w:lang w:val="en-GB"/>
        </w:rPr>
        <w:t>.</w:t>
      </w:r>
    </w:p>
    <w:p w14:paraId="1124B84C" w14:textId="24B23AA5" w:rsidR="137A064E" w:rsidRPr="00FB515E" w:rsidRDefault="00DE11C3" w:rsidP="00DE11C3">
      <w:pPr>
        <w:jc w:val="both"/>
        <w:rPr>
          <w:b/>
          <w:bCs/>
          <w:lang w:val="en-US"/>
        </w:rPr>
      </w:pPr>
      <w:r w:rsidRPr="00DE11C3">
        <w:rPr>
          <w:b/>
          <w:bCs/>
          <w:lang w:val="en-GB"/>
        </w:rPr>
        <w:t xml:space="preserve">Master’s thesis </w:t>
      </w:r>
      <w:r w:rsidR="00FA5C26">
        <w:rPr>
          <w:b/>
          <w:bCs/>
          <w:lang w:val="en-GB"/>
        </w:rPr>
        <w:t>plan</w:t>
      </w:r>
    </w:p>
    <w:p w14:paraId="566D1DE1" w14:textId="57C33505" w:rsidR="137A064E" w:rsidRPr="007809F2" w:rsidRDefault="00DE11C3" w:rsidP="00DE11C3">
      <w:pPr>
        <w:jc w:val="both"/>
        <w:rPr>
          <w:color w:val="FF0000"/>
          <w:lang w:val="en-US"/>
        </w:rPr>
      </w:pPr>
      <w:r w:rsidRPr="00DE11C3">
        <w:rPr>
          <w:lang w:val="en-GB"/>
        </w:rPr>
        <w:t xml:space="preserve">Before starting to write their master’s thesis, students must always draft a separate written </w:t>
      </w:r>
      <w:r w:rsidR="00FA5C26">
        <w:rPr>
          <w:lang w:val="en-GB"/>
        </w:rPr>
        <w:t>thesis plan</w:t>
      </w:r>
      <w:r w:rsidRPr="00DE11C3">
        <w:rPr>
          <w:lang w:val="en-GB"/>
        </w:rPr>
        <w:t>.</w:t>
      </w:r>
      <w:r w:rsidR="22A17CDB" w:rsidRPr="007809F2">
        <w:rPr>
          <w:lang w:val="en-US"/>
        </w:rPr>
        <w:t xml:space="preserve"> </w:t>
      </w:r>
      <w:r w:rsidRPr="00DE11C3">
        <w:rPr>
          <w:lang w:val="en-GB"/>
        </w:rPr>
        <w:t xml:space="preserve">The </w:t>
      </w:r>
      <w:proofErr w:type="gramStart"/>
      <w:r w:rsidR="00FA5C26">
        <w:rPr>
          <w:lang w:val="en-GB"/>
        </w:rPr>
        <w:t>plan</w:t>
      </w:r>
      <w:r w:rsidRPr="00DE11C3">
        <w:rPr>
          <w:lang w:val="en-GB"/>
        </w:rPr>
        <w:t xml:space="preserve"> will be signed by the degree programme coordinator, the student and the supervisor(s)</w:t>
      </w:r>
      <w:proofErr w:type="gramEnd"/>
      <w:r w:rsidRPr="00DE11C3">
        <w:rPr>
          <w:lang w:val="en-GB"/>
        </w:rPr>
        <w:t>.</w:t>
      </w:r>
      <w:r w:rsidR="22A17CDB" w:rsidRPr="007809F2">
        <w:rPr>
          <w:lang w:val="en-US"/>
        </w:rPr>
        <w:t xml:space="preserve"> </w:t>
      </w:r>
      <w:r w:rsidRPr="00DE11C3">
        <w:rPr>
          <w:rFonts w:ascii="Calibri" w:eastAsia="Calibri" w:hAnsi="Calibri" w:cs="Calibri"/>
          <w:lang w:val="en-GB"/>
        </w:rPr>
        <w:t xml:space="preserve">The </w:t>
      </w:r>
      <w:r w:rsidR="00FA5C26">
        <w:rPr>
          <w:rFonts w:ascii="Calibri" w:eastAsia="Calibri" w:hAnsi="Calibri" w:cs="Calibri"/>
          <w:lang w:val="en-GB"/>
        </w:rPr>
        <w:t>plan</w:t>
      </w:r>
      <w:r w:rsidRPr="00DE11C3">
        <w:rPr>
          <w:rFonts w:ascii="Calibri" w:eastAsia="Calibri" w:hAnsi="Calibri" w:cs="Calibri"/>
          <w:lang w:val="en-GB"/>
        </w:rPr>
        <w:t xml:space="preserve"> will be processed and archived </w:t>
      </w:r>
      <w:r w:rsidR="00AD1428">
        <w:rPr>
          <w:rFonts w:ascii="Calibri" w:eastAsia="Calibri" w:hAnsi="Calibri" w:cs="Calibri"/>
          <w:lang w:val="en-GB"/>
        </w:rPr>
        <w:t>in a manner separately determined by the degree programme</w:t>
      </w:r>
      <w:r>
        <w:rPr>
          <w:rFonts w:ascii="Calibri" w:eastAsia="Calibri" w:hAnsi="Calibri" w:cs="Calibri"/>
          <w:lang w:val="en-GB"/>
        </w:rPr>
        <w:t>.</w:t>
      </w:r>
      <w:r w:rsidR="22A17CDB" w:rsidRPr="007809F2">
        <w:rPr>
          <w:rFonts w:ascii="Calibri" w:eastAsia="Calibri" w:hAnsi="Calibri" w:cs="Calibri"/>
          <w:lang w:val="en-US"/>
        </w:rPr>
        <w:t xml:space="preserve"> </w:t>
      </w:r>
      <w:r w:rsidRPr="00DE11C3">
        <w:rPr>
          <w:lang w:val="en-GB"/>
        </w:rPr>
        <w:t xml:space="preserve">Details recorded </w:t>
      </w:r>
      <w:r w:rsidRPr="00DE11C3">
        <w:rPr>
          <w:lang w:val="en-GB"/>
        </w:rPr>
        <w:lastRenderedPageBreak/>
        <w:t xml:space="preserve">in the </w:t>
      </w:r>
      <w:r w:rsidR="00FA5C26">
        <w:rPr>
          <w:lang w:val="en-GB"/>
        </w:rPr>
        <w:t>plan</w:t>
      </w:r>
      <w:r w:rsidRPr="00DE11C3">
        <w:rPr>
          <w:lang w:val="en-GB"/>
        </w:rPr>
        <w:t xml:space="preserve"> include </w:t>
      </w:r>
      <w:r w:rsidR="00AD4457">
        <w:rPr>
          <w:lang w:val="en-GB"/>
        </w:rPr>
        <w:t>the</w:t>
      </w:r>
      <w:r w:rsidRPr="00DE11C3">
        <w:rPr>
          <w:lang w:val="en-GB"/>
        </w:rPr>
        <w:t xml:space="preserve"> objectives and implementation</w:t>
      </w:r>
      <w:r w:rsidR="00AD4457">
        <w:rPr>
          <w:lang w:val="en-GB"/>
        </w:rPr>
        <w:t xml:space="preserve"> of the thesis</w:t>
      </w:r>
      <w:r w:rsidRPr="00DE11C3">
        <w:rPr>
          <w:lang w:val="en-GB"/>
        </w:rPr>
        <w:t xml:space="preserve">, </w:t>
      </w:r>
      <w:r w:rsidR="00AD4457">
        <w:rPr>
          <w:lang w:val="en-GB"/>
        </w:rPr>
        <w:t xml:space="preserve">the </w:t>
      </w:r>
      <w:r w:rsidRPr="00DE11C3">
        <w:rPr>
          <w:lang w:val="en-GB"/>
        </w:rPr>
        <w:t xml:space="preserve">supervisors and progress of work under supervision, the role of the supervisor(s), a detailed schedule for the thesis, </w:t>
      </w:r>
      <w:r w:rsidR="00AD1428">
        <w:rPr>
          <w:lang w:val="en-GB"/>
        </w:rPr>
        <w:t xml:space="preserve">the </w:t>
      </w:r>
      <w:r w:rsidRPr="00DE11C3">
        <w:rPr>
          <w:lang w:val="en-GB"/>
        </w:rPr>
        <w:t>language</w:t>
      </w:r>
      <w:r w:rsidR="00AD4457">
        <w:rPr>
          <w:lang w:val="en-GB"/>
        </w:rPr>
        <w:t xml:space="preserve"> of the thesis</w:t>
      </w:r>
      <w:r w:rsidRPr="00DE11C3">
        <w:rPr>
          <w:lang w:val="en-GB"/>
        </w:rPr>
        <w:t xml:space="preserve"> and the duration of the supervisory relationship.</w:t>
      </w:r>
      <w:r w:rsidR="22A17CDB" w:rsidRPr="007809F2">
        <w:rPr>
          <w:lang w:val="en-US"/>
        </w:rPr>
        <w:t xml:space="preserve"> </w:t>
      </w:r>
      <w:r w:rsidRPr="00EB7BAB">
        <w:rPr>
          <w:color w:val="FF0000"/>
          <w:sz w:val="20"/>
          <w:szCs w:val="20"/>
          <w:lang w:val="en-GB"/>
        </w:rPr>
        <w:t xml:space="preserve">LINK to the </w:t>
      </w:r>
      <w:r w:rsidR="00FA5C26" w:rsidRPr="00EB7BAB">
        <w:rPr>
          <w:color w:val="FF0000"/>
          <w:sz w:val="20"/>
          <w:szCs w:val="20"/>
          <w:lang w:val="en-GB"/>
        </w:rPr>
        <w:t>master’s thesis plan</w:t>
      </w:r>
    </w:p>
    <w:p w14:paraId="6CA00791" w14:textId="7C600F66" w:rsidR="00F16829" w:rsidRPr="007809F2" w:rsidRDefault="00DE11C3" w:rsidP="00DE11C3">
      <w:pPr>
        <w:pStyle w:val="CommentText"/>
        <w:rPr>
          <w:color w:val="FF0000"/>
          <w:sz w:val="22"/>
          <w:szCs w:val="22"/>
          <w:lang w:val="en-US"/>
        </w:rPr>
      </w:pPr>
      <w:r w:rsidRPr="00DE11C3">
        <w:rPr>
          <w:sz w:val="22"/>
          <w:szCs w:val="22"/>
          <w:lang w:val="en-GB"/>
        </w:rPr>
        <w:t xml:space="preserve">By signing the </w:t>
      </w:r>
      <w:r w:rsidR="00FA5C26">
        <w:rPr>
          <w:sz w:val="22"/>
          <w:szCs w:val="22"/>
          <w:lang w:val="en-GB"/>
        </w:rPr>
        <w:t>plan</w:t>
      </w:r>
      <w:r w:rsidRPr="00DE11C3">
        <w:rPr>
          <w:sz w:val="22"/>
          <w:szCs w:val="22"/>
          <w:lang w:val="en-GB"/>
        </w:rPr>
        <w:t xml:space="preserve">, the degree programme coordinator approves the thesis topic and </w:t>
      </w:r>
      <w:r w:rsidR="00AD1428">
        <w:rPr>
          <w:sz w:val="22"/>
          <w:szCs w:val="22"/>
          <w:lang w:val="en-GB"/>
        </w:rPr>
        <w:t>confirms</w:t>
      </w:r>
      <w:r w:rsidRPr="00DE11C3">
        <w:rPr>
          <w:sz w:val="22"/>
          <w:szCs w:val="22"/>
          <w:lang w:val="en-GB"/>
        </w:rPr>
        <w:t xml:space="preserve"> that the research equipment and work facilities needed for the work </w:t>
      </w:r>
      <w:r w:rsidR="00AD1428">
        <w:rPr>
          <w:sz w:val="22"/>
          <w:szCs w:val="22"/>
          <w:lang w:val="en-GB"/>
        </w:rPr>
        <w:t>will be</w:t>
      </w:r>
      <w:r w:rsidRPr="00DE11C3">
        <w:rPr>
          <w:sz w:val="22"/>
          <w:szCs w:val="22"/>
          <w:lang w:val="en-GB"/>
        </w:rPr>
        <w:t xml:space="preserve"> at the student’s disposal.</w:t>
      </w:r>
      <w:r w:rsidR="22A17CDB" w:rsidRPr="007809F2">
        <w:rPr>
          <w:sz w:val="22"/>
          <w:szCs w:val="22"/>
          <w:lang w:val="en-US"/>
        </w:rPr>
        <w:t xml:space="preserve"> </w:t>
      </w:r>
      <w:r w:rsidRPr="00DE11C3">
        <w:rPr>
          <w:sz w:val="22"/>
          <w:szCs w:val="22"/>
          <w:lang w:val="en-GB"/>
        </w:rPr>
        <w:t>Furthermore, the coordinator approves the thesis supervisor(s).</w:t>
      </w:r>
      <w:r w:rsidR="22A17CDB" w:rsidRPr="007809F2">
        <w:rPr>
          <w:sz w:val="22"/>
          <w:szCs w:val="22"/>
          <w:lang w:val="en-US"/>
        </w:rPr>
        <w:t xml:space="preserve"> </w:t>
      </w:r>
      <w:r w:rsidRPr="00DE11C3">
        <w:rPr>
          <w:sz w:val="22"/>
          <w:szCs w:val="22"/>
          <w:lang w:val="en-GB"/>
        </w:rPr>
        <w:t>Supervisors must hold at least a doctoral degree or equivalent qualifications.</w:t>
      </w:r>
      <w:r w:rsidR="22A17CDB" w:rsidRPr="007809F2">
        <w:rPr>
          <w:sz w:val="22"/>
          <w:szCs w:val="22"/>
          <w:lang w:val="en-US"/>
        </w:rPr>
        <w:t xml:space="preserve"> </w:t>
      </w:r>
    </w:p>
    <w:p w14:paraId="1BDAE2CE" w14:textId="76362925" w:rsidR="2C46DC17" w:rsidRPr="007809F2" w:rsidRDefault="00DE11C3" w:rsidP="00DE11C3">
      <w:pPr>
        <w:jc w:val="both"/>
        <w:rPr>
          <w:lang w:val="en-US"/>
        </w:rPr>
      </w:pPr>
      <w:r w:rsidRPr="00DE11C3">
        <w:rPr>
          <w:lang w:val="en-GB"/>
        </w:rPr>
        <w:t xml:space="preserve">The validity of the </w:t>
      </w:r>
      <w:r w:rsidR="00FA5C26">
        <w:rPr>
          <w:lang w:val="en-GB"/>
        </w:rPr>
        <w:t>master’s thesis plan</w:t>
      </w:r>
      <w:r w:rsidRPr="00DE11C3">
        <w:rPr>
          <w:lang w:val="en-GB"/>
        </w:rPr>
        <w:t xml:space="preserve"> will also be determined in the </w:t>
      </w:r>
      <w:r w:rsidR="00FA5C26">
        <w:rPr>
          <w:lang w:val="en-GB"/>
        </w:rPr>
        <w:t>plan</w:t>
      </w:r>
      <w:r w:rsidRPr="00DE11C3">
        <w:rPr>
          <w:lang w:val="en-GB"/>
        </w:rPr>
        <w:t>.</w:t>
      </w:r>
      <w:r w:rsidR="22A17CDB" w:rsidRPr="007809F2">
        <w:rPr>
          <w:lang w:val="en-US"/>
        </w:rPr>
        <w:t xml:space="preserve"> </w:t>
      </w:r>
      <w:r w:rsidRPr="00DE11C3">
        <w:rPr>
          <w:lang w:val="en-GB"/>
        </w:rPr>
        <w:t>I</w:t>
      </w:r>
      <w:r w:rsidR="00AD4457">
        <w:rPr>
          <w:lang w:val="en-GB"/>
        </w:rPr>
        <w:t>f</w:t>
      </w:r>
      <w:r w:rsidRPr="00DE11C3">
        <w:rPr>
          <w:lang w:val="en-GB"/>
        </w:rPr>
        <w:t xml:space="preserve"> the </w:t>
      </w:r>
      <w:r w:rsidR="00FA5C26">
        <w:rPr>
          <w:lang w:val="en-GB"/>
        </w:rPr>
        <w:t>plan</w:t>
      </w:r>
      <w:r w:rsidRPr="00DE11C3">
        <w:rPr>
          <w:lang w:val="en-GB"/>
        </w:rPr>
        <w:t xml:space="preserve"> expires before the student has submitted his/her thesis for examination, the </w:t>
      </w:r>
      <w:r w:rsidR="00FA5C26">
        <w:rPr>
          <w:lang w:val="en-GB"/>
        </w:rPr>
        <w:t>plan</w:t>
      </w:r>
      <w:r w:rsidRPr="00DE11C3">
        <w:rPr>
          <w:lang w:val="en-GB"/>
        </w:rPr>
        <w:t xml:space="preserve"> </w:t>
      </w:r>
      <w:proofErr w:type="gramStart"/>
      <w:r w:rsidRPr="00DE11C3">
        <w:rPr>
          <w:lang w:val="en-GB"/>
        </w:rPr>
        <w:t>must be submitted</w:t>
      </w:r>
      <w:proofErr w:type="gramEnd"/>
      <w:r w:rsidRPr="00DE11C3">
        <w:rPr>
          <w:lang w:val="en-GB"/>
        </w:rPr>
        <w:t xml:space="preserve"> again for approval by the supervisors and the coordinator.</w:t>
      </w:r>
      <w:r w:rsidR="22A17CDB" w:rsidRPr="007809F2">
        <w:rPr>
          <w:lang w:val="en-US"/>
        </w:rPr>
        <w:t xml:space="preserve"> </w:t>
      </w:r>
      <w:r w:rsidRPr="00DE11C3">
        <w:rPr>
          <w:rFonts w:ascii="Calibri" w:eastAsia="Calibri" w:hAnsi="Calibri" w:cs="Calibri"/>
          <w:lang w:val="en-GB"/>
        </w:rPr>
        <w:t xml:space="preserve">Short extensions to the deadline </w:t>
      </w:r>
      <w:proofErr w:type="gramStart"/>
      <w:r w:rsidRPr="00DE11C3">
        <w:rPr>
          <w:rFonts w:ascii="Calibri" w:eastAsia="Calibri" w:hAnsi="Calibri" w:cs="Calibri"/>
          <w:lang w:val="en-GB"/>
        </w:rPr>
        <w:t>may be agreed</w:t>
      </w:r>
      <w:proofErr w:type="gramEnd"/>
      <w:r w:rsidRPr="00DE11C3">
        <w:rPr>
          <w:rFonts w:ascii="Calibri" w:eastAsia="Calibri" w:hAnsi="Calibri" w:cs="Calibri"/>
          <w:lang w:val="en-GB"/>
        </w:rPr>
        <w:t xml:space="preserve"> upon with the </w:t>
      </w:r>
      <w:r w:rsidR="00AD1428">
        <w:rPr>
          <w:rFonts w:ascii="Calibri" w:eastAsia="Calibri" w:hAnsi="Calibri" w:cs="Calibri"/>
          <w:lang w:val="en-GB"/>
        </w:rPr>
        <w:t>coordinator</w:t>
      </w:r>
      <w:r w:rsidRPr="00DE11C3">
        <w:rPr>
          <w:rFonts w:ascii="Calibri" w:eastAsia="Calibri" w:hAnsi="Calibri" w:cs="Calibri"/>
          <w:lang w:val="en-GB"/>
        </w:rPr>
        <w:t xml:space="preserve"> for the purposes of, for example, adding final touches to the writing.</w:t>
      </w:r>
      <w:r w:rsidR="22A17CDB" w:rsidRPr="007809F2">
        <w:rPr>
          <w:rFonts w:ascii="Calibri" w:eastAsia="Calibri" w:hAnsi="Calibri" w:cs="Calibri"/>
          <w:lang w:val="en-US"/>
        </w:rPr>
        <w:t xml:space="preserve"> </w:t>
      </w:r>
      <w:r w:rsidRPr="00DE11C3">
        <w:rPr>
          <w:lang w:val="en-GB"/>
        </w:rPr>
        <w:t xml:space="preserve">The validity must be determined in such a manner that </w:t>
      </w:r>
      <w:r w:rsidR="00842D65">
        <w:rPr>
          <w:lang w:val="en-GB"/>
        </w:rPr>
        <w:t>the student has</w:t>
      </w:r>
      <w:r w:rsidRPr="00DE11C3">
        <w:rPr>
          <w:lang w:val="en-GB"/>
        </w:rPr>
        <w:t xml:space="preserve"> a reasonable time to </w:t>
      </w:r>
      <w:r w:rsidR="00AD1428">
        <w:rPr>
          <w:lang w:val="en-GB"/>
        </w:rPr>
        <w:t>acquire</w:t>
      </w:r>
      <w:r w:rsidRPr="00DE11C3">
        <w:rPr>
          <w:lang w:val="en-GB"/>
        </w:rPr>
        <w:t xml:space="preserve"> material for the thesis, conduct </w:t>
      </w:r>
      <w:r w:rsidR="002C0DEC">
        <w:rPr>
          <w:lang w:val="en-GB"/>
        </w:rPr>
        <w:t xml:space="preserve">the </w:t>
      </w:r>
      <w:r w:rsidRPr="00DE11C3">
        <w:rPr>
          <w:lang w:val="en-GB"/>
        </w:rPr>
        <w:t>necessary analyses and write the actual thesis.</w:t>
      </w:r>
    </w:p>
    <w:p w14:paraId="56A19772" w14:textId="4E693248" w:rsidR="00F16829" w:rsidRPr="007809F2" w:rsidRDefault="00842D65" w:rsidP="000847B0">
      <w:pPr>
        <w:jc w:val="both"/>
        <w:rPr>
          <w:lang w:val="en-US"/>
        </w:rPr>
      </w:pPr>
      <w:r>
        <w:rPr>
          <w:lang w:val="en-GB"/>
        </w:rPr>
        <w:t xml:space="preserve">If </w:t>
      </w:r>
      <w:r w:rsidR="00DE11C3" w:rsidRPr="00DE11C3">
        <w:rPr>
          <w:lang w:val="en-GB"/>
        </w:rPr>
        <w:t>the topic or supervisor of the master’s thesis changes, or the student’s/</w:t>
      </w:r>
      <w:proofErr w:type="gramStart"/>
      <w:r w:rsidR="00DE11C3" w:rsidRPr="00DE11C3">
        <w:rPr>
          <w:lang w:val="en-GB"/>
        </w:rPr>
        <w:t>supervisor’s</w:t>
      </w:r>
      <w:proofErr w:type="gramEnd"/>
      <w:r w:rsidR="00DE11C3" w:rsidRPr="00DE11C3">
        <w:rPr>
          <w:lang w:val="en-GB"/>
        </w:rPr>
        <w:t xml:space="preserve"> personal situation changes so that the thesis cannot be completed in accordance with the original </w:t>
      </w:r>
      <w:r w:rsidR="00FA5C26">
        <w:rPr>
          <w:lang w:val="en-GB"/>
        </w:rPr>
        <w:t>master’s thesis plan</w:t>
      </w:r>
      <w:r w:rsidR="00DE11C3" w:rsidRPr="00DE11C3">
        <w:rPr>
          <w:lang w:val="en-GB"/>
        </w:rPr>
        <w:t xml:space="preserve">, </w:t>
      </w:r>
      <w:r>
        <w:rPr>
          <w:lang w:val="en-GB"/>
        </w:rPr>
        <w:t>the student</w:t>
      </w:r>
      <w:r w:rsidR="00DE11C3" w:rsidRPr="00DE11C3">
        <w:rPr>
          <w:lang w:val="en-GB"/>
        </w:rPr>
        <w:t xml:space="preserve"> must update the </w:t>
      </w:r>
      <w:r w:rsidR="00FA5C26">
        <w:rPr>
          <w:lang w:val="en-GB"/>
        </w:rPr>
        <w:t>plan</w:t>
      </w:r>
      <w:r w:rsidR="00DE11C3" w:rsidRPr="00DE11C3">
        <w:rPr>
          <w:lang w:val="en-GB"/>
        </w:rPr>
        <w:t>.</w:t>
      </w:r>
      <w:r w:rsidR="22A17CDB" w:rsidRPr="007809F2">
        <w:rPr>
          <w:lang w:val="en-US"/>
        </w:rPr>
        <w:t xml:space="preserve"> </w:t>
      </w:r>
      <w:r w:rsidR="00DE11C3" w:rsidRPr="000847B0">
        <w:rPr>
          <w:lang w:val="en-GB"/>
        </w:rPr>
        <w:t>I</w:t>
      </w:r>
      <w:r>
        <w:rPr>
          <w:lang w:val="en-GB"/>
        </w:rPr>
        <w:t>f</w:t>
      </w:r>
      <w:r w:rsidR="00DE11C3" w:rsidRPr="000847B0">
        <w:rPr>
          <w:lang w:val="en-GB"/>
        </w:rPr>
        <w:t xml:space="preserve"> the </w:t>
      </w:r>
      <w:r>
        <w:rPr>
          <w:lang w:val="en-GB"/>
        </w:rPr>
        <w:t xml:space="preserve">recorded </w:t>
      </w:r>
      <w:r w:rsidR="000847B0" w:rsidRPr="000847B0">
        <w:rPr>
          <w:lang w:val="en-GB"/>
        </w:rPr>
        <w:t xml:space="preserve">term of the </w:t>
      </w:r>
      <w:r w:rsidR="00FA5C26">
        <w:rPr>
          <w:lang w:val="en-GB"/>
        </w:rPr>
        <w:t>plan</w:t>
      </w:r>
      <w:r w:rsidR="000847B0" w:rsidRPr="000847B0">
        <w:rPr>
          <w:lang w:val="en-GB"/>
        </w:rPr>
        <w:t xml:space="preserve"> expires and no new </w:t>
      </w:r>
      <w:r w:rsidR="00FA5C26">
        <w:rPr>
          <w:lang w:val="en-GB"/>
        </w:rPr>
        <w:t>plan</w:t>
      </w:r>
      <w:r w:rsidR="000847B0" w:rsidRPr="000847B0">
        <w:rPr>
          <w:lang w:val="en-GB"/>
        </w:rPr>
        <w:t xml:space="preserve"> </w:t>
      </w:r>
      <w:proofErr w:type="gramStart"/>
      <w:r w:rsidR="000847B0" w:rsidRPr="000847B0">
        <w:rPr>
          <w:lang w:val="en-GB"/>
        </w:rPr>
        <w:t>has been approved</w:t>
      </w:r>
      <w:proofErr w:type="gramEnd"/>
      <w:r w:rsidR="000847B0" w:rsidRPr="000847B0">
        <w:rPr>
          <w:lang w:val="en-GB"/>
        </w:rPr>
        <w:t xml:space="preserve">, the supervisor is no longer obligated to carry on with </w:t>
      </w:r>
      <w:r>
        <w:rPr>
          <w:lang w:val="en-GB"/>
        </w:rPr>
        <w:t>his/her</w:t>
      </w:r>
      <w:r w:rsidR="000847B0" w:rsidRPr="000847B0">
        <w:rPr>
          <w:lang w:val="en-GB"/>
        </w:rPr>
        <w:t xml:space="preserve"> supervisory responsibilities.</w:t>
      </w:r>
      <w:r w:rsidR="22A17CDB" w:rsidRPr="007809F2">
        <w:rPr>
          <w:lang w:val="en-US"/>
        </w:rPr>
        <w:t xml:space="preserve"> </w:t>
      </w:r>
      <w:r w:rsidR="000847B0" w:rsidRPr="000847B0">
        <w:rPr>
          <w:lang w:val="en-GB"/>
        </w:rPr>
        <w:t xml:space="preserve">An agreement on the access rights to material </w:t>
      </w:r>
      <w:r w:rsidR="00AD1428">
        <w:rPr>
          <w:lang w:val="en-GB"/>
        </w:rPr>
        <w:t>collected</w:t>
      </w:r>
      <w:r w:rsidR="000847B0" w:rsidRPr="000847B0">
        <w:rPr>
          <w:lang w:val="en-GB"/>
        </w:rPr>
        <w:t xml:space="preserve"> by the student </w:t>
      </w:r>
      <w:proofErr w:type="gramStart"/>
      <w:r w:rsidR="000847B0" w:rsidRPr="000847B0">
        <w:rPr>
          <w:lang w:val="en-GB"/>
        </w:rPr>
        <w:t>will be reco</w:t>
      </w:r>
      <w:r w:rsidR="00AD1428">
        <w:rPr>
          <w:lang w:val="en-GB"/>
        </w:rPr>
        <w:t>rded</w:t>
      </w:r>
      <w:proofErr w:type="gramEnd"/>
      <w:r w:rsidR="00AD1428">
        <w:rPr>
          <w:lang w:val="en-GB"/>
        </w:rPr>
        <w:t xml:space="preserve"> in the </w:t>
      </w:r>
      <w:r w:rsidR="00FA5C26">
        <w:rPr>
          <w:lang w:val="en-GB"/>
        </w:rPr>
        <w:t>master’s thesis plan</w:t>
      </w:r>
      <w:r w:rsidR="000847B0" w:rsidRPr="000847B0">
        <w:rPr>
          <w:lang w:val="en-GB"/>
        </w:rPr>
        <w:t>.</w:t>
      </w:r>
      <w:r w:rsidR="22A17CDB" w:rsidRPr="007809F2">
        <w:rPr>
          <w:lang w:val="en-US"/>
        </w:rPr>
        <w:t xml:space="preserve"> </w:t>
      </w:r>
      <w:proofErr w:type="gramStart"/>
      <w:r w:rsidR="000847B0" w:rsidRPr="000847B0">
        <w:rPr>
          <w:lang w:val="en-GB"/>
        </w:rPr>
        <w:t xml:space="preserve">Approved master’s thesis </w:t>
      </w:r>
      <w:r w:rsidR="00FA5C26">
        <w:rPr>
          <w:lang w:val="en-GB"/>
        </w:rPr>
        <w:t>plans</w:t>
      </w:r>
      <w:r w:rsidR="000847B0" w:rsidRPr="000847B0">
        <w:rPr>
          <w:lang w:val="en-GB"/>
        </w:rPr>
        <w:t xml:space="preserve"> are archived by the degree programme</w:t>
      </w:r>
      <w:r w:rsidR="00DE7A44">
        <w:rPr>
          <w:lang w:val="en-GB"/>
        </w:rPr>
        <w:t>s</w:t>
      </w:r>
      <w:proofErr w:type="gramEnd"/>
      <w:r w:rsidR="000847B0" w:rsidRPr="000847B0">
        <w:rPr>
          <w:lang w:val="en-GB"/>
        </w:rPr>
        <w:t>.</w:t>
      </w:r>
      <w:r w:rsidR="22A17CDB" w:rsidRPr="007809F2">
        <w:rPr>
          <w:lang w:val="en-US"/>
        </w:rPr>
        <w:t xml:space="preserve"> </w:t>
      </w:r>
      <w:r w:rsidR="000847B0" w:rsidRPr="000847B0">
        <w:rPr>
          <w:lang w:val="en-GB"/>
        </w:rPr>
        <w:t xml:space="preserve">The original </w:t>
      </w:r>
      <w:r w:rsidR="00FA5C26">
        <w:rPr>
          <w:lang w:val="en-GB"/>
        </w:rPr>
        <w:t>plan</w:t>
      </w:r>
      <w:r w:rsidR="000847B0" w:rsidRPr="000847B0">
        <w:rPr>
          <w:lang w:val="en-GB"/>
        </w:rPr>
        <w:t xml:space="preserve"> form </w:t>
      </w:r>
      <w:proofErr w:type="gramStart"/>
      <w:r w:rsidR="000847B0" w:rsidRPr="000847B0">
        <w:rPr>
          <w:lang w:val="en-GB"/>
        </w:rPr>
        <w:t>will be given</w:t>
      </w:r>
      <w:proofErr w:type="gramEnd"/>
      <w:r w:rsidR="000847B0" w:rsidRPr="000847B0">
        <w:rPr>
          <w:lang w:val="en-GB"/>
        </w:rPr>
        <w:t xml:space="preserve"> to the student.</w:t>
      </w:r>
    </w:p>
    <w:p w14:paraId="25E04939" w14:textId="760B7F17" w:rsidR="137A064E" w:rsidRPr="00EB7BAB" w:rsidRDefault="000847B0" w:rsidP="000847B0">
      <w:pPr>
        <w:jc w:val="both"/>
        <w:rPr>
          <w:b/>
          <w:bCs/>
          <w:lang w:val="en-US"/>
        </w:rPr>
      </w:pPr>
      <w:r w:rsidRPr="000847B0">
        <w:rPr>
          <w:b/>
          <w:bCs/>
          <w:lang w:val="en-GB"/>
        </w:rPr>
        <w:t>Master’s thesis abstract</w:t>
      </w:r>
    </w:p>
    <w:p w14:paraId="42EEC20F" w14:textId="40E36B1A" w:rsidR="137A064E" w:rsidRPr="007809F2" w:rsidRDefault="00842D65" w:rsidP="000847B0">
      <w:pPr>
        <w:jc w:val="both"/>
        <w:rPr>
          <w:lang w:val="en-US"/>
        </w:rPr>
      </w:pPr>
      <w:r>
        <w:rPr>
          <w:lang w:val="en-GB"/>
        </w:rPr>
        <w:t>Ma</w:t>
      </w:r>
      <w:r w:rsidR="000847B0" w:rsidRPr="000847B0">
        <w:rPr>
          <w:lang w:val="en-GB"/>
        </w:rPr>
        <w:t xml:space="preserve">ster’s theses </w:t>
      </w:r>
      <w:proofErr w:type="gramStart"/>
      <w:r w:rsidR="000847B0" w:rsidRPr="000847B0">
        <w:rPr>
          <w:lang w:val="en-GB"/>
        </w:rPr>
        <w:t>must be accompanied</w:t>
      </w:r>
      <w:proofErr w:type="gramEnd"/>
      <w:r w:rsidR="000847B0" w:rsidRPr="000847B0">
        <w:rPr>
          <w:lang w:val="en-GB"/>
        </w:rPr>
        <w:t xml:space="preserve"> by a separate abstract.</w:t>
      </w:r>
      <w:r w:rsidR="22A17CDB" w:rsidRPr="007809F2">
        <w:rPr>
          <w:lang w:val="en-US"/>
        </w:rPr>
        <w:t xml:space="preserve"> </w:t>
      </w:r>
      <w:r w:rsidR="000847B0" w:rsidRPr="000847B0">
        <w:rPr>
          <w:lang w:val="en-GB"/>
        </w:rPr>
        <w:t xml:space="preserve">The abstract </w:t>
      </w:r>
      <w:proofErr w:type="gramStart"/>
      <w:r w:rsidR="000847B0" w:rsidRPr="000847B0">
        <w:rPr>
          <w:lang w:val="en-GB"/>
        </w:rPr>
        <w:t>must be written</w:t>
      </w:r>
      <w:proofErr w:type="gramEnd"/>
      <w:r w:rsidR="000847B0" w:rsidRPr="000847B0">
        <w:rPr>
          <w:lang w:val="en-GB"/>
        </w:rPr>
        <w:t xml:space="preserve"> in the language of the thesis, in addition to which </w:t>
      </w:r>
      <w:r>
        <w:rPr>
          <w:lang w:val="en-GB"/>
        </w:rPr>
        <w:t xml:space="preserve">it is recommended to write </w:t>
      </w:r>
      <w:r w:rsidR="000847B0" w:rsidRPr="000847B0">
        <w:rPr>
          <w:lang w:val="en-GB"/>
        </w:rPr>
        <w:t>an English-l</w:t>
      </w:r>
      <w:r>
        <w:rPr>
          <w:lang w:val="en-GB"/>
        </w:rPr>
        <w:t>anguage version of the abstract</w:t>
      </w:r>
      <w:r w:rsidR="000847B0" w:rsidRPr="000847B0">
        <w:rPr>
          <w:lang w:val="en-GB"/>
        </w:rPr>
        <w:t>.</w:t>
      </w:r>
      <w:r w:rsidR="22A17CDB" w:rsidRPr="007809F2">
        <w:rPr>
          <w:lang w:val="en-US"/>
        </w:rPr>
        <w:t xml:space="preserve"> </w:t>
      </w:r>
      <w:r w:rsidR="000847B0" w:rsidRPr="000847B0">
        <w:rPr>
          <w:lang w:val="en-GB"/>
        </w:rPr>
        <w:t>Students whose native language is Finnish or Swedish and who write the</w:t>
      </w:r>
      <w:r>
        <w:rPr>
          <w:lang w:val="en-GB"/>
        </w:rPr>
        <w:t>ir</w:t>
      </w:r>
      <w:r w:rsidR="000847B0" w:rsidRPr="000847B0">
        <w:rPr>
          <w:lang w:val="en-GB"/>
        </w:rPr>
        <w:t xml:space="preserve"> thesis in English or another language must also write an abstract in their native language,</w:t>
      </w:r>
      <w:r w:rsidR="22A17CDB" w:rsidRPr="007809F2">
        <w:rPr>
          <w:lang w:val="en-US"/>
        </w:rPr>
        <w:t xml:space="preserve"> </w:t>
      </w:r>
      <w:r w:rsidR="000847B0" w:rsidRPr="000847B0">
        <w:rPr>
          <w:lang w:val="en-GB"/>
        </w:rPr>
        <w:t>and translate the title of the thesis into their native language.</w:t>
      </w:r>
      <w:r w:rsidR="22A17CDB" w:rsidRPr="007809F2">
        <w:rPr>
          <w:lang w:val="en-US"/>
        </w:rPr>
        <w:t xml:space="preserve"> </w:t>
      </w:r>
      <w:r w:rsidR="000847B0" w:rsidRPr="000847B0">
        <w:rPr>
          <w:lang w:val="en-GB"/>
        </w:rPr>
        <w:t>The abstract must include keywords describing the content of the thesis.</w:t>
      </w:r>
      <w:r w:rsidR="22A17CDB" w:rsidRPr="007809F2">
        <w:rPr>
          <w:lang w:val="en-US"/>
        </w:rPr>
        <w:t xml:space="preserve"> </w:t>
      </w:r>
      <w:r w:rsidR="000847B0" w:rsidRPr="000847B0">
        <w:rPr>
          <w:lang w:val="en-GB"/>
        </w:rPr>
        <w:t xml:space="preserve">The abstract </w:t>
      </w:r>
      <w:proofErr w:type="gramStart"/>
      <w:r w:rsidR="000847B0" w:rsidRPr="000847B0">
        <w:rPr>
          <w:lang w:val="en-GB"/>
        </w:rPr>
        <w:t>must be written</w:t>
      </w:r>
      <w:proofErr w:type="gramEnd"/>
      <w:r w:rsidR="000847B0" w:rsidRPr="000847B0">
        <w:rPr>
          <w:lang w:val="en-GB"/>
        </w:rPr>
        <w:t xml:space="preserve"> on the University’s abstract form.</w:t>
      </w:r>
    </w:p>
    <w:p w14:paraId="63C9A95D" w14:textId="25F83C91" w:rsidR="137A064E" w:rsidRPr="007809F2" w:rsidRDefault="000847B0" w:rsidP="000847B0">
      <w:pPr>
        <w:jc w:val="both"/>
        <w:rPr>
          <w:lang w:val="en-US"/>
        </w:rPr>
      </w:pPr>
      <w:r w:rsidRPr="000847B0">
        <w:rPr>
          <w:lang w:val="en-GB"/>
        </w:rPr>
        <w:t>When writing the abstract, the author must assume that the readers have a general understanding of the topic.</w:t>
      </w:r>
      <w:r w:rsidR="22A17CDB" w:rsidRPr="007809F2">
        <w:rPr>
          <w:lang w:val="en-US"/>
        </w:rPr>
        <w:t xml:space="preserve"> </w:t>
      </w:r>
      <w:r w:rsidRPr="000847B0">
        <w:rPr>
          <w:lang w:val="en-GB"/>
        </w:rPr>
        <w:t>However, the abstract must be understandable to readers when read independently of the thesis.</w:t>
      </w:r>
      <w:r w:rsidR="22A17CDB" w:rsidRPr="007809F2">
        <w:rPr>
          <w:lang w:val="en-US"/>
        </w:rPr>
        <w:t xml:space="preserve"> </w:t>
      </w:r>
      <w:r w:rsidRPr="000847B0">
        <w:rPr>
          <w:lang w:val="en-GB"/>
        </w:rPr>
        <w:t xml:space="preserve">The abstract </w:t>
      </w:r>
      <w:proofErr w:type="gramStart"/>
      <w:r w:rsidRPr="000847B0">
        <w:rPr>
          <w:lang w:val="en-GB"/>
        </w:rPr>
        <w:t>must also be written</w:t>
      </w:r>
      <w:proofErr w:type="gramEnd"/>
      <w:r w:rsidRPr="000847B0">
        <w:rPr>
          <w:lang w:val="en-GB"/>
        </w:rPr>
        <w:t xml:space="preserve"> in full sentences, not as a list of subheadings.</w:t>
      </w:r>
      <w:r w:rsidR="22A17CDB" w:rsidRPr="007809F2">
        <w:rPr>
          <w:lang w:val="en-US"/>
        </w:rPr>
        <w:t xml:space="preserve"> </w:t>
      </w:r>
      <w:r w:rsidRPr="000847B0">
        <w:rPr>
          <w:lang w:val="en-GB"/>
        </w:rPr>
        <w:t>The abstract should not include references</w:t>
      </w:r>
      <w:r w:rsidR="00797AE0">
        <w:rPr>
          <w:lang w:val="en-GB"/>
        </w:rPr>
        <w:t>,</w:t>
      </w:r>
      <w:r w:rsidRPr="000847B0">
        <w:rPr>
          <w:lang w:val="en-GB"/>
        </w:rPr>
        <w:t xml:space="preserve"> quotations, information or claims not included in the thesis itself.</w:t>
      </w:r>
    </w:p>
    <w:p w14:paraId="11D4D135" w14:textId="7445A954" w:rsidR="60039AF4" w:rsidRPr="007809F2" w:rsidRDefault="000847B0" w:rsidP="000847B0">
      <w:pPr>
        <w:jc w:val="both"/>
        <w:rPr>
          <w:rFonts w:ascii="Calibri" w:eastAsia="Calibri" w:hAnsi="Calibri" w:cs="Calibri"/>
          <w:lang w:val="en-US"/>
        </w:rPr>
      </w:pPr>
      <w:r w:rsidRPr="000847B0">
        <w:rPr>
          <w:lang w:val="en-GB"/>
        </w:rPr>
        <w:t xml:space="preserve">The abstract should indicate, among other things, the purpose and objectives of the thesis, the research method and materials </w:t>
      </w:r>
      <w:proofErr w:type="gramStart"/>
      <w:r w:rsidRPr="000847B0">
        <w:rPr>
          <w:lang w:val="en-GB"/>
        </w:rPr>
        <w:t>used,</w:t>
      </w:r>
      <w:proofErr w:type="gramEnd"/>
      <w:r w:rsidRPr="000847B0">
        <w:rPr>
          <w:lang w:val="en-GB"/>
        </w:rPr>
        <w:t xml:space="preserve"> central research results and</w:t>
      </w:r>
      <w:r w:rsidR="00842D65">
        <w:rPr>
          <w:lang w:val="en-GB"/>
        </w:rPr>
        <w:t xml:space="preserve"> related conclusions</w:t>
      </w:r>
      <w:r w:rsidRPr="000847B0">
        <w:rPr>
          <w:lang w:val="en-GB"/>
        </w:rPr>
        <w:t>, as well as</w:t>
      </w:r>
      <w:r w:rsidR="000C41CE">
        <w:rPr>
          <w:lang w:val="en-GB"/>
        </w:rPr>
        <w:t xml:space="preserve"> the</w:t>
      </w:r>
      <w:r w:rsidRPr="000847B0">
        <w:rPr>
          <w:lang w:val="en-GB"/>
        </w:rPr>
        <w:t xml:space="preserve"> potential need for further research.</w:t>
      </w:r>
      <w:r w:rsidR="22A17CDB" w:rsidRPr="007809F2">
        <w:rPr>
          <w:lang w:val="en-US"/>
        </w:rPr>
        <w:t xml:space="preserve"> </w:t>
      </w:r>
      <w:r w:rsidRPr="000847B0">
        <w:rPr>
          <w:rFonts w:ascii="Calibri" w:eastAsia="Calibri" w:hAnsi="Calibri" w:cs="Calibri"/>
          <w:lang w:val="en-GB"/>
        </w:rPr>
        <w:t xml:space="preserve">The thesis supervisor(s) </w:t>
      </w:r>
      <w:proofErr w:type="gramStart"/>
      <w:r w:rsidRPr="000847B0">
        <w:rPr>
          <w:rFonts w:ascii="Calibri" w:eastAsia="Calibri" w:hAnsi="Calibri" w:cs="Calibri"/>
          <w:lang w:val="en-GB"/>
        </w:rPr>
        <w:t>must also be stated</w:t>
      </w:r>
      <w:proofErr w:type="gramEnd"/>
      <w:r w:rsidRPr="000847B0">
        <w:rPr>
          <w:rFonts w:ascii="Calibri" w:eastAsia="Calibri" w:hAnsi="Calibri" w:cs="Calibri"/>
          <w:lang w:val="en-GB"/>
        </w:rPr>
        <w:t xml:space="preserve"> in the abstract form.</w:t>
      </w:r>
    </w:p>
    <w:p w14:paraId="15697F6D" w14:textId="1D25E0D6" w:rsidR="00BF1FF0" w:rsidRPr="007809F2" w:rsidRDefault="000847B0" w:rsidP="000847B0">
      <w:pPr>
        <w:jc w:val="both"/>
        <w:rPr>
          <w:color w:val="FF0000"/>
          <w:lang w:val="en-US"/>
        </w:rPr>
      </w:pPr>
      <w:r w:rsidRPr="000847B0">
        <w:rPr>
          <w:lang w:val="en-GB"/>
        </w:rPr>
        <w:t>Master’s thes</w:t>
      </w:r>
      <w:r w:rsidR="00842D65">
        <w:rPr>
          <w:lang w:val="en-GB"/>
        </w:rPr>
        <w:t>e</w:t>
      </w:r>
      <w:r w:rsidRPr="000847B0">
        <w:rPr>
          <w:lang w:val="en-GB"/>
        </w:rPr>
        <w:t>s are public documents.</w:t>
      </w:r>
      <w:r w:rsidR="22A17CDB" w:rsidRPr="007809F2">
        <w:rPr>
          <w:lang w:val="en-US"/>
        </w:rPr>
        <w:t xml:space="preserve"> </w:t>
      </w:r>
      <w:r w:rsidRPr="000847B0">
        <w:rPr>
          <w:lang w:val="en-GB"/>
        </w:rPr>
        <w:t xml:space="preserve">The actual thesis to </w:t>
      </w:r>
      <w:proofErr w:type="gramStart"/>
      <w:r w:rsidRPr="000847B0">
        <w:rPr>
          <w:lang w:val="en-GB"/>
        </w:rPr>
        <w:t>be assessed</w:t>
      </w:r>
      <w:proofErr w:type="gramEnd"/>
      <w:r w:rsidRPr="000847B0">
        <w:rPr>
          <w:lang w:val="en-GB"/>
        </w:rPr>
        <w:t xml:space="preserve"> must include no information intended to remain confidential under the Act on the Openness of Government Activities (621/1999) (e.g.</w:t>
      </w:r>
      <w:r w:rsidR="009E5E66">
        <w:rPr>
          <w:lang w:val="en-GB"/>
        </w:rPr>
        <w:t>,</w:t>
      </w:r>
      <w:r w:rsidRPr="000847B0">
        <w:rPr>
          <w:lang w:val="en-GB"/>
        </w:rPr>
        <w:t xml:space="preserve"> business or professional secrets).</w:t>
      </w:r>
      <w:r w:rsidR="22A17CDB" w:rsidRPr="007809F2">
        <w:rPr>
          <w:lang w:val="en-US"/>
        </w:rPr>
        <w:t xml:space="preserve"> </w:t>
      </w:r>
      <w:r w:rsidRPr="000847B0">
        <w:rPr>
          <w:lang w:val="en-GB"/>
        </w:rPr>
        <w:t>Such information, if any, must be included only in the background material of the thesis.</w:t>
      </w:r>
      <w:r w:rsidR="22A17CDB" w:rsidRPr="007809F2">
        <w:rPr>
          <w:lang w:val="en-US"/>
        </w:rPr>
        <w:t xml:space="preserve"> </w:t>
      </w:r>
      <w:r w:rsidRPr="000847B0">
        <w:rPr>
          <w:lang w:val="en-GB"/>
        </w:rPr>
        <w:t xml:space="preserve">The examiners of the thesis </w:t>
      </w:r>
      <w:proofErr w:type="gramStart"/>
      <w:r w:rsidRPr="000847B0">
        <w:rPr>
          <w:lang w:val="en-GB"/>
        </w:rPr>
        <w:t>are bound</w:t>
      </w:r>
      <w:proofErr w:type="gramEnd"/>
      <w:r w:rsidRPr="000847B0">
        <w:rPr>
          <w:lang w:val="en-GB"/>
        </w:rPr>
        <w:t xml:space="preserve"> by confidentiality if they choose to access this information.</w:t>
      </w:r>
      <w:r w:rsidR="22A17CDB" w:rsidRPr="007809F2">
        <w:rPr>
          <w:lang w:val="en-US"/>
        </w:rPr>
        <w:t xml:space="preserve"> </w:t>
      </w:r>
      <w:r w:rsidRPr="000847B0">
        <w:rPr>
          <w:lang w:val="en-GB"/>
        </w:rPr>
        <w:t xml:space="preserve">Assessment of the thesis, however, </w:t>
      </w:r>
      <w:proofErr w:type="gramStart"/>
      <w:r w:rsidRPr="000847B0">
        <w:rPr>
          <w:lang w:val="en-GB"/>
        </w:rPr>
        <w:t>is based</w:t>
      </w:r>
      <w:proofErr w:type="gramEnd"/>
      <w:r w:rsidRPr="000847B0">
        <w:rPr>
          <w:lang w:val="en-GB"/>
        </w:rPr>
        <w:t xml:space="preserve"> on its public content.</w:t>
      </w:r>
    </w:p>
    <w:p w14:paraId="103BD160" w14:textId="54835EF9" w:rsidR="00F16829" w:rsidRPr="007809F2" w:rsidRDefault="000847B0" w:rsidP="000847B0">
      <w:pPr>
        <w:jc w:val="both"/>
        <w:rPr>
          <w:b/>
          <w:bCs/>
          <w:lang w:val="en-US"/>
        </w:rPr>
      </w:pPr>
      <w:r w:rsidRPr="000847B0">
        <w:rPr>
          <w:b/>
          <w:bCs/>
          <w:lang w:val="en-GB"/>
        </w:rPr>
        <w:t>Duties and obligations of the supervisor and the student</w:t>
      </w:r>
    </w:p>
    <w:p w14:paraId="161B5557" w14:textId="1593C9B5" w:rsidR="006522A7" w:rsidRPr="007809F2" w:rsidRDefault="000847B0" w:rsidP="000847B0">
      <w:pPr>
        <w:jc w:val="both"/>
        <w:rPr>
          <w:lang w:val="en-US"/>
        </w:rPr>
      </w:pPr>
      <w:r w:rsidRPr="000847B0">
        <w:rPr>
          <w:lang w:val="en-GB"/>
        </w:rPr>
        <w:t xml:space="preserve">Responsibility for the progress of the work rests primarily with the student, who </w:t>
      </w:r>
      <w:proofErr w:type="gramStart"/>
      <w:r w:rsidRPr="000847B0">
        <w:rPr>
          <w:lang w:val="en-GB"/>
        </w:rPr>
        <w:t>is expected</w:t>
      </w:r>
      <w:proofErr w:type="gramEnd"/>
      <w:r w:rsidRPr="000847B0">
        <w:rPr>
          <w:lang w:val="en-GB"/>
        </w:rPr>
        <w:t xml:space="preserve"> to stay in regular contact with the supervisor.</w:t>
      </w:r>
      <w:r w:rsidR="22A17CDB" w:rsidRPr="007809F2">
        <w:rPr>
          <w:lang w:val="en-US"/>
        </w:rPr>
        <w:t xml:space="preserve"> </w:t>
      </w:r>
      <w:r w:rsidRPr="000847B0">
        <w:rPr>
          <w:lang w:val="en-GB"/>
        </w:rPr>
        <w:t>The supervisor must read the various versions of the thesis manuscript, provide feedback, offer advice on academic writing and correct factual errors.</w:t>
      </w:r>
      <w:r w:rsidR="22A17CDB" w:rsidRPr="007809F2">
        <w:rPr>
          <w:lang w:val="en-US"/>
        </w:rPr>
        <w:t xml:space="preserve"> </w:t>
      </w:r>
      <w:r w:rsidRPr="000847B0">
        <w:rPr>
          <w:lang w:val="en-GB"/>
        </w:rPr>
        <w:t xml:space="preserve">The supervisor is also responsible for </w:t>
      </w:r>
      <w:r w:rsidRPr="000847B0">
        <w:rPr>
          <w:lang w:val="en-GB"/>
        </w:rPr>
        <w:lastRenderedPageBreak/>
        <w:t xml:space="preserve">providing help in the planning stage, as well as steering the experimental stage, </w:t>
      </w:r>
      <w:r w:rsidR="00DE7A44">
        <w:rPr>
          <w:lang w:val="en-GB"/>
        </w:rPr>
        <w:t>the a</w:t>
      </w:r>
      <w:r w:rsidR="00842D65">
        <w:rPr>
          <w:lang w:val="en-GB"/>
        </w:rPr>
        <w:t>cquisition</w:t>
      </w:r>
      <w:r w:rsidRPr="000847B0">
        <w:rPr>
          <w:lang w:val="en-GB"/>
        </w:rPr>
        <w:t xml:space="preserve"> of material and the use of methods.</w:t>
      </w:r>
      <w:r w:rsidR="22A17CDB" w:rsidRPr="007809F2">
        <w:rPr>
          <w:lang w:val="en-US"/>
        </w:rPr>
        <w:t xml:space="preserve"> </w:t>
      </w:r>
      <w:r w:rsidRPr="000847B0">
        <w:rPr>
          <w:lang w:val="en-GB"/>
        </w:rPr>
        <w:t xml:space="preserve">The duties of the supervisor </w:t>
      </w:r>
      <w:proofErr w:type="gramStart"/>
      <w:r w:rsidRPr="000847B0">
        <w:rPr>
          <w:lang w:val="en-GB"/>
        </w:rPr>
        <w:t>do not, however, include</w:t>
      </w:r>
      <w:proofErr w:type="gramEnd"/>
      <w:r w:rsidRPr="000847B0">
        <w:rPr>
          <w:lang w:val="en-GB"/>
        </w:rPr>
        <w:t xml:space="preserve"> carrying out analyses or determinations on behalf of the student.</w:t>
      </w:r>
      <w:r w:rsidR="22A17CDB" w:rsidRPr="007809F2">
        <w:rPr>
          <w:lang w:val="en-US"/>
        </w:rPr>
        <w:t xml:space="preserve"> </w:t>
      </w:r>
      <w:r w:rsidRPr="000847B0">
        <w:rPr>
          <w:lang w:val="en-GB"/>
        </w:rPr>
        <w:t xml:space="preserve">After the student’s </w:t>
      </w:r>
      <w:r w:rsidR="00842D65">
        <w:rPr>
          <w:lang w:val="en-GB"/>
        </w:rPr>
        <w:t>plan</w:t>
      </w:r>
      <w:r w:rsidRPr="000847B0">
        <w:rPr>
          <w:lang w:val="en-GB"/>
        </w:rPr>
        <w:t xml:space="preserve"> </w:t>
      </w:r>
      <w:proofErr w:type="gramStart"/>
      <w:r w:rsidRPr="000847B0">
        <w:rPr>
          <w:lang w:val="en-GB"/>
        </w:rPr>
        <w:t>has been approved</w:t>
      </w:r>
      <w:proofErr w:type="gramEnd"/>
      <w:r w:rsidRPr="000847B0">
        <w:rPr>
          <w:lang w:val="en-GB"/>
        </w:rPr>
        <w:t>, he/she has committed to cooperating with the supervisor according to the agreed schedule.</w:t>
      </w:r>
      <w:r w:rsidR="22A17CDB" w:rsidRPr="007809F2">
        <w:rPr>
          <w:lang w:val="en-US"/>
        </w:rPr>
        <w:t xml:space="preserve"> </w:t>
      </w:r>
      <w:r w:rsidRPr="000847B0">
        <w:rPr>
          <w:lang w:val="en-GB"/>
        </w:rPr>
        <w:t xml:space="preserve">The student must discuss and agree on the </w:t>
      </w:r>
      <w:r w:rsidR="00DE7A44">
        <w:rPr>
          <w:lang w:val="en-GB"/>
        </w:rPr>
        <w:t>stages</w:t>
      </w:r>
      <w:r w:rsidRPr="000847B0">
        <w:rPr>
          <w:lang w:val="en-GB"/>
        </w:rPr>
        <w:t xml:space="preserve"> of the work and responsibilities related to the process with the supervisor(s). These </w:t>
      </w:r>
      <w:proofErr w:type="gramStart"/>
      <w:r w:rsidRPr="000847B0">
        <w:rPr>
          <w:lang w:val="en-GB"/>
        </w:rPr>
        <w:t>will be recorded</w:t>
      </w:r>
      <w:proofErr w:type="gramEnd"/>
      <w:r w:rsidRPr="000847B0">
        <w:rPr>
          <w:lang w:val="en-GB"/>
        </w:rPr>
        <w:t xml:space="preserve"> in the </w:t>
      </w:r>
      <w:r w:rsidR="00FA5C26">
        <w:rPr>
          <w:lang w:val="en-GB"/>
        </w:rPr>
        <w:t>master’s thesis plan</w:t>
      </w:r>
      <w:r w:rsidRPr="000847B0">
        <w:rPr>
          <w:lang w:val="en-GB"/>
        </w:rPr>
        <w:t>.</w:t>
      </w:r>
    </w:p>
    <w:p w14:paraId="6F0FCE87" w14:textId="77777777" w:rsidR="008C7B6D" w:rsidRPr="007809F2" w:rsidRDefault="008C7B6D" w:rsidP="1347940D">
      <w:pPr>
        <w:jc w:val="both"/>
        <w:rPr>
          <w:b/>
          <w:bCs/>
          <w:lang w:val="en-US"/>
        </w:rPr>
      </w:pPr>
    </w:p>
    <w:p w14:paraId="057D9EE7" w14:textId="70450638" w:rsidR="00BE5B41" w:rsidRPr="007809F2" w:rsidRDefault="000847B0" w:rsidP="000847B0">
      <w:pPr>
        <w:jc w:val="both"/>
        <w:rPr>
          <w:b/>
          <w:bCs/>
          <w:lang w:val="en-US"/>
        </w:rPr>
      </w:pPr>
      <w:r w:rsidRPr="000847B0">
        <w:rPr>
          <w:b/>
          <w:bCs/>
          <w:lang w:val="en-GB"/>
        </w:rPr>
        <w:t>Examination of the master’s thesis</w:t>
      </w:r>
    </w:p>
    <w:p w14:paraId="1AE9EE59" w14:textId="37308A93" w:rsidR="004B45E3" w:rsidRPr="007809F2" w:rsidRDefault="000847B0" w:rsidP="004F5859">
      <w:pPr>
        <w:jc w:val="both"/>
        <w:rPr>
          <w:color w:val="FF0000"/>
          <w:lang w:val="en-US"/>
        </w:rPr>
      </w:pPr>
      <w:r w:rsidRPr="000847B0">
        <w:rPr>
          <w:lang w:val="en-GB"/>
        </w:rPr>
        <w:t>Students must submit their completed master’s thes</w:t>
      </w:r>
      <w:r w:rsidR="00527FB9">
        <w:rPr>
          <w:lang w:val="en-GB"/>
        </w:rPr>
        <w:t>i</w:t>
      </w:r>
      <w:r w:rsidRPr="000847B0">
        <w:rPr>
          <w:lang w:val="en-GB"/>
        </w:rPr>
        <w:t xml:space="preserve">s for examination by storing </w:t>
      </w:r>
      <w:r w:rsidR="00FE63B9">
        <w:rPr>
          <w:lang w:val="en-GB"/>
        </w:rPr>
        <w:t>the thesis</w:t>
      </w:r>
      <w:r w:rsidRPr="000847B0">
        <w:rPr>
          <w:lang w:val="en-GB"/>
        </w:rPr>
        <w:t xml:space="preserve"> in </w:t>
      </w:r>
      <w:r w:rsidR="00FE63B9">
        <w:rPr>
          <w:lang w:val="en-GB"/>
        </w:rPr>
        <w:t>a</w:t>
      </w:r>
      <w:r w:rsidRPr="000847B0">
        <w:rPr>
          <w:lang w:val="en-GB"/>
        </w:rPr>
        <w:t xml:space="preserve"> digital system in accordance with instructions provided by the </w:t>
      </w:r>
      <w:r w:rsidR="00FA5C26">
        <w:rPr>
          <w:lang w:val="en-GB"/>
        </w:rPr>
        <w:t>F</w:t>
      </w:r>
      <w:r w:rsidRPr="000847B0">
        <w:rPr>
          <w:lang w:val="en-GB"/>
        </w:rPr>
        <w:t>aculty.</w:t>
      </w:r>
      <w:r w:rsidR="22A17CDB" w:rsidRPr="007809F2">
        <w:rPr>
          <w:rFonts w:ascii="Calibri" w:eastAsia="Calibri" w:hAnsi="Calibri" w:cs="Calibri"/>
          <w:lang w:val="en-US"/>
        </w:rPr>
        <w:t xml:space="preserve"> </w:t>
      </w:r>
      <w:r w:rsidRPr="000847B0">
        <w:rPr>
          <w:lang w:val="en-GB"/>
        </w:rPr>
        <w:t>Students must have a valid right to pursue a master’s degree in the</w:t>
      </w:r>
      <w:r w:rsidR="00DE7A44">
        <w:rPr>
          <w:lang w:val="en-GB"/>
        </w:rPr>
        <w:t xml:space="preserve"> relevant</w:t>
      </w:r>
      <w:r w:rsidRPr="000847B0">
        <w:rPr>
          <w:lang w:val="en-GB"/>
        </w:rPr>
        <w:t xml:space="preserve"> degree programme.</w:t>
      </w:r>
      <w:r w:rsidR="22A17CDB" w:rsidRPr="007809F2">
        <w:rPr>
          <w:lang w:val="en-US"/>
        </w:rPr>
        <w:t xml:space="preserve"> </w:t>
      </w:r>
      <w:r w:rsidR="004F5859" w:rsidRPr="004F5859">
        <w:rPr>
          <w:lang w:val="en-GB"/>
        </w:rPr>
        <w:t xml:space="preserve">In addition, students </w:t>
      </w:r>
      <w:proofErr w:type="gramStart"/>
      <w:r w:rsidR="004F5859" w:rsidRPr="004F5859">
        <w:rPr>
          <w:lang w:val="en-GB"/>
        </w:rPr>
        <w:t>must be registered</w:t>
      </w:r>
      <w:proofErr w:type="gramEnd"/>
      <w:r w:rsidR="004F5859" w:rsidRPr="004F5859">
        <w:rPr>
          <w:lang w:val="en-GB"/>
        </w:rPr>
        <w:t xml:space="preserve"> as attending students at the University for the term during which the thesis is to be approved and </w:t>
      </w:r>
      <w:r w:rsidR="00527FB9">
        <w:rPr>
          <w:lang w:val="en-GB"/>
        </w:rPr>
        <w:t>graded</w:t>
      </w:r>
      <w:r w:rsidR="004F5859" w:rsidRPr="004F5859">
        <w:rPr>
          <w:lang w:val="en-GB"/>
        </w:rPr>
        <w:t>.</w:t>
      </w:r>
    </w:p>
    <w:p w14:paraId="50F28A71" w14:textId="61D50AEF" w:rsidR="004B45E3" w:rsidRPr="007809F2" w:rsidRDefault="004F5859" w:rsidP="008E65EE">
      <w:pPr>
        <w:jc w:val="both"/>
        <w:rPr>
          <w:lang w:val="en-US"/>
        </w:rPr>
      </w:pPr>
      <w:r w:rsidRPr="004F5859">
        <w:rPr>
          <w:lang w:val="en-GB"/>
        </w:rPr>
        <w:t>The degree programme coordinator will appoint two examiners for the thesis.</w:t>
      </w:r>
      <w:r w:rsidR="22A17CDB" w:rsidRPr="007809F2">
        <w:rPr>
          <w:lang w:val="en-US"/>
        </w:rPr>
        <w:t xml:space="preserve"> </w:t>
      </w:r>
      <w:r w:rsidRPr="004F5859">
        <w:rPr>
          <w:lang w:val="en-GB"/>
        </w:rPr>
        <w:t>The minimum requirement for thes</w:t>
      </w:r>
      <w:r w:rsidR="001427AF">
        <w:rPr>
          <w:lang w:val="en-GB"/>
        </w:rPr>
        <w:t>is</w:t>
      </w:r>
      <w:r w:rsidRPr="004F5859">
        <w:rPr>
          <w:lang w:val="en-GB"/>
        </w:rPr>
        <w:t xml:space="preserve"> examiners is a doctoral degree or equivalent qualification</w:t>
      </w:r>
      <w:r w:rsidR="009E5E66">
        <w:rPr>
          <w:lang w:val="en-GB"/>
        </w:rPr>
        <w:t>s</w:t>
      </w:r>
      <w:r w:rsidRPr="004F5859">
        <w:rPr>
          <w:lang w:val="en-GB"/>
        </w:rPr>
        <w:t>.</w:t>
      </w:r>
      <w:r w:rsidR="22A17CDB" w:rsidRPr="007809F2">
        <w:rPr>
          <w:lang w:val="en-US"/>
        </w:rPr>
        <w:t xml:space="preserve"> </w:t>
      </w:r>
      <w:r w:rsidRPr="004F5859">
        <w:rPr>
          <w:lang w:val="en-GB"/>
        </w:rPr>
        <w:t xml:space="preserve">In addition, the disqualification of examiners </w:t>
      </w:r>
      <w:proofErr w:type="gramStart"/>
      <w:r w:rsidRPr="004F5859">
        <w:rPr>
          <w:lang w:val="en-GB"/>
        </w:rPr>
        <w:t>is governed</w:t>
      </w:r>
      <w:proofErr w:type="gramEnd"/>
      <w:r w:rsidRPr="004F5859">
        <w:rPr>
          <w:lang w:val="en-GB"/>
        </w:rPr>
        <w:t xml:space="preserve"> by </w:t>
      </w:r>
      <w:r w:rsidR="009E5E66">
        <w:rPr>
          <w:lang w:val="en-GB"/>
        </w:rPr>
        <w:t>s</w:t>
      </w:r>
      <w:r w:rsidRPr="004F5859">
        <w:rPr>
          <w:lang w:val="en-GB"/>
        </w:rPr>
        <w:t>ections 27 and 28 of the Administrative Procedure Act (434/2003).</w:t>
      </w:r>
      <w:r w:rsidR="22A17CDB" w:rsidRPr="007809F2">
        <w:rPr>
          <w:lang w:val="en-US"/>
        </w:rPr>
        <w:t xml:space="preserve"> </w:t>
      </w:r>
      <w:r w:rsidR="00F207EE">
        <w:rPr>
          <w:lang w:val="en-GB"/>
        </w:rPr>
        <w:t>In order to consistently apply</w:t>
      </w:r>
      <w:r w:rsidR="00FE63B9">
        <w:rPr>
          <w:lang w:val="en-GB"/>
        </w:rPr>
        <w:t xml:space="preserve"> the grading scale, among other reasons,</w:t>
      </w:r>
      <w:r w:rsidRPr="004F5859">
        <w:rPr>
          <w:lang w:val="en-GB"/>
        </w:rPr>
        <w:t xml:space="preserve"> it is recommended that at least one of the examiners </w:t>
      </w:r>
      <w:proofErr w:type="gramStart"/>
      <w:r w:rsidRPr="004F5859">
        <w:rPr>
          <w:lang w:val="en-GB"/>
        </w:rPr>
        <w:t>is</w:t>
      </w:r>
      <w:proofErr w:type="gramEnd"/>
      <w:r w:rsidRPr="004F5859">
        <w:rPr>
          <w:lang w:val="en-GB"/>
        </w:rPr>
        <w:t xml:space="preserve"> from the student’s </w:t>
      </w:r>
      <w:r w:rsidR="00FA5C26">
        <w:rPr>
          <w:lang w:val="en-GB"/>
        </w:rPr>
        <w:t>F</w:t>
      </w:r>
      <w:r w:rsidRPr="004F5859">
        <w:rPr>
          <w:lang w:val="en-GB"/>
        </w:rPr>
        <w:t>aculty or degree programme.</w:t>
      </w:r>
      <w:r w:rsidR="22A17CDB" w:rsidRPr="007809F2">
        <w:rPr>
          <w:lang w:val="en-US"/>
        </w:rPr>
        <w:t xml:space="preserve"> </w:t>
      </w:r>
      <w:r w:rsidR="008E65EE" w:rsidRPr="008E65EE">
        <w:rPr>
          <w:lang w:val="en-GB"/>
        </w:rPr>
        <w:t>Examiners must complete</w:t>
      </w:r>
      <w:r w:rsidR="001427AF">
        <w:rPr>
          <w:lang w:val="en-GB"/>
        </w:rPr>
        <w:t xml:space="preserve"> the</w:t>
      </w:r>
      <w:r w:rsidR="008E65EE" w:rsidRPr="008E65EE">
        <w:rPr>
          <w:lang w:val="en-GB"/>
        </w:rPr>
        <w:t xml:space="preserve"> thesis assessment through </w:t>
      </w:r>
      <w:r w:rsidR="00DE7A44">
        <w:rPr>
          <w:lang w:val="en-GB"/>
        </w:rPr>
        <w:t>a</w:t>
      </w:r>
      <w:r w:rsidR="008E65EE" w:rsidRPr="008E65EE">
        <w:rPr>
          <w:lang w:val="en-GB"/>
        </w:rPr>
        <w:t xml:space="preserve"> digital system.</w:t>
      </w:r>
    </w:p>
    <w:p w14:paraId="5C9B93BE" w14:textId="768C41F1" w:rsidR="2C46DC17" w:rsidRPr="007809F2" w:rsidRDefault="008E65EE" w:rsidP="000B166E">
      <w:pPr>
        <w:jc w:val="both"/>
        <w:rPr>
          <w:b/>
          <w:bCs/>
          <w:lang w:val="en-US"/>
        </w:rPr>
      </w:pPr>
      <w:r w:rsidRPr="008E65EE">
        <w:rPr>
          <w:lang w:val="en-GB"/>
        </w:rPr>
        <w:t>Examiners</w:t>
      </w:r>
      <w:r w:rsidR="001427AF">
        <w:rPr>
          <w:lang w:val="en-GB"/>
        </w:rPr>
        <w:t xml:space="preserve"> base their assessment on </w:t>
      </w:r>
      <w:r w:rsidRPr="008E65EE">
        <w:rPr>
          <w:lang w:val="en-GB"/>
        </w:rPr>
        <w:t xml:space="preserve">the sections included in the assessment matrix </w:t>
      </w:r>
      <w:r w:rsidRPr="00EB7BAB">
        <w:rPr>
          <w:color w:val="FF0000"/>
          <w:sz w:val="18"/>
          <w:szCs w:val="18"/>
          <w:lang w:val="en-GB"/>
        </w:rPr>
        <w:t>(link to the assessment matrix)</w:t>
      </w:r>
      <w:r w:rsidRPr="008E65EE">
        <w:rPr>
          <w:lang w:val="en-GB"/>
        </w:rPr>
        <w:t>.</w:t>
      </w:r>
      <w:r w:rsidR="22A17CDB" w:rsidRPr="007809F2">
        <w:rPr>
          <w:lang w:val="en-US"/>
        </w:rPr>
        <w:t xml:space="preserve"> </w:t>
      </w:r>
      <w:r w:rsidRPr="008E65EE">
        <w:rPr>
          <w:lang w:val="en-GB"/>
        </w:rPr>
        <w:t xml:space="preserve">The assessment </w:t>
      </w:r>
      <w:r w:rsidR="000B166E">
        <w:rPr>
          <w:lang w:val="en-GB"/>
        </w:rPr>
        <w:t xml:space="preserve">statement </w:t>
      </w:r>
      <w:proofErr w:type="gramStart"/>
      <w:r w:rsidRPr="008E65EE">
        <w:rPr>
          <w:lang w:val="en-GB"/>
        </w:rPr>
        <w:t>may be written</w:t>
      </w:r>
      <w:proofErr w:type="gramEnd"/>
      <w:r w:rsidRPr="008E65EE">
        <w:rPr>
          <w:lang w:val="en-GB"/>
        </w:rPr>
        <w:t xml:space="preserve"> in Finnish, Swedish or English.</w:t>
      </w:r>
      <w:r w:rsidR="22A17CDB" w:rsidRPr="007809F2">
        <w:rPr>
          <w:lang w:val="en-US"/>
        </w:rPr>
        <w:t xml:space="preserve"> </w:t>
      </w:r>
      <w:r w:rsidRPr="008E65EE">
        <w:rPr>
          <w:lang w:val="en-GB"/>
        </w:rPr>
        <w:t xml:space="preserve">For those </w:t>
      </w:r>
      <w:r w:rsidR="00DE7A44">
        <w:rPr>
          <w:lang w:val="en-GB"/>
        </w:rPr>
        <w:t>students</w:t>
      </w:r>
      <w:r w:rsidRPr="008E65EE">
        <w:rPr>
          <w:lang w:val="en-GB"/>
        </w:rPr>
        <w:t xml:space="preserve"> whose native language is not Finnish or Swedish, the examiners must write their assessment in English.</w:t>
      </w:r>
      <w:r w:rsidR="22A17CDB" w:rsidRPr="007809F2">
        <w:rPr>
          <w:lang w:val="en-US"/>
        </w:rPr>
        <w:t xml:space="preserve"> </w:t>
      </w:r>
      <w:r w:rsidRPr="000B166E">
        <w:rPr>
          <w:lang w:val="en-GB"/>
        </w:rPr>
        <w:t xml:space="preserve">When writing their </w:t>
      </w:r>
      <w:r w:rsidR="000B166E" w:rsidRPr="000B166E">
        <w:rPr>
          <w:lang w:val="en-GB"/>
        </w:rPr>
        <w:t>assessment</w:t>
      </w:r>
      <w:r w:rsidRPr="000B166E">
        <w:rPr>
          <w:lang w:val="en-GB"/>
        </w:rPr>
        <w:t xml:space="preserve">, the examiners should ensure that </w:t>
      </w:r>
      <w:r w:rsidR="000B166E" w:rsidRPr="000B166E">
        <w:rPr>
          <w:lang w:val="en-GB"/>
        </w:rPr>
        <w:t>its</w:t>
      </w:r>
      <w:r w:rsidRPr="000B166E">
        <w:rPr>
          <w:lang w:val="en-GB"/>
        </w:rPr>
        <w:t xml:space="preserve"> contents correspond with the pro</w:t>
      </w:r>
      <w:r w:rsidR="001427AF">
        <w:rPr>
          <w:lang w:val="en-GB"/>
        </w:rPr>
        <w:t>posed grade.</w:t>
      </w:r>
      <w:r w:rsidR="22A17CDB" w:rsidRPr="007809F2">
        <w:rPr>
          <w:lang w:val="en-US"/>
        </w:rPr>
        <w:t xml:space="preserve"> </w:t>
      </w:r>
      <w:r w:rsidR="000B166E" w:rsidRPr="000B166E">
        <w:rPr>
          <w:lang w:val="en-GB"/>
        </w:rPr>
        <w:t>Assessments must be stored in the digital system within a month after the examiners have received the thesis for assessment.</w:t>
      </w:r>
    </w:p>
    <w:p w14:paraId="71F6E421" w14:textId="010563E1" w:rsidR="004B45E3" w:rsidRPr="007809F2" w:rsidRDefault="001427AF" w:rsidP="000B166E">
      <w:pPr>
        <w:jc w:val="both"/>
        <w:rPr>
          <w:b/>
          <w:bCs/>
          <w:lang w:val="en-US"/>
        </w:rPr>
      </w:pPr>
      <w:r>
        <w:rPr>
          <w:b/>
          <w:bCs/>
          <w:lang w:val="en-GB"/>
        </w:rPr>
        <w:t>Examination of master’s</w:t>
      </w:r>
      <w:r w:rsidR="000B166E" w:rsidRPr="000B166E">
        <w:rPr>
          <w:b/>
          <w:bCs/>
          <w:lang w:val="en-GB"/>
        </w:rPr>
        <w:t xml:space="preserve"> theses in the University’s plagiarism recognition system</w:t>
      </w:r>
    </w:p>
    <w:p w14:paraId="1E5EE4BF" w14:textId="782E003C" w:rsidR="004B45E3" w:rsidRPr="007809F2" w:rsidRDefault="000B166E" w:rsidP="000B166E">
      <w:pPr>
        <w:jc w:val="both"/>
        <w:rPr>
          <w:lang w:val="en-US"/>
        </w:rPr>
      </w:pPr>
      <w:r w:rsidRPr="000B166E">
        <w:rPr>
          <w:lang w:val="en-GB"/>
        </w:rPr>
        <w:t>All master’s these</w:t>
      </w:r>
      <w:r w:rsidR="00FE63B9">
        <w:rPr>
          <w:lang w:val="en-GB"/>
        </w:rPr>
        <w:t>s</w:t>
      </w:r>
      <w:r w:rsidRPr="000B166E">
        <w:rPr>
          <w:lang w:val="en-GB"/>
        </w:rPr>
        <w:t xml:space="preserve"> submitted for examination </w:t>
      </w:r>
      <w:proofErr w:type="gramStart"/>
      <w:r w:rsidRPr="000B166E">
        <w:rPr>
          <w:lang w:val="en-GB"/>
        </w:rPr>
        <w:t xml:space="preserve">will be </w:t>
      </w:r>
      <w:r w:rsidR="001427AF">
        <w:rPr>
          <w:lang w:val="en-GB"/>
        </w:rPr>
        <w:t>examined</w:t>
      </w:r>
      <w:proofErr w:type="gramEnd"/>
      <w:r w:rsidRPr="000B166E">
        <w:rPr>
          <w:lang w:val="en-GB"/>
        </w:rPr>
        <w:t xml:space="preserve"> by the plagiarism recognition system at the time of submission.</w:t>
      </w:r>
      <w:r w:rsidR="22A17CDB" w:rsidRPr="007809F2">
        <w:rPr>
          <w:lang w:val="en-US"/>
        </w:rPr>
        <w:t xml:space="preserve"> </w:t>
      </w:r>
      <w:r w:rsidRPr="000B166E">
        <w:rPr>
          <w:lang w:val="en-GB"/>
        </w:rPr>
        <w:t>The coordinator appointed by the degree programme must review the report</w:t>
      </w:r>
      <w:r w:rsidR="000C41CE">
        <w:rPr>
          <w:lang w:val="en-GB"/>
        </w:rPr>
        <w:t xml:space="preserve"> from the plagiarism recognition system</w:t>
      </w:r>
      <w:r w:rsidRPr="000B166E">
        <w:rPr>
          <w:lang w:val="en-GB"/>
        </w:rPr>
        <w:t xml:space="preserve"> and, when necessary, discuss it with the student.</w:t>
      </w:r>
      <w:r w:rsidR="22A17CDB" w:rsidRPr="007809F2">
        <w:rPr>
          <w:lang w:val="en-US"/>
        </w:rPr>
        <w:t xml:space="preserve"> </w:t>
      </w:r>
      <w:r w:rsidRPr="000B166E">
        <w:rPr>
          <w:lang w:val="en-GB"/>
        </w:rPr>
        <w:t xml:space="preserve">The student must be provided with an opportunity to review the report no later than when a grade proposal </w:t>
      </w:r>
      <w:proofErr w:type="gramStart"/>
      <w:r w:rsidRPr="000B166E">
        <w:rPr>
          <w:lang w:val="en-GB"/>
        </w:rPr>
        <w:t>is submitted</w:t>
      </w:r>
      <w:proofErr w:type="gramEnd"/>
      <w:r w:rsidRPr="000B166E">
        <w:rPr>
          <w:lang w:val="en-GB"/>
        </w:rPr>
        <w:t>.</w:t>
      </w:r>
      <w:r w:rsidR="22A17CDB" w:rsidRPr="007809F2">
        <w:rPr>
          <w:lang w:val="en-US"/>
        </w:rPr>
        <w:t xml:space="preserve"> </w:t>
      </w:r>
    </w:p>
    <w:p w14:paraId="397A2BE2" w14:textId="65E19021" w:rsidR="004B45E3" w:rsidRPr="007809F2" w:rsidRDefault="000B166E" w:rsidP="000B166E">
      <w:pPr>
        <w:jc w:val="both"/>
        <w:rPr>
          <w:lang w:val="en-US"/>
        </w:rPr>
      </w:pPr>
      <w:r w:rsidRPr="000B166E">
        <w:rPr>
          <w:lang w:val="en-GB"/>
        </w:rPr>
        <w:t xml:space="preserve">After the master’s thesis </w:t>
      </w:r>
      <w:proofErr w:type="gramStart"/>
      <w:r w:rsidRPr="000B166E">
        <w:rPr>
          <w:lang w:val="en-GB"/>
        </w:rPr>
        <w:t>has been examined</w:t>
      </w:r>
      <w:proofErr w:type="gramEnd"/>
      <w:r w:rsidRPr="000B166E">
        <w:rPr>
          <w:lang w:val="en-GB"/>
        </w:rPr>
        <w:t xml:space="preserve">, the related report </w:t>
      </w:r>
      <w:r w:rsidR="000C41CE">
        <w:rPr>
          <w:lang w:val="en-GB"/>
        </w:rPr>
        <w:t xml:space="preserve">from the </w:t>
      </w:r>
      <w:r w:rsidR="000C41CE" w:rsidRPr="000B166E">
        <w:rPr>
          <w:lang w:val="en-GB"/>
        </w:rPr>
        <w:t xml:space="preserve">plagiarism recognition system </w:t>
      </w:r>
      <w:r w:rsidRPr="000B166E">
        <w:rPr>
          <w:lang w:val="en-GB"/>
        </w:rPr>
        <w:t>becomes public.</w:t>
      </w:r>
      <w:r w:rsidR="22A17CDB" w:rsidRPr="007809F2">
        <w:rPr>
          <w:lang w:val="en-US"/>
        </w:rPr>
        <w:t xml:space="preserve"> </w:t>
      </w:r>
      <w:r w:rsidRPr="000B166E">
        <w:rPr>
          <w:lang w:val="en-GB"/>
        </w:rPr>
        <w:t xml:space="preserve">If the student requests the </w:t>
      </w:r>
      <w:r w:rsidR="001427AF">
        <w:rPr>
          <w:lang w:val="en-GB"/>
        </w:rPr>
        <w:t>suspension</w:t>
      </w:r>
      <w:r w:rsidRPr="000B166E">
        <w:rPr>
          <w:lang w:val="en-GB"/>
        </w:rPr>
        <w:t xml:space="preserve"> of the </w:t>
      </w:r>
      <w:r w:rsidR="001427AF">
        <w:rPr>
          <w:lang w:val="en-GB"/>
        </w:rPr>
        <w:t>assessment process</w:t>
      </w:r>
      <w:r w:rsidRPr="000B166E">
        <w:rPr>
          <w:lang w:val="en-GB"/>
        </w:rPr>
        <w:t xml:space="preserve"> of his/her master’s thesis, the related report </w:t>
      </w:r>
      <w:proofErr w:type="gramStart"/>
      <w:r w:rsidRPr="000B166E">
        <w:rPr>
          <w:lang w:val="en-GB"/>
        </w:rPr>
        <w:t xml:space="preserve">will not yet </w:t>
      </w:r>
      <w:r w:rsidR="001427AF">
        <w:rPr>
          <w:lang w:val="en-GB"/>
        </w:rPr>
        <w:t>be made</w:t>
      </w:r>
      <w:proofErr w:type="gramEnd"/>
      <w:r w:rsidRPr="000B166E">
        <w:rPr>
          <w:lang w:val="en-GB"/>
        </w:rPr>
        <w:t xml:space="preserve"> public.</w:t>
      </w:r>
      <w:r w:rsidR="22A17CDB" w:rsidRPr="007809F2">
        <w:rPr>
          <w:lang w:val="en-US"/>
        </w:rPr>
        <w:t xml:space="preserve"> </w:t>
      </w:r>
      <w:r w:rsidRPr="000B166E">
        <w:rPr>
          <w:lang w:val="en-GB"/>
        </w:rPr>
        <w:t xml:space="preserve">All suspicions of cheating related to master’s theses </w:t>
      </w:r>
      <w:proofErr w:type="gramStart"/>
      <w:r w:rsidRPr="000B166E">
        <w:rPr>
          <w:lang w:val="en-GB"/>
        </w:rPr>
        <w:t>will be investigated</w:t>
      </w:r>
      <w:proofErr w:type="gramEnd"/>
      <w:r w:rsidRPr="000B166E">
        <w:rPr>
          <w:lang w:val="en-GB"/>
        </w:rPr>
        <w:t xml:space="preserve"> in accordance with the University’s internal procedure.</w:t>
      </w:r>
      <w:r w:rsidR="22A17CDB" w:rsidRPr="007809F2">
        <w:rPr>
          <w:lang w:val="en-US"/>
        </w:rPr>
        <w:t xml:space="preserve"> </w:t>
      </w:r>
      <w:r w:rsidRPr="000B166E">
        <w:rPr>
          <w:lang w:val="en-GB"/>
        </w:rPr>
        <w:t>Unexamined these</w:t>
      </w:r>
      <w:r w:rsidR="00FE63B9">
        <w:rPr>
          <w:lang w:val="en-GB"/>
        </w:rPr>
        <w:t>s</w:t>
      </w:r>
      <w:r w:rsidRPr="000B166E">
        <w:rPr>
          <w:lang w:val="en-GB"/>
        </w:rPr>
        <w:t xml:space="preserve"> and related plagiarism reports will become public after a decision </w:t>
      </w:r>
      <w:proofErr w:type="gramStart"/>
      <w:r w:rsidRPr="000B166E">
        <w:rPr>
          <w:lang w:val="en-GB"/>
        </w:rPr>
        <w:t>has been made</w:t>
      </w:r>
      <w:proofErr w:type="gramEnd"/>
      <w:r w:rsidRPr="000B166E">
        <w:rPr>
          <w:lang w:val="en-GB"/>
        </w:rPr>
        <w:t xml:space="preserve"> on the matter.</w:t>
      </w:r>
      <w:r w:rsidR="22A17CDB" w:rsidRPr="007809F2">
        <w:rPr>
          <w:lang w:val="en-US"/>
        </w:rPr>
        <w:t xml:space="preserve"> </w:t>
      </w:r>
    </w:p>
    <w:p w14:paraId="70E951D8" w14:textId="310E3CC9" w:rsidR="004B45E3" w:rsidRPr="007809F2" w:rsidRDefault="00D11F7D" w:rsidP="000B166E">
      <w:pPr>
        <w:jc w:val="both"/>
        <w:rPr>
          <w:b/>
          <w:bCs/>
          <w:szCs w:val="18"/>
          <w:lang w:val="en-US"/>
        </w:rPr>
      </w:pPr>
      <w:r>
        <w:rPr>
          <w:b/>
          <w:bCs/>
          <w:lang w:val="en-GB"/>
        </w:rPr>
        <w:t xml:space="preserve">Master’s thesis assessment </w:t>
      </w:r>
      <w:r w:rsidR="000B166E" w:rsidRPr="000B166E">
        <w:rPr>
          <w:b/>
          <w:bCs/>
          <w:lang w:val="en-GB"/>
        </w:rPr>
        <w:t xml:space="preserve">and </w:t>
      </w:r>
      <w:r w:rsidR="000C41CE">
        <w:rPr>
          <w:b/>
          <w:bCs/>
          <w:lang w:val="en-GB"/>
        </w:rPr>
        <w:t>grading criteria</w:t>
      </w:r>
    </w:p>
    <w:p w14:paraId="0B93AE41" w14:textId="43C73F3B" w:rsidR="004B45E3" w:rsidRPr="000B166E" w:rsidRDefault="000B166E" w:rsidP="000B166E">
      <w:pPr>
        <w:jc w:val="both"/>
        <w:rPr>
          <w:vanish/>
        </w:rPr>
      </w:pPr>
      <w:r w:rsidRPr="000B166E">
        <w:rPr>
          <w:rFonts w:ascii="Calibri" w:eastAsia="Calibri" w:hAnsi="Calibri" w:cs="Calibri"/>
          <w:lang w:val="en-GB"/>
        </w:rPr>
        <w:t xml:space="preserve">In their statements, the master’s thesis examiners will assess </w:t>
      </w:r>
      <w:r w:rsidR="000C41CE">
        <w:rPr>
          <w:rFonts w:ascii="Calibri" w:eastAsia="Calibri" w:hAnsi="Calibri" w:cs="Calibri"/>
          <w:lang w:val="en-GB"/>
        </w:rPr>
        <w:t>areas</w:t>
      </w:r>
      <w:r w:rsidRPr="000B166E">
        <w:rPr>
          <w:rFonts w:ascii="Calibri" w:eastAsia="Calibri" w:hAnsi="Calibri" w:cs="Calibri"/>
          <w:lang w:val="en-GB"/>
        </w:rPr>
        <w:t xml:space="preserve"> 1 to 6, while the supervisor will assess </w:t>
      </w:r>
      <w:r w:rsidR="000C41CE">
        <w:rPr>
          <w:rFonts w:ascii="Calibri" w:eastAsia="Calibri" w:hAnsi="Calibri" w:cs="Calibri"/>
          <w:lang w:val="en-GB"/>
        </w:rPr>
        <w:t>area</w:t>
      </w:r>
      <w:r w:rsidRPr="000B166E">
        <w:rPr>
          <w:rFonts w:ascii="Calibri" w:eastAsia="Calibri" w:hAnsi="Calibri" w:cs="Calibri"/>
          <w:lang w:val="en-GB"/>
        </w:rPr>
        <w:t xml:space="preserve"> </w:t>
      </w:r>
      <w:r w:rsidR="00D11F7D">
        <w:rPr>
          <w:rFonts w:ascii="Calibri" w:eastAsia="Calibri" w:hAnsi="Calibri" w:cs="Calibri"/>
          <w:lang w:val="en-GB"/>
        </w:rPr>
        <w:t>7</w:t>
      </w:r>
      <w:r w:rsidRPr="000B166E">
        <w:rPr>
          <w:rFonts w:ascii="Calibri" w:eastAsia="Calibri" w:hAnsi="Calibri" w:cs="Calibri"/>
          <w:lang w:val="en-GB"/>
        </w:rPr>
        <w:t>. When examining master’s theses, the following aspects are considered:</w:t>
      </w:r>
      <w:r w:rsidR="22A17CDB" w:rsidRPr="000B166E">
        <w:t xml:space="preserve"> </w:t>
      </w:r>
    </w:p>
    <w:p w14:paraId="2B0C9D2B" w14:textId="186010E6"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 xml:space="preserve">Research topic and purpose: </w:t>
      </w:r>
      <w:r w:rsidR="00F207EE">
        <w:rPr>
          <w:rFonts w:asciiTheme="minorHAnsi" w:hAnsiTheme="minorHAnsi"/>
          <w:bCs/>
          <w:sz w:val="22"/>
          <w:szCs w:val="22"/>
          <w:lang w:val="en-GB"/>
        </w:rPr>
        <w:t>J</w:t>
      </w:r>
      <w:r w:rsidRPr="005154EB">
        <w:rPr>
          <w:rFonts w:asciiTheme="minorHAnsi" w:hAnsiTheme="minorHAnsi"/>
          <w:bCs/>
          <w:sz w:val="22"/>
          <w:szCs w:val="22"/>
          <w:lang w:val="en-GB"/>
        </w:rPr>
        <w:t>ustified significance of the thesis topic, insightful selection and framing of the topic, clarity of the research task and objective, research question or theme, consideration of research ethics</w:t>
      </w:r>
    </w:p>
    <w:p w14:paraId="438B605E" w14:textId="61F0BA51"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 xml:space="preserve">Knowledge of the research field and related theories as well as use of literature: </w:t>
      </w:r>
      <w:r w:rsidR="00F207EE">
        <w:rPr>
          <w:rFonts w:asciiTheme="minorHAnsi" w:hAnsiTheme="minorHAnsi"/>
          <w:bCs/>
          <w:sz w:val="22"/>
          <w:szCs w:val="22"/>
          <w:lang w:val="en-GB"/>
        </w:rPr>
        <w:t>F</w:t>
      </w:r>
      <w:r w:rsidRPr="005154EB">
        <w:rPr>
          <w:rFonts w:asciiTheme="minorHAnsi" w:hAnsiTheme="minorHAnsi"/>
          <w:bCs/>
          <w:sz w:val="22"/>
          <w:szCs w:val="22"/>
          <w:lang w:val="en-GB"/>
        </w:rPr>
        <w:t xml:space="preserve">amiliarity with research and literature related to the topic, relevance of the research perspective and concepts to the problem discussed, versatile use of source literature, source criticism, as well as use of original </w:t>
      </w:r>
      <w:r w:rsidRPr="005154EB">
        <w:rPr>
          <w:rFonts w:asciiTheme="minorHAnsi" w:hAnsiTheme="minorHAnsi"/>
          <w:bCs/>
          <w:sz w:val="22"/>
          <w:szCs w:val="22"/>
          <w:lang w:val="en-GB"/>
        </w:rPr>
        <w:lastRenderedPageBreak/>
        <w:t xml:space="preserve">scientific sources, analytical examination of perspectives found in the literature and </w:t>
      </w:r>
      <w:r w:rsidR="005D6806">
        <w:rPr>
          <w:rFonts w:asciiTheme="minorHAnsi" w:hAnsiTheme="minorHAnsi"/>
          <w:bCs/>
          <w:sz w:val="22"/>
          <w:szCs w:val="22"/>
          <w:lang w:val="en-GB"/>
        </w:rPr>
        <w:t>creation of syntheses</w:t>
      </w:r>
    </w:p>
    <w:p w14:paraId="53A9D678" w14:textId="46CD9F0E"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 xml:space="preserve">Material, acquisition of material and analyses: </w:t>
      </w:r>
      <w:r w:rsidR="00F207EE">
        <w:rPr>
          <w:rFonts w:asciiTheme="minorHAnsi" w:hAnsiTheme="minorHAnsi"/>
          <w:bCs/>
          <w:sz w:val="22"/>
          <w:szCs w:val="22"/>
          <w:lang w:val="en-GB"/>
        </w:rPr>
        <w:t>M</w:t>
      </w:r>
      <w:r w:rsidRPr="005154EB">
        <w:rPr>
          <w:rFonts w:asciiTheme="minorHAnsi" w:hAnsiTheme="minorHAnsi"/>
          <w:bCs/>
          <w:sz w:val="22"/>
          <w:szCs w:val="22"/>
          <w:lang w:val="en-GB"/>
        </w:rPr>
        <w:t>ethods suitable to the research task, comprehensive description of the methods (strategy, data acquisition and analysis), adequacy of research material and its relevance to the research task and analysis methods, description of material, critical and evaluative use of methods, consideration of research ethics</w:t>
      </w:r>
    </w:p>
    <w:p w14:paraId="7DF02DEA" w14:textId="6F4DF7B1"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Research results and reporting:</w:t>
      </w:r>
      <w:r w:rsidRPr="005154EB">
        <w:rPr>
          <w:rFonts w:asciiTheme="minorHAnsi" w:hAnsiTheme="minorHAnsi"/>
          <w:bCs/>
          <w:sz w:val="22"/>
          <w:szCs w:val="22"/>
          <w:lang w:val="en-GB"/>
        </w:rPr>
        <w:t xml:space="preserve"> </w:t>
      </w:r>
      <w:r w:rsidR="00F207EE">
        <w:rPr>
          <w:rFonts w:asciiTheme="minorHAnsi" w:hAnsiTheme="minorHAnsi"/>
          <w:bCs/>
          <w:sz w:val="22"/>
          <w:szCs w:val="22"/>
          <w:lang w:val="en-GB"/>
        </w:rPr>
        <w:t>T</w:t>
      </w:r>
      <w:r w:rsidRPr="005154EB">
        <w:rPr>
          <w:rFonts w:asciiTheme="minorHAnsi" w:hAnsiTheme="minorHAnsi"/>
          <w:bCs/>
          <w:sz w:val="22"/>
          <w:szCs w:val="22"/>
          <w:lang w:val="en-GB"/>
        </w:rPr>
        <w:t xml:space="preserve">he results answer the research questions/hypotheses, logical nature and clarity of result reporting, </w:t>
      </w:r>
      <w:r w:rsidR="000C41CE">
        <w:rPr>
          <w:rFonts w:asciiTheme="minorHAnsi" w:hAnsiTheme="minorHAnsi"/>
          <w:bCs/>
          <w:sz w:val="22"/>
          <w:szCs w:val="22"/>
          <w:lang w:val="en-GB"/>
        </w:rPr>
        <w:t>illustration of results</w:t>
      </w:r>
      <w:r w:rsidRPr="005154EB">
        <w:rPr>
          <w:rFonts w:asciiTheme="minorHAnsi" w:hAnsiTheme="minorHAnsi"/>
          <w:bCs/>
          <w:sz w:val="22"/>
          <w:szCs w:val="22"/>
          <w:lang w:val="en-GB"/>
        </w:rPr>
        <w:t>: the relation of images, diagrams and tables to the text</w:t>
      </w:r>
    </w:p>
    <w:p w14:paraId="45767710" w14:textId="661B38A6"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 xml:space="preserve">Examination of results (discussion) and conclusions: </w:t>
      </w:r>
      <w:r w:rsidR="00F207EE">
        <w:rPr>
          <w:rFonts w:asciiTheme="minorHAnsi" w:hAnsiTheme="minorHAnsi"/>
          <w:bCs/>
          <w:sz w:val="22"/>
          <w:szCs w:val="22"/>
          <w:lang w:val="en-GB"/>
        </w:rPr>
        <w:t>S</w:t>
      </w:r>
      <w:r w:rsidRPr="005154EB">
        <w:rPr>
          <w:rFonts w:asciiTheme="minorHAnsi" w:hAnsiTheme="minorHAnsi"/>
          <w:bCs/>
          <w:sz w:val="22"/>
          <w:szCs w:val="22"/>
          <w:lang w:val="en-GB"/>
        </w:rPr>
        <w:t>etting the research results in context with prior research, presentation of new research problems, consideration of application opportunities, assessment of reliability in accordance with the research approach, consideration of research ethics, critical and thorough assessment of the research process and results, thoroughness, reliability and insightfulness of conclusions, conclusions based on the research results</w:t>
      </w:r>
    </w:p>
    <w:p w14:paraId="0AF1E572" w14:textId="489E7305"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 xml:space="preserve">Structure, clarity and polishing of the thesis: </w:t>
      </w:r>
      <w:r w:rsidR="00F207EE">
        <w:rPr>
          <w:rFonts w:asciiTheme="minorHAnsi" w:hAnsiTheme="minorHAnsi"/>
          <w:bCs/>
          <w:sz w:val="22"/>
          <w:szCs w:val="22"/>
          <w:lang w:val="en-GB"/>
        </w:rPr>
        <w:t>C</w:t>
      </w:r>
      <w:r w:rsidRPr="005154EB">
        <w:rPr>
          <w:rFonts w:asciiTheme="minorHAnsi" w:hAnsiTheme="minorHAnsi"/>
          <w:bCs/>
          <w:sz w:val="22"/>
          <w:szCs w:val="22"/>
          <w:lang w:val="en-GB"/>
        </w:rPr>
        <w:t xml:space="preserve">lear structure appropriate for the research approach, command of academic prose style (varies according to the research approach), clear and smooth separation and integration of interpretations made by the author and </w:t>
      </w:r>
      <w:r w:rsidR="0054693D">
        <w:rPr>
          <w:rFonts w:asciiTheme="minorHAnsi" w:hAnsiTheme="minorHAnsi"/>
          <w:bCs/>
          <w:sz w:val="22"/>
          <w:szCs w:val="22"/>
          <w:lang w:val="en-GB"/>
        </w:rPr>
        <w:t xml:space="preserve">the </w:t>
      </w:r>
      <w:r w:rsidRPr="005154EB">
        <w:rPr>
          <w:rFonts w:asciiTheme="minorHAnsi" w:hAnsiTheme="minorHAnsi"/>
          <w:bCs/>
          <w:sz w:val="22"/>
          <w:szCs w:val="22"/>
          <w:lang w:val="en-GB"/>
        </w:rPr>
        <w:t>data presented in source material, clear and grammatically correct language, appropriate and consistent use of referencing, clarity and accuracy of the bibliography, correct layout</w:t>
      </w:r>
      <w:r w:rsidRPr="007809F2">
        <w:rPr>
          <w:rFonts w:asciiTheme="minorHAnsi" w:hAnsiTheme="minorHAnsi"/>
          <w:sz w:val="22"/>
          <w:szCs w:val="22"/>
          <w:lang w:val="en-US"/>
        </w:rPr>
        <w:t xml:space="preserve"> </w:t>
      </w:r>
    </w:p>
    <w:p w14:paraId="2D409CD2" w14:textId="11DD0A36" w:rsidR="005154EB" w:rsidRPr="007809F2" w:rsidRDefault="005154EB" w:rsidP="005154EB">
      <w:pPr>
        <w:pStyle w:val="NormalWeb"/>
        <w:numPr>
          <w:ilvl w:val="0"/>
          <w:numId w:val="9"/>
        </w:numPr>
        <w:jc w:val="both"/>
        <w:rPr>
          <w:rFonts w:asciiTheme="minorHAnsi" w:hAnsiTheme="minorHAnsi"/>
          <w:b/>
          <w:bCs/>
          <w:sz w:val="22"/>
          <w:szCs w:val="22"/>
          <w:lang w:val="en-US"/>
        </w:rPr>
      </w:pPr>
      <w:r w:rsidRPr="005154EB">
        <w:rPr>
          <w:rFonts w:asciiTheme="minorHAnsi" w:hAnsiTheme="minorHAnsi"/>
          <w:b/>
          <w:bCs/>
          <w:sz w:val="22"/>
          <w:szCs w:val="22"/>
          <w:lang w:val="en-GB"/>
        </w:rPr>
        <w:t xml:space="preserve">Conduct of work during the thesis process: </w:t>
      </w:r>
      <w:r w:rsidR="00F207EE">
        <w:rPr>
          <w:rFonts w:asciiTheme="minorHAnsi" w:hAnsiTheme="minorHAnsi"/>
          <w:bCs/>
          <w:sz w:val="22"/>
          <w:szCs w:val="22"/>
          <w:lang w:val="en-GB"/>
        </w:rPr>
        <w:t>O</w:t>
      </w:r>
      <w:r w:rsidRPr="005154EB">
        <w:rPr>
          <w:rFonts w:asciiTheme="minorHAnsi" w:hAnsiTheme="minorHAnsi"/>
          <w:bCs/>
          <w:sz w:val="22"/>
          <w:szCs w:val="22"/>
          <w:lang w:val="en-GB"/>
        </w:rPr>
        <w:t>pen-mindedness and independence, internalisation of methods and creativity in solving problems, writing the thesis within the agreed schedule</w:t>
      </w:r>
    </w:p>
    <w:p w14:paraId="24AB5860" w14:textId="2DA9C51C" w:rsidR="003441B4" w:rsidRPr="007809F2" w:rsidRDefault="005154EB" w:rsidP="005154EB">
      <w:pPr>
        <w:jc w:val="both"/>
        <w:rPr>
          <w:color w:val="FF0000"/>
          <w:lang w:val="en-US"/>
        </w:rPr>
      </w:pPr>
      <w:r w:rsidRPr="005154EB">
        <w:rPr>
          <w:lang w:val="en-GB"/>
        </w:rPr>
        <w:t xml:space="preserve">Master’s theses </w:t>
      </w:r>
      <w:proofErr w:type="gramStart"/>
      <w:r w:rsidRPr="005154EB">
        <w:rPr>
          <w:lang w:val="en-GB"/>
        </w:rPr>
        <w:t>are graded</w:t>
      </w:r>
      <w:proofErr w:type="gramEnd"/>
      <w:r w:rsidRPr="005154EB">
        <w:rPr>
          <w:lang w:val="en-GB"/>
        </w:rPr>
        <w:t xml:space="preserve"> on a scale of 0 to 5. </w:t>
      </w:r>
      <w:r w:rsidR="000C41CE">
        <w:rPr>
          <w:lang w:val="en-GB"/>
        </w:rPr>
        <w:t xml:space="preserve">Grading criteria </w:t>
      </w:r>
      <w:proofErr w:type="gramStart"/>
      <w:r w:rsidR="000C41CE">
        <w:rPr>
          <w:lang w:val="en-GB"/>
        </w:rPr>
        <w:t>are described</w:t>
      </w:r>
      <w:proofErr w:type="gramEnd"/>
      <w:r w:rsidR="000C41CE">
        <w:rPr>
          <w:lang w:val="en-GB"/>
        </w:rPr>
        <w:t xml:space="preserve"> </w:t>
      </w:r>
      <w:r w:rsidRPr="005154EB">
        <w:rPr>
          <w:lang w:val="en-GB"/>
        </w:rPr>
        <w:t>in a separate assessment matrix.</w:t>
      </w:r>
      <w:r w:rsidR="22A17CDB" w:rsidRPr="007809F2">
        <w:rPr>
          <w:lang w:val="en-US"/>
        </w:rPr>
        <w:t xml:space="preserve"> </w:t>
      </w:r>
      <w:r w:rsidRPr="005154EB">
        <w:rPr>
          <w:lang w:val="en-GB"/>
        </w:rPr>
        <w:t>The examiners must draft their statements so that they consider all the main points of the thesis and include sufficient justification for the proposed grade.</w:t>
      </w:r>
    </w:p>
    <w:p w14:paraId="3D966351" w14:textId="63281759" w:rsidR="006B3F52" w:rsidRPr="00EB7BAB" w:rsidRDefault="005154EB" w:rsidP="005154EB">
      <w:pPr>
        <w:jc w:val="both"/>
        <w:rPr>
          <w:rFonts w:eastAsiaTheme="minorEastAsia"/>
          <w:b/>
          <w:bCs/>
          <w:lang w:val="en-US"/>
        </w:rPr>
      </w:pPr>
      <w:r w:rsidRPr="005154EB">
        <w:rPr>
          <w:rFonts w:eastAsiaTheme="minorEastAsia"/>
          <w:b/>
          <w:bCs/>
          <w:lang w:val="en-GB"/>
        </w:rPr>
        <w:t>Pedagogical master’s theses</w:t>
      </w:r>
    </w:p>
    <w:p w14:paraId="32F59142" w14:textId="70147976" w:rsidR="00F51519" w:rsidRDefault="005154EB" w:rsidP="005B3921">
      <w:pPr>
        <w:jc w:val="both"/>
        <w:rPr>
          <w:rFonts w:eastAsiaTheme="minorEastAsia"/>
          <w:lang w:val="en-US"/>
        </w:rPr>
      </w:pPr>
      <w:r w:rsidRPr="005154EB">
        <w:rPr>
          <w:rFonts w:eastAsiaTheme="minorEastAsia"/>
          <w:lang w:val="en-GB"/>
        </w:rPr>
        <w:t xml:space="preserve">Students who are completing studies required to qualify as a subject teacher may write a pedagogical master’s thesis focused on themes such as research </w:t>
      </w:r>
      <w:r w:rsidR="00D11F7D">
        <w:rPr>
          <w:rFonts w:eastAsiaTheme="minorEastAsia"/>
          <w:lang w:val="en-GB"/>
        </w:rPr>
        <w:t>concerned with</w:t>
      </w:r>
      <w:r w:rsidRPr="005154EB">
        <w:rPr>
          <w:rFonts w:eastAsiaTheme="minorEastAsia"/>
          <w:lang w:val="en-GB"/>
        </w:rPr>
        <w:t xml:space="preserve"> pupils, students, teachers or subject teacher students, or the production and testing of teaching material/methods in school or university studies.</w:t>
      </w:r>
      <w:r w:rsidR="22A17CDB" w:rsidRPr="007809F2">
        <w:rPr>
          <w:rFonts w:eastAsiaTheme="minorEastAsia"/>
          <w:lang w:val="en-US"/>
        </w:rPr>
        <w:t xml:space="preserve"> </w:t>
      </w:r>
      <w:r w:rsidRPr="005154EB">
        <w:rPr>
          <w:rFonts w:eastAsiaTheme="minorEastAsia"/>
          <w:lang w:val="en-GB"/>
        </w:rPr>
        <w:t>Pedagogical master’s theses must observe the</w:t>
      </w:r>
      <w:r w:rsidR="00D11F7D">
        <w:rPr>
          <w:rFonts w:eastAsiaTheme="minorEastAsia"/>
          <w:lang w:val="en-GB"/>
        </w:rPr>
        <w:t xml:space="preserve"> </w:t>
      </w:r>
      <w:r w:rsidR="00FA5C26">
        <w:rPr>
          <w:rFonts w:eastAsiaTheme="minorEastAsia"/>
          <w:lang w:val="en-GB"/>
        </w:rPr>
        <w:t>F</w:t>
      </w:r>
      <w:r w:rsidR="00D11F7D">
        <w:rPr>
          <w:rFonts w:eastAsiaTheme="minorEastAsia"/>
          <w:lang w:val="en-GB"/>
        </w:rPr>
        <w:t xml:space="preserve">aculty’s </w:t>
      </w:r>
      <w:r w:rsidRPr="005154EB">
        <w:rPr>
          <w:rFonts w:eastAsiaTheme="minorEastAsia"/>
          <w:lang w:val="en-GB"/>
        </w:rPr>
        <w:t>general guidelines on master’s theses.</w:t>
      </w:r>
      <w:r w:rsidR="22A17CDB" w:rsidRPr="007809F2">
        <w:rPr>
          <w:rFonts w:eastAsiaTheme="minorEastAsia"/>
          <w:lang w:val="en-US"/>
        </w:rPr>
        <w:t xml:space="preserve"> </w:t>
      </w:r>
      <w:r w:rsidRPr="005154EB">
        <w:rPr>
          <w:rFonts w:eastAsiaTheme="minorEastAsia"/>
          <w:lang w:val="en-GB"/>
        </w:rPr>
        <w:t xml:space="preserve">The coordinator </w:t>
      </w:r>
      <w:r w:rsidR="00D11F7D">
        <w:rPr>
          <w:rFonts w:eastAsiaTheme="minorEastAsia"/>
          <w:lang w:val="en-GB"/>
        </w:rPr>
        <w:t>must</w:t>
      </w:r>
      <w:r w:rsidRPr="005154EB">
        <w:rPr>
          <w:rFonts w:eastAsiaTheme="minorEastAsia"/>
          <w:lang w:val="en-GB"/>
        </w:rPr>
        <w:t xml:space="preserve"> ensure that students writing a pedagogical thesis </w:t>
      </w:r>
      <w:proofErr w:type="gramStart"/>
      <w:r w:rsidRPr="005154EB">
        <w:rPr>
          <w:rFonts w:eastAsiaTheme="minorEastAsia"/>
          <w:lang w:val="en-GB"/>
        </w:rPr>
        <w:t>will also be provided</w:t>
      </w:r>
      <w:proofErr w:type="gramEnd"/>
      <w:r w:rsidRPr="005154EB">
        <w:rPr>
          <w:rFonts w:eastAsiaTheme="minorEastAsia"/>
          <w:lang w:val="en-GB"/>
        </w:rPr>
        <w:t xml:space="preserve"> pedagogical supervision.</w:t>
      </w:r>
      <w:r w:rsidR="22A17CDB" w:rsidRPr="007809F2">
        <w:rPr>
          <w:rFonts w:eastAsiaTheme="minorEastAsia"/>
          <w:lang w:val="en-US"/>
        </w:rPr>
        <w:t xml:space="preserve"> </w:t>
      </w:r>
      <w:r w:rsidRPr="005154EB">
        <w:rPr>
          <w:rFonts w:eastAsiaTheme="minorEastAsia"/>
          <w:lang w:val="en-GB"/>
        </w:rPr>
        <w:t xml:space="preserve">It is </w:t>
      </w:r>
      <w:r w:rsidR="00645053">
        <w:rPr>
          <w:rFonts w:eastAsiaTheme="minorEastAsia"/>
          <w:lang w:val="en-GB"/>
        </w:rPr>
        <w:t>advisable</w:t>
      </w:r>
      <w:r w:rsidRPr="005154EB">
        <w:rPr>
          <w:rFonts w:eastAsiaTheme="minorEastAsia"/>
          <w:lang w:val="en-GB"/>
        </w:rPr>
        <w:t xml:space="preserve"> to include at least one examiner with experience in pedagogical master’s theses or training in pedagogy in the thesis assessment process.</w:t>
      </w:r>
      <w:r w:rsidR="22A17CDB" w:rsidRPr="007809F2">
        <w:rPr>
          <w:rFonts w:eastAsiaTheme="minorEastAsia"/>
          <w:lang w:val="en-US"/>
        </w:rPr>
        <w:t xml:space="preserve"> </w:t>
      </w:r>
      <w:bookmarkStart w:id="1" w:name="WfTarget"/>
    </w:p>
    <w:p w14:paraId="5C84A75D" w14:textId="77777777" w:rsidR="00EB7BAB" w:rsidRPr="007809F2" w:rsidRDefault="00EB7BAB" w:rsidP="005B3921">
      <w:pPr>
        <w:jc w:val="both"/>
        <w:rPr>
          <w:lang w:val="en-US"/>
        </w:rPr>
      </w:pPr>
    </w:p>
    <w:p w14:paraId="1F0FD89B" w14:textId="239377B7" w:rsidR="008A685D" w:rsidRPr="00EB7BAB" w:rsidRDefault="00163B89" w:rsidP="00163B89">
      <w:pPr>
        <w:jc w:val="both"/>
        <w:rPr>
          <w:b/>
          <w:bCs/>
          <w:lang w:val="en-US"/>
        </w:rPr>
      </w:pPr>
      <w:r w:rsidRPr="00163B89">
        <w:rPr>
          <w:b/>
          <w:bCs/>
          <w:lang w:val="en-GB"/>
        </w:rPr>
        <w:t>Master’s thesis processing</w:t>
      </w:r>
      <w:bookmarkEnd w:id="1"/>
    </w:p>
    <w:p w14:paraId="7190DDFC" w14:textId="1C126C70" w:rsidR="00F51519" w:rsidRPr="007809F2" w:rsidRDefault="00163B89" w:rsidP="00163B89">
      <w:pPr>
        <w:jc w:val="both"/>
        <w:rPr>
          <w:lang w:val="en-US"/>
        </w:rPr>
      </w:pPr>
      <w:proofErr w:type="gramStart"/>
      <w:r w:rsidRPr="00BF33E3">
        <w:rPr>
          <w:lang w:val="en-GB"/>
        </w:rPr>
        <w:t xml:space="preserve">Decisions on approving master’s theses and their grading are made by the </w:t>
      </w:r>
      <w:r w:rsidR="00FA5C26" w:rsidRPr="00BF33E3">
        <w:rPr>
          <w:lang w:val="en-GB"/>
        </w:rPr>
        <w:t>F</w:t>
      </w:r>
      <w:r w:rsidRPr="00BF33E3">
        <w:rPr>
          <w:lang w:val="en-GB"/>
        </w:rPr>
        <w:t xml:space="preserve">aculty </w:t>
      </w:r>
      <w:r w:rsidR="00FA5C26" w:rsidRPr="00BF33E3">
        <w:rPr>
          <w:lang w:val="en-GB"/>
        </w:rPr>
        <w:t>Co</w:t>
      </w:r>
      <w:r w:rsidRPr="00BF33E3">
        <w:rPr>
          <w:lang w:val="en-GB"/>
        </w:rPr>
        <w:t>uncil</w:t>
      </w:r>
      <w:proofErr w:type="gramEnd"/>
      <w:r w:rsidRPr="00BF33E3">
        <w:rPr>
          <w:lang w:val="en-GB"/>
        </w:rPr>
        <w:t>.</w:t>
      </w:r>
      <w:r w:rsidR="22A17CDB" w:rsidRPr="007809F2">
        <w:rPr>
          <w:lang w:val="en-US"/>
        </w:rPr>
        <w:t xml:space="preserve"> </w:t>
      </w:r>
      <w:r w:rsidRPr="00BF33E3">
        <w:rPr>
          <w:lang w:val="en-GB"/>
        </w:rPr>
        <w:t>If expert examiners have differing views on the grade, the coordinator will make a reasoned grade proposal.</w:t>
      </w:r>
      <w:r w:rsidR="22A17CDB" w:rsidRPr="007809F2">
        <w:rPr>
          <w:lang w:val="en-US"/>
        </w:rPr>
        <w:t xml:space="preserve"> </w:t>
      </w:r>
      <w:r w:rsidRPr="00BF33E3">
        <w:rPr>
          <w:lang w:val="en-GB"/>
        </w:rPr>
        <w:t xml:space="preserve">The student </w:t>
      </w:r>
      <w:proofErr w:type="gramStart"/>
      <w:r w:rsidRPr="00BF33E3">
        <w:rPr>
          <w:lang w:val="en-GB"/>
        </w:rPr>
        <w:t>will be notified</w:t>
      </w:r>
      <w:proofErr w:type="gramEnd"/>
      <w:r w:rsidRPr="00BF33E3">
        <w:rPr>
          <w:lang w:val="en-GB"/>
        </w:rPr>
        <w:t xml:space="preserve"> of the grade proposal approximately a week before the </w:t>
      </w:r>
      <w:r w:rsidR="00FA5C26" w:rsidRPr="00BF33E3">
        <w:rPr>
          <w:lang w:val="en-GB"/>
        </w:rPr>
        <w:t>F</w:t>
      </w:r>
      <w:r w:rsidRPr="00BF33E3">
        <w:rPr>
          <w:lang w:val="en-GB"/>
        </w:rPr>
        <w:t xml:space="preserve">aculty </w:t>
      </w:r>
      <w:r w:rsidR="00FA5C26" w:rsidRPr="00BF33E3">
        <w:rPr>
          <w:lang w:val="en-GB"/>
        </w:rPr>
        <w:t>C</w:t>
      </w:r>
      <w:r w:rsidRPr="00BF33E3">
        <w:rPr>
          <w:lang w:val="en-GB"/>
        </w:rPr>
        <w:t>ouncil meeting where the decision on approving the thesis and the grade will be made.</w:t>
      </w:r>
    </w:p>
    <w:p w14:paraId="01AE8013" w14:textId="7B1568EB" w:rsidR="008A685D" w:rsidRDefault="00D11F7D" w:rsidP="00163B89">
      <w:pPr>
        <w:jc w:val="both"/>
        <w:rPr>
          <w:b/>
          <w:bCs/>
          <w:lang w:val="en-US"/>
        </w:rPr>
      </w:pPr>
      <w:r>
        <w:rPr>
          <w:lang w:val="en-GB"/>
        </w:rPr>
        <w:t>The student</w:t>
      </w:r>
      <w:r w:rsidR="00163B89" w:rsidRPr="00163B89">
        <w:rPr>
          <w:lang w:val="en-GB"/>
        </w:rPr>
        <w:t xml:space="preserve"> may submit a written request for the suspension of the grading process before the </w:t>
      </w:r>
      <w:r w:rsidR="00FA5C26">
        <w:rPr>
          <w:lang w:val="en-GB"/>
        </w:rPr>
        <w:t>F</w:t>
      </w:r>
      <w:r w:rsidR="00163B89" w:rsidRPr="00163B89">
        <w:rPr>
          <w:lang w:val="en-GB"/>
        </w:rPr>
        <w:t xml:space="preserve">aculty </w:t>
      </w:r>
      <w:r w:rsidR="00FA5C26">
        <w:rPr>
          <w:lang w:val="en-GB"/>
        </w:rPr>
        <w:t>C</w:t>
      </w:r>
      <w:r w:rsidR="00163B89" w:rsidRPr="00163B89">
        <w:rPr>
          <w:lang w:val="en-GB"/>
        </w:rPr>
        <w:t xml:space="preserve">ouncil </w:t>
      </w:r>
      <w:r w:rsidR="000C41CE">
        <w:rPr>
          <w:lang w:val="en-GB"/>
        </w:rPr>
        <w:t>decides on the grade</w:t>
      </w:r>
      <w:r w:rsidR="00163B89" w:rsidRPr="00163B89">
        <w:rPr>
          <w:lang w:val="en-GB"/>
        </w:rPr>
        <w:t>. This will cancel grading procedures.</w:t>
      </w:r>
      <w:r w:rsidR="22A17CDB" w:rsidRPr="007809F2">
        <w:rPr>
          <w:lang w:val="en-US"/>
        </w:rPr>
        <w:t xml:space="preserve"> </w:t>
      </w:r>
      <w:r w:rsidR="00163B89" w:rsidRPr="00163B89">
        <w:rPr>
          <w:lang w:val="en-GB"/>
        </w:rPr>
        <w:t xml:space="preserve">Relaunching of the grading process requires that the thesis </w:t>
      </w:r>
      <w:proofErr w:type="gramStart"/>
      <w:r w:rsidR="00163B89" w:rsidRPr="00163B89">
        <w:rPr>
          <w:lang w:val="en-GB"/>
        </w:rPr>
        <w:t>be submitted</w:t>
      </w:r>
      <w:proofErr w:type="gramEnd"/>
      <w:r w:rsidR="00163B89" w:rsidRPr="00163B89">
        <w:rPr>
          <w:lang w:val="en-GB"/>
        </w:rPr>
        <w:t xml:space="preserve"> as a new work to be assessed by expert examiners.</w:t>
      </w:r>
      <w:r w:rsidR="45388EE6" w:rsidRPr="007809F2">
        <w:rPr>
          <w:lang w:val="en-US"/>
        </w:rPr>
        <w:br/>
      </w:r>
      <w:r w:rsidR="00163B89" w:rsidRPr="00163B89">
        <w:rPr>
          <w:lang w:val="en-GB"/>
        </w:rPr>
        <w:t xml:space="preserve">A student dissatisfied with the </w:t>
      </w:r>
      <w:r w:rsidR="00FA5C26">
        <w:rPr>
          <w:lang w:val="en-GB"/>
        </w:rPr>
        <w:t>F</w:t>
      </w:r>
      <w:r w:rsidR="00163B89" w:rsidRPr="00163B89">
        <w:rPr>
          <w:lang w:val="en-GB"/>
        </w:rPr>
        <w:t xml:space="preserve">aculty </w:t>
      </w:r>
      <w:r w:rsidR="00FA5C26">
        <w:rPr>
          <w:lang w:val="en-GB"/>
        </w:rPr>
        <w:t>C</w:t>
      </w:r>
      <w:r w:rsidR="00163B89" w:rsidRPr="00163B89">
        <w:rPr>
          <w:lang w:val="en-GB"/>
        </w:rPr>
        <w:t xml:space="preserve">ouncil’s grading decision may appeal to the Academic Appeals Board in accordance with </w:t>
      </w:r>
      <w:r w:rsidR="001A53AD">
        <w:rPr>
          <w:lang w:val="en-GB"/>
        </w:rPr>
        <w:t>s</w:t>
      </w:r>
      <w:r w:rsidR="00163B89" w:rsidRPr="00163B89">
        <w:rPr>
          <w:lang w:val="en-GB"/>
        </w:rPr>
        <w:t>ection 56 of the Regulations on Degrees and the Protection of Students’ Rights.</w:t>
      </w:r>
      <w:r w:rsidR="45388EE6" w:rsidRPr="007809F2">
        <w:rPr>
          <w:lang w:val="en-US"/>
        </w:rPr>
        <w:br/>
      </w:r>
    </w:p>
    <w:p w14:paraId="7F66F7B4" w14:textId="77777777" w:rsidR="00EB7BAB" w:rsidRPr="007809F2" w:rsidRDefault="00EB7BAB" w:rsidP="00163B89">
      <w:pPr>
        <w:jc w:val="both"/>
        <w:rPr>
          <w:b/>
          <w:bCs/>
          <w:lang w:val="en-US"/>
        </w:rPr>
      </w:pPr>
    </w:p>
    <w:p w14:paraId="0A3CABD4" w14:textId="16295A5C" w:rsidR="003441B4" w:rsidRPr="00EB7BAB" w:rsidRDefault="00163B89" w:rsidP="00163B89">
      <w:pPr>
        <w:jc w:val="both"/>
        <w:rPr>
          <w:b/>
          <w:bCs/>
          <w:lang w:val="en-US"/>
        </w:rPr>
      </w:pPr>
      <w:r w:rsidRPr="00163B89">
        <w:rPr>
          <w:b/>
          <w:bCs/>
          <w:lang w:val="en-GB"/>
        </w:rPr>
        <w:lastRenderedPageBreak/>
        <w:t>Maturity test</w:t>
      </w:r>
      <w:r w:rsidR="22A17CDB" w:rsidRPr="00EB7BAB">
        <w:rPr>
          <w:b/>
          <w:bCs/>
          <w:lang w:val="en-US"/>
        </w:rPr>
        <w:t xml:space="preserve"> </w:t>
      </w:r>
    </w:p>
    <w:p w14:paraId="5498A4AE" w14:textId="0482B3A7" w:rsidR="003441B4" w:rsidRPr="007809F2" w:rsidRDefault="00163B89" w:rsidP="00163B89">
      <w:pPr>
        <w:jc w:val="both"/>
        <w:rPr>
          <w:rFonts w:ascii="Calibri" w:eastAsia="Calibri" w:hAnsi="Calibri" w:cs="Calibri"/>
          <w:lang w:val="en-US"/>
        </w:rPr>
      </w:pPr>
      <w:r w:rsidRPr="00163B89">
        <w:rPr>
          <w:lang w:val="en-GB"/>
        </w:rPr>
        <w:t xml:space="preserve">The requirements for a master’s degree include a written maturity test, which </w:t>
      </w:r>
      <w:proofErr w:type="gramStart"/>
      <w:r w:rsidRPr="00163B89">
        <w:rPr>
          <w:lang w:val="en-GB"/>
        </w:rPr>
        <w:t>is intended</w:t>
      </w:r>
      <w:proofErr w:type="gramEnd"/>
      <w:r w:rsidRPr="00163B89">
        <w:rPr>
          <w:lang w:val="en-GB"/>
        </w:rPr>
        <w:t xml:space="preserve"> to demonstrate familiarity with the topic and content of the master’s thesis.</w:t>
      </w:r>
      <w:r w:rsidR="22A17CDB" w:rsidRPr="007809F2">
        <w:rPr>
          <w:lang w:val="en-US"/>
        </w:rPr>
        <w:t xml:space="preserve"> </w:t>
      </w:r>
      <w:r w:rsidRPr="00163B89">
        <w:rPr>
          <w:rFonts w:ascii="Calibri" w:eastAsia="Calibri" w:hAnsi="Calibri" w:cs="Calibri"/>
          <w:lang w:val="en-GB"/>
        </w:rPr>
        <w:t xml:space="preserve">Details on organising and completing the maturity test </w:t>
      </w:r>
      <w:proofErr w:type="gramStart"/>
      <w:r w:rsidRPr="00163B89">
        <w:rPr>
          <w:rFonts w:ascii="Calibri" w:eastAsia="Calibri" w:hAnsi="Calibri" w:cs="Calibri"/>
          <w:lang w:val="en-GB"/>
        </w:rPr>
        <w:t>are separately announced</w:t>
      </w:r>
      <w:proofErr w:type="gramEnd"/>
      <w:r w:rsidRPr="00163B89">
        <w:rPr>
          <w:rFonts w:ascii="Calibri" w:eastAsia="Calibri" w:hAnsi="Calibri" w:cs="Calibri"/>
          <w:lang w:val="en-GB"/>
        </w:rPr>
        <w:t xml:space="preserve"> in degree programme instructions.</w:t>
      </w:r>
    </w:p>
    <w:p w14:paraId="1ED2B5B6" w14:textId="0F7ADBAE" w:rsidR="2C46DC17" w:rsidRPr="007809F2" w:rsidRDefault="2C46DC17" w:rsidP="2C46DC17">
      <w:pPr>
        <w:jc w:val="both"/>
        <w:rPr>
          <w:lang w:val="en-US"/>
        </w:rPr>
      </w:pPr>
    </w:p>
    <w:sectPr w:rsidR="2C46DC17" w:rsidRPr="007809F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9"/>
    <w:multiLevelType w:val="hybridMultilevel"/>
    <w:tmpl w:val="96B4DAC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95A6FEE"/>
    <w:multiLevelType w:val="multilevel"/>
    <w:tmpl w:val="A2E6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55FA7"/>
    <w:multiLevelType w:val="multilevel"/>
    <w:tmpl w:val="98C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47E"/>
    <w:multiLevelType w:val="multilevel"/>
    <w:tmpl w:val="755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A5DDA"/>
    <w:multiLevelType w:val="hybridMultilevel"/>
    <w:tmpl w:val="75888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326824"/>
    <w:multiLevelType w:val="hybridMultilevel"/>
    <w:tmpl w:val="B3B47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25C2F60"/>
    <w:multiLevelType w:val="multilevel"/>
    <w:tmpl w:val="50B6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E2A6C"/>
    <w:multiLevelType w:val="multilevel"/>
    <w:tmpl w:val="4C9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57E9E"/>
    <w:multiLevelType w:val="hybridMultilevel"/>
    <w:tmpl w:val="3320C6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C0B0E5B"/>
    <w:multiLevelType w:val="hybridMultilevel"/>
    <w:tmpl w:val="1D56BCCA"/>
    <w:lvl w:ilvl="0" w:tplc="84505542">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41D21A0"/>
    <w:multiLevelType w:val="multilevel"/>
    <w:tmpl w:val="53E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26A1C"/>
    <w:multiLevelType w:val="hybridMultilevel"/>
    <w:tmpl w:val="35DE10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237EE9"/>
    <w:multiLevelType w:val="hybridMultilevel"/>
    <w:tmpl w:val="9A00A29A"/>
    <w:lvl w:ilvl="0" w:tplc="78EEE6A2">
      <w:numFmt w:val="bullet"/>
      <w:lvlText w:val="-"/>
      <w:lvlJc w:val="left"/>
      <w:pPr>
        <w:ind w:left="720" w:hanging="360"/>
      </w:pPr>
      <w:rPr>
        <w:rFonts w:ascii="Open Sans" w:eastAsia="Times New Roman" w:hAnsi="Open Sans"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130A75"/>
    <w:multiLevelType w:val="multilevel"/>
    <w:tmpl w:val="DBD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E4E10"/>
    <w:multiLevelType w:val="hybridMultilevel"/>
    <w:tmpl w:val="27C8B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9621B83"/>
    <w:multiLevelType w:val="hybridMultilevel"/>
    <w:tmpl w:val="FE98D334"/>
    <w:lvl w:ilvl="0" w:tplc="431E5540">
      <w:start w:val="5"/>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091A98"/>
    <w:multiLevelType w:val="multilevel"/>
    <w:tmpl w:val="D2F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4229D"/>
    <w:multiLevelType w:val="hybridMultilevel"/>
    <w:tmpl w:val="349EFB72"/>
    <w:lvl w:ilvl="0" w:tplc="0DB2B18E">
      <w:start w:val="1"/>
      <w:numFmt w:val="bullet"/>
      <w:lvlText w:val=""/>
      <w:lvlJc w:val="left"/>
      <w:pPr>
        <w:ind w:left="720" w:hanging="360"/>
      </w:pPr>
      <w:rPr>
        <w:rFonts w:ascii="Symbol" w:hAnsi="Symbol" w:hint="default"/>
      </w:rPr>
    </w:lvl>
    <w:lvl w:ilvl="1" w:tplc="320AF1E8">
      <w:start w:val="1"/>
      <w:numFmt w:val="bullet"/>
      <w:lvlText w:val="o"/>
      <w:lvlJc w:val="left"/>
      <w:pPr>
        <w:ind w:left="1440" w:hanging="360"/>
      </w:pPr>
      <w:rPr>
        <w:rFonts w:ascii="Courier New" w:hAnsi="Courier New" w:hint="default"/>
      </w:rPr>
    </w:lvl>
    <w:lvl w:ilvl="2" w:tplc="F1C80CA2">
      <w:start w:val="1"/>
      <w:numFmt w:val="bullet"/>
      <w:lvlText w:val=""/>
      <w:lvlJc w:val="left"/>
      <w:pPr>
        <w:ind w:left="2160" w:hanging="360"/>
      </w:pPr>
      <w:rPr>
        <w:rFonts w:ascii="Wingdings" w:hAnsi="Wingdings" w:hint="default"/>
      </w:rPr>
    </w:lvl>
    <w:lvl w:ilvl="3" w:tplc="0622839C">
      <w:start w:val="1"/>
      <w:numFmt w:val="bullet"/>
      <w:lvlText w:val=""/>
      <w:lvlJc w:val="left"/>
      <w:pPr>
        <w:ind w:left="2880" w:hanging="360"/>
      </w:pPr>
      <w:rPr>
        <w:rFonts w:ascii="Symbol" w:hAnsi="Symbol" w:hint="default"/>
      </w:rPr>
    </w:lvl>
    <w:lvl w:ilvl="4" w:tplc="55BC82DA">
      <w:start w:val="1"/>
      <w:numFmt w:val="bullet"/>
      <w:lvlText w:val="o"/>
      <w:lvlJc w:val="left"/>
      <w:pPr>
        <w:ind w:left="3600" w:hanging="360"/>
      </w:pPr>
      <w:rPr>
        <w:rFonts w:ascii="Courier New" w:hAnsi="Courier New" w:hint="default"/>
      </w:rPr>
    </w:lvl>
    <w:lvl w:ilvl="5" w:tplc="6C8EF34A">
      <w:start w:val="1"/>
      <w:numFmt w:val="bullet"/>
      <w:lvlText w:val=""/>
      <w:lvlJc w:val="left"/>
      <w:pPr>
        <w:ind w:left="4320" w:hanging="360"/>
      </w:pPr>
      <w:rPr>
        <w:rFonts w:ascii="Wingdings" w:hAnsi="Wingdings" w:hint="default"/>
      </w:rPr>
    </w:lvl>
    <w:lvl w:ilvl="6" w:tplc="FCAC0E68">
      <w:start w:val="1"/>
      <w:numFmt w:val="bullet"/>
      <w:lvlText w:val=""/>
      <w:lvlJc w:val="left"/>
      <w:pPr>
        <w:ind w:left="5040" w:hanging="360"/>
      </w:pPr>
      <w:rPr>
        <w:rFonts w:ascii="Symbol" w:hAnsi="Symbol" w:hint="default"/>
      </w:rPr>
    </w:lvl>
    <w:lvl w:ilvl="7" w:tplc="ECA2C2D8">
      <w:start w:val="1"/>
      <w:numFmt w:val="bullet"/>
      <w:lvlText w:val="o"/>
      <w:lvlJc w:val="left"/>
      <w:pPr>
        <w:ind w:left="5760" w:hanging="360"/>
      </w:pPr>
      <w:rPr>
        <w:rFonts w:ascii="Courier New" w:hAnsi="Courier New" w:hint="default"/>
      </w:rPr>
    </w:lvl>
    <w:lvl w:ilvl="8" w:tplc="5E74147A">
      <w:start w:val="1"/>
      <w:numFmt w:val="bullet"/>
      <w:lvlText w:val=""/>
      <w:lvlJc w:val="left"/>
      <w:pPr>
        <w:ind w:left="6480" w:hanging="360"/>
      </w:pPr>
      <w:rPr>
        <w:rFonts w:ascii="Wingdings" w:hAnsi="Wingdings" w:hint="default"/>
      </w:rPr>
    </w:lvl>
  </w:abstractNum>
  <w:abstractNum w:abstractNumId="18" w15:restartNumberingAfterBreak="0">
    <w:nsid w:val="7A196613"/>
    <w:multiLevelType w:val="hybridMultilevel"/>
    <w:tmpl w:val="4D32D59C"/>
    <w:lvl w:ilvl="0" w:tplc="3C4C84E6">
      <w:start w:val="1"/>
      <w:numFmt w:val="bullet"/>
      <w:lvlText w:val=""/>
      <w:lvlJc w:val="left"/>
      <w:pPr>
        <w:ind w:left="720" w:hanging="360"/>
      </w:pPr>
      <w:rPr>
        <w:rFonts w:ascii="Symbol" w:hAnsi="Symbol" w:hint="default"/>
      </w:rPr>
    </w:lvl>
    <w:lvl w:ilvl="1" w:tplc="D7DCA6A0">
      <w:start w:val="1"/>
      <w:numFmt w:val="bullet"/>
      <w:lvlText w:val="o"/>
      <w:lvlJc w:val="left"/>
      <w:pPr>
        <w:ind w:left="1440" w:hanging="360"/>
      </w:pPr>
      <w:rPr>
        <w:rFonts w:ascii="Courier New" w:hAnsi="Courier New" w:hint="default"/>
      </w:rPr>
    </w:lvl>
    <w:lvl w:ilvl="2" w:tplc="D87EEA98">
      <w:start w:val="1"/>
      <w:numFmt w:val="bullet"/>
      <w:lvlText w:val=""/>
      <w:lvlJc w:val="left"/>
      <w:pPr>
        <w:ind w:left="2160" w:hanging="360"/>
      </w:pPr>
      <w:rPr>
        <w:rFonts w:ascii="Wingdings" w:hAnsi="Wingdings" w:hint="default"/>
      </w:rPr>
    </w:lvl>
    <w:lvl w:ilvl="3" w:tplc="7F988778">
      <w:start w:val="1"/>
      <w:numFmt w:val="bullet"/>
      <w:lvlText w:val=""/>
      <w:lvlJc w:val="left"/>
      <w:pPr>
        <w:ind w:left="2880" w:hanging="360"/>
      </w:pPr>
      <w:rPr>
        <w:rFonts w:ascii="Symbol" w:hAnsi="Symbol" w:hint="default"/>
      </w:rPr>
    </w:lvl>
    <w:lvl w:ilvl="4" w:tplc="96E2CD1A">
      <w:start w:val="1"/>
      <w:numFmt w:val="bullet"/>
      <w:lvlText w:val="o"/>
      <w:lvlJc w:val="left"/>
      <w:pPr>
        <w:ind w:left="3600" w:hanging="360"/>
      </w:pPr>
      <w:rPr>
        <w:rFonts w:ascii="Courier New" w:hAnsi="Courier New" w:hint="default"/>
      </w:rPr>
    </w:lvl>
    <w:lvl w:ilvl="5" w:tplc="09602752">
      <w:start w:val="1"/>
      <w:numFmt w:val="bullet"/>
      <w:lvlText w:val=""/>
      <w:lvlJc w:val="left"/>
      <w:pPr>
        <w:ind w:left="4320" w:hanging="360"/>
      </w:pPr>
      <w:rPr>
        <w:rFonts w:ascii="Wingdings" w:hAnsi="Wingdings" w:hint="default"/>
      </w:rPr>
    </w:lvl>
    <w:lvl w:ilvl="6" w:tplc="C234E9CA">
      <w:start w:val="1"/>
      <w:numFmt w:val="bullet"/>
      <w:lvlText w:val=""/>
      <w:lvlJc w:val="left"/>
      <w:pPr>
        <w:ind w:left="5040" w:hanging="360"/>
      </w:pPr>
      <w:rPr>
        <w:rFonts w:ascii="Symbol" w:hAnsi="Symbol" w:hint="default"/>
      </w:rPr>
    </w:lvl>
    <w:lvl w:ilvl="7" w:tplc="89FE523E">
      <w:start w:val="1"/>
      <w:numFmt w:val="bullet"/>
      <w:lvlText w:val="o"/>
      <w:lvlJc w:val="left"/>
      <w:pPr>
        <w:ind w:left="5760" w:hanging="360"/>
      </w:pPr>
      <w:rPr>
        <w:rFonts w:ascii="Courier New" w:hAnsi="Courier New" w:hint="default"/>
      </w:rPr>
    </w:lvl>
    <w:lvl w:ilvl="8" w:tplc="8A0ECBE4">
      <w:start w:val="1"/>
      <w:numFmt w:val="bullet"/>
      <w:lvlText w:val=""/>
      <w:lvlJc w:val="left"/>
      <w:pPr>
        <w:ind w:left="6480" w:hanging="360"/>
      </w:pPr>
      <w:rPr>
        <w:rFonts w:ascii="Wingdings" w:hAnsi="Wingdings" w:hint="default"/>
      </w:rPr>
    </w:lvl>
  </w:abstractNum>
  <w:abstractNum w:abstractNumId="19" w15:restartNumberingAfterBreak="0">
    <w:nsid w:val="7FC46835"/>
    <w:multiLevelType w:val="hybridMultilevel"/>
    <w:tmpl w:val="406E4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9"/>
  </w:num>
  <w:num w:numId="5">
    <w:abstractNumId w:val="11"/>
  </w:num>
  <w:num w:numId="6">
    <w:abstractNumId w:val="9"/>
  </w:num>
  <w:num w:numId="7">
    <w:abstractNumId w:val="8"/>
  </w:num>
  <w:num w:numId="8">
    <w:abstractNumId w:val="4"/>
  </w:num>
  <w:num w:numId="9">
    <w:abstractNumId w:val="5"/>
  </w:num>
  <w:num w:numId="10">
    <w:abstractNumId w:val="0"/>
  </w:num>
  <w:num w:numId="11">
    <w:abstractNumId w:val="12"/>
  </w:num>
  <w:num w:numId="12">
    <w:abstractNumId w:val="1"/>
  </w:num>
  <w:num w:numId="13">
    <w:abstractNumId w:val="15"/>
  </w:num>
  <w:num w:numId="14">
    <w:abstractNumId w:val="3"/>
  </w:num>
  <w:num w:numId="15">
    <w:abstractNumId w:val="10"/>
  </w:num>
  <w:num w:numId="16">
    <w:abstractNumId w:val="2"/>
  </w:num>
  <w:num w:numId="17">
    <w:abstractNumId w:val="16"/>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 w:name="WfCounter" w:val="Vs104_x0009_13879_x0009_0_x0009_0_x0009_0_x0009_0_x0009_0_x0009_0_x0009_0_x0009_"/>
    <w:docVar w:name="WfID" w:val="5F5E1032"/>
    <w:docVar w:name="WfLastSegment" w:val="32882 n"/>
    <w:docVar w:name="WfMT" w:val="0"/>
    <w:docVar w:name="WfProtection" w:val="1"/>
    <w:docVar w:name="WfSegPar" w:val="10010 -1 0 0 8"/>
    <w:docVar w:name="WfSetup" w:val="C:\users\lvjmakel\appdata\roaming\microsoft\word\startup\wordfast.ini"/>
    <w:docVar w:name="WfStyles" w:val=" 376   no"/>
  </w:docVars>
  <w:rsids>
    <w:rsidRoot w:val="001D74A0"/>
    <w:rsid w:val="000013BD"/>
    <w:rsid w:val="000144AD"/>
    <w:rsid w:val="00014522"/>
    <w:rsid w:val="00020448"/>
    <w:rsid w:val="0002641E"/>
    <w:rsid w:val="0004332F"/>
    <w:rsid w:val="00043F87"/>
    <w:rsid w:val="0004704D"/>
    <w:rsid w:val="00051FFD"/>
    <w:rsid w:val="000552EA"/>
    <w:rsid w:val="00056C77"/>
    <w:rsid w:val="00060C52"/>
    <w:rsid w:val="0006121A"/>
    <w:rsid w:val="00061BDF"/>
    <w:rsid w:val="00065731"/>
    <w:rsid w:val="00071792"/>
    <w:rsid w:val="0007417F"/>
    <w:rsid w:val="000847B0"/>
    <w:rsid w:val="0009293A"/>
    <w:rsid w:val="000A3ACD"/>
    <w:rsid w:val="000A5EFD"/>
    <w:rsid w:val="000B166E"/>
    <w:rsid w:val="000B3B47"/>
    <w:rsid w:val="000B52A8"/>
    <w:rsid w:val="000C3CDB"/>
    <w:rsid w:val="000C41CE"/>
    <w:rsid w:val="000C66B4"/>
    <w:rsid w:val="000C707F"/>
    <w:rsid w:val="000C7DCE"/>
    <w:rsid w:val="000D2631"/>
    <w:rsid w:val="000D415E"/>
    <w:rsid w:val="000F3F7B"/>
    <w:rsid w:val="001015A2"/>
    <w:rsid w:val="00107E2B"/>
    <w:rsid w:val="00120CC1"/>
    <w:rsid w:val="00125D75"/>
    <w:rsid w:val="00127AAE"/>
    <w:rsid w:val="001301A8"/>
    <w:rsid w:val="00130993"/>
    <w:rsid w:val="001412F4"/>
    <w:rsid w:val="00141699"/>
    <w:rsid w:val="00141F72"/>
    <w:rsid w:val="001427AF"/>
    <w:rsid w:val="0015234F"/>
    <w:rsid w:val="00161B37"/>
    <w:rsid w:val="00162507"/>
    <w:rsid w:val="00163B89"/>
    <w:rsid w:val="0016617A"/>
    <w:rsid w:val="00166D9C"/>
    <w:rsid w:val="00167485"/>
    <w:rsid w:val="001709FA"/>
    <w:rsid w:val="00172A50"/>
    <w:rsid w:val="00173135"/>
    <w:rsid w:val="00173263"/>
    <w:rsid w:val="001762DA"/>
    <w:rsid w:val="00177E45"/>
    <w:rsid w:val="00180950"/>
    <w:rsid w:val="0019212B"/>
    <w:rsid w:val="0019301D"/>
    <w:rsid w:val="00196136"/>
    <w:rsid w:val="00196C53"/>
    <w:rsid w:val="00197ABA"/>
    <w:rsid w:val="001A2769"/>
    <w:rsid w:val="001A2AD5"/>
    <w:rsid w:val="001A516C"/>
    <w:rsid w:val="001A53AD"/>
    <w:rsid w:val="001A5733"/>
    <w:rsid w:val="001A5B6E"/>
    <w:rsid w:val="001A6343"/>
    <w:rsid w:val="001B263F"/>
    <w:rsid w:val="001B2BB7"/>
    <w:rsid w:val="001C50C9"/>
    <w:rsid w:val="001D0654"/>
    <w:rsid w:val="001D216B"/>
    <w:rsid w:val="001D2888"/>
    <w:rsid w:val="001D2B1D"/>
    <w:rsid w:val="001D74A0"/>
    <w:rsid w:val="001E4D1E"/>
    <w:rsid w:val="001E6322"/>
    <w:rsid w:val="001F10D4"/>
    <w:rsid w:val="00213E36"/>
    <w:rsid w:val="00232591"/>
    <w:rsid w:val="002359CF"/>
    <w:rsid w:val="0026007D"/>
    <w:rsid w:val="002632F0"/>
    <w:rsid w:val="00267813"/>
    <w:rsid w:val="00267A0D"/>
    <w:rsid w:val="0027410E"/>
    <w:rsid w:val="00277FEE"/>
    <w:rsid w:val="00286BB3"/>
    <w:rsid w:val="002917DA"/>
    <w:rsid w:val="002A4CA4"/>
    <w:rsid w:val="002C0DEC"/>
    <w:rsid w:val="002D3AD7"/>
    <w:rsid w:val="002D6ED9"/>
    <w:rsid w:val="002E68EC"/>
    <w:rsid w:val="002F49BD"/>
    <w:rsid w:val="00311E7A"/>
    <w:rsid w:val="0031540D"/>
    <w:rsid w:val="003155F0"/>
    <w:rsid w:val="003167C1"/>
    <w:rsid w:val="00326B61"/>
    <w:rsid w:val="0033116F"/>
    <w:rsid w:val="0033293A"/>
    <w:rsid w:val="003424C5"/>
    <w:rsid w:val="003441B4"/>
    <w:rsid w:val="00346EF6"/>
    <w:rsid w:val="00350B54"/>
    <w:rsid w:val="00351B0B"/>
    <w:rsid w:val="00352C4E"/>
    <w:rsid w:val="00355F96"/>
    <w:rsid w:val="00364CDE"/>
    <w:rsid w:val="00366E11"/>
    <w:rsid w:val="003737D7"/>
    <w:rsid w:val="00373894"/>
    <w:rsid w:val="003772BC"/>
    <w:rsid w:val="00380EB2"/>
    <w:rsid w:val="00381D88"/>
    <w:rsid w:val="003951AF"/>
    <w:rsid w:val="003A2F95"/>
    <w:rsid w:val="003B6BF2"/>
    <w:rsid w:val="003C29ED"/>
    <w:rsid w:val="003C73DA"/>
    <w:rsid w:val="003D0722"/>
    <w:rsid w:val="003D1758"/>
    <w:rsid w:val="003E38BA"/>
    <w:rsid w:val="003E4253"/>
    <w:rsid w:val="003E5B44"/>
    <w:rsid w:val="003E73B6"/>
    <w:rsid w:val="003F135B"/>
    <w:rsid w:val="003F74EB"/>
    <w:rsid w:val="00410561"/>
    <w:rsid w:val="00420036"/>
    <w:rsid w:val="00420280"/>
    <w:rsid w:val="00420FBA"/>
    <w:rsid w:val="004308E6"/>
    <w:rsid w:val="0043793E"/>
    <w:rsid w:val="00445199"/>
    <w:rsid w:val="00473649"/>
    <w:rsid w:val="00475A46"/>
    <w:rsid w:val="00480840"/>
    <w:rsid w:val="004827A5"/>
    <w:rsid w:val="00483A5D"/>
    <w:rsid w:val="004851D7"/>
    <w:rsid w:val="00492CA3"/>
    <w:rsid w:val="004A18BA"/>
    <w:rsid w:val="004B45E3"/>
    <w:rsid w:val="004C02D0"/>
    <w:rsid w:val="004E1E4B"/>
    <w:rsid w:val="004F5859"/>
    <w:rsid w:val="00502154"/>
    <w:rsid w:val="00506CA5"/>
    <w:rsid w:val="00507B2A"/>
    <w:rsid w:val="005154EB"/>
    <w:rsid w:val="00523C2C"/>
    <w:rsid w:val="00527FB9"/>
    <w:rsid w:val="00533E39"/>
    <w:rsid w:val="00544698"/>
    <w:rsid w:val="00545795"/>
    <w:rsid w:val="0054693D"/>
    <w:rsid w:val="00550005"/>
    <w:rsid w:val="005645F8"/>
    <w:rsid w:val="005657BE"/>
    <w:rsid w:val="005809FB"/>
    <w:rsid w:val="00580DAA"/>
    <w:rsid w:val="005949C3"/>
    <w:rsid w:val="005961DC"/>
    <w:rsid w:val="00597B5F"/>
    <w:rsid w:val="005B3921"/>
    <w:rsid w:val="005C0558"/>
    <w:rsid w:val="005C4827"/>
    <w:rsid w:val="005C621C"/>
    <w:rsid w:val="005D16B1"/>
    <w:rsid w:val="005D258F"/>
    <w:rsid w:val="005D34B5"/>
    <w:rsid w:val="005D6806"/>
    <w:rsid w:val="005E0142"/>
    <w:rsid w:val="006013C2"/>
    <w:rsid w:val="00612D55"/>
    <w:rsid w:val="00622B73"/>
    <w:rsid w:val="006233F1"/>
    <w:rsid w:val="006260F1"/>
    <w:rsid w:val="00636115"/>
    <w:rsid w:val="00645053"/>
    <w:rsid w:val="00645CAB"/>
    <w:rsid w:val="00647D60"/>
    <w:rsid w:val="00647EAA"/>
    <w:rsid w:val="006522A7"/>
    <w:rsid w:val="00655F61"/>
    <w:rsid w:val="00655F7F"/>
    <w:rsid w:val="006603B0"/>
    <w:rsid w:val="00661268"/>
    <w:rsid w:val="00664228"/>
    <w:rsid w:val="00664A66"/>
    <w:rsid w:val="00665886"/>
    <w:rsid w:val="00666938"/>
    <w:rsid w:val="00676865"/>
    <w:rsid w:val="00685A30"/>
    <w:rsid w:val="00691877"/>
    <w:rsid w:val="006939DD"/>
    <w:rsid w:val="00696E5D"/>
    <w:rsid w:val="006A62CA"/>
    <w:rsid w:val="006B24B4"/>
    <w:rsid w:val="006B3F52"/>
    <w:rsid w:val="006D529F"/>
    <w:rsid w:val="006E107C"/>
    <w:rsid w:val="006E198D"/>
    <w:rsid w:val="006F4F9B"/>
    <w:rsid w:val="007103E5"/>
    <w:rsid w:val="00713A80"/>
    <w:rsid w:val="00723AEB"/>
    <w:rsid w:val="00724736"/>
    <w:rsid w:val="00734AF6"/>
    <w:rsid w:val="00740CD5"/>
    <w:rsid w:val="00747E81"/>
    <w:rsid w:val="007502CF"/>
    <w:rsid w:val="007512EE"/>
    <w:rsid w:val="00756460"/>
    <w:rsid w:val="00757DF7"/>
    <w:rsid w:val="00760C7D"/>
    <w:rsid w:val="007654DA"/>
    <w:rsid w:val="00765C9A"/>
    <w:rsid w:val="0076742F"/>
    <w:rsid w:val="0077673C"/>
    <w:rsid w:val="007809F2"/>
    <w:rsid w:val="00795713"/>
    <w:rsid w:val="00797AE0"/>
    <w:rsid w:val="007A3959"/>
    <w:rsid w:val="007C338C"/>
    <w:rsid w:val="007D34CF"/>
    <w:rsid w:val="007D36E9"/>
    <w:rsid w:val="007D7E96"/>
    <w:rsid w:val="007E4181"/>
    <w:rsid w:val="007F1A07"/>
    <w:rsid w:val="007F2055"/>
    <w:rsid w:val="00804D44"/>
    <w:rsid w:val="008164A4"/>
    <w:rsid w:val="008249AE"/>
    <w:rsid w:val="00837072"/>
    <w:rsid w:val="00842D65"/>
    <w:rsid w:val="008466A5"/>
    <w:rsid w:val="0084687E"/>
    <w:rsid w:val="00863129"/>
    <w:rsid w:val="008639D9"/>
    <w:rsid w:val="00865F40"/>
    <w:rsid w:val="008663E6"/>
    <w:rsid w:val="00867A3F"/>
    <w:rsid w:val="00870483"/>
    <w:rsid w:val="00872CB1"/>
    <w:rsid w:val="008739F5"/>
    <w:rsid w:val="00893397"/>
    <w:rsid w:val="00896C0B"/>
    <w:rsid w:val="00896E08"/>
    <w:rsid w:val="008974AA"/>
    <w:rsid w:val="008A0A33"/>
    <w:rsid w:val="008A6549"/>
    <w:rsid w:val="008A685D"/>
    <w:rsid w:val="008B124A"/>
    <w:rsid w:val="008B34C3"/>
    <w:rsid w:val="008B74B2"/>
    <w:rsid w:val="008C0901"/>
    <w:rsid w:val="008C1E18"/>
    <w:rsid w:val="008C7B6D"/>
    <w:rsid w:val="008E065E"/>
    <w:rsid w:val="008E6344"/>
    <w:rsid w:val="008E65EE"/>
    <w:rsid w:val="00904B90"/>
    <w:rsid w:val="009104BA"/>
    <w:rsid w:val="00912A9F"/>
    <w:rsid w:val="00915D9D"/>
    <w:rsid w:val="00920238"/>
    <w:rsid w:val="00920DBB"/>
    <w:rsid w:val="00922DA9"/>
    <w:rsid w:val="0093481D"/>
    <w:rsid w:val="00936E92"/>
    <w:rsid w:val="009451B2"/>
    <w:rsid w:val="00956065"/>
    <w:rsid w:val="0096404E"/>
    <w:rsid w:val="00966527"/>
    <w:rsid w:val="009675FC"/>
    <w:rsid w:val="009807E1"/>
    <w:rsid w:val="0098097D"/>
    <w:rsid w:val="00982987"/>
    <w:rsid w:val="00984D5B"/>
    <w:rsid w:val="00992A9A"/>
    <w:rsid w:val="00993D64"/>
    <w:rsid w:val="009A1BFE"/>
    <w:rsid w:val="009A6F65"/>
    <w:rsid w:val="009C1F34"/>
    <w:rsid w:val="009C3840"/>
    <w:rsid w:val="009D12F7"/>
    <w:rsid w:val="009D7FA3"/>
    <w:rsid w:val="009E266B"/>
    <w:rsid w:val="009E4D12"/>
    <w:rsid w:val="009E5894"/>
    <w:rsid w:val="009E5E66"/>
    <w:rsid w:val="009E6210"/>
    <w:rsid w:val="00A005FF"/>
    <w:rsid w:val="00A0070B"/>
    <w:rsid w:val="00A06FB6"/>
    <w:rsid w:val="00A12993"/>
    <w:rsid w:val="00A15050"/>
    <w:rsid w:val="00A172DB"/>
    <w:rsid w:val="00A21DA4"/>
    <w:rsid w:val="00A22C80"/>
    <w:rsid w:val="00A24679"/>
    <w:rsid w:val="00A3333B"/>
    <w:rsid w:val="00A37302"/>
    <w:rsid w:val="00A46793"/>
    <w:rsid w:val="00A47611"/>
    <w:rsid w:val="00A54F43"/>
    <w:rsid w:val="00A56AAA"/>
    <w:rsid w:val="00A7097D"/>
    <w:rsid w:val="00A7249D"/>
    <w:rsid w:val="00A74280"/>
    <w:rsid w:val="00A941FF"/>
    <w:rsid w:val="00A952CC"/>
    <w:rsid w:val="00A96D50"/>
    <w:rsid w:val="00AA209E"/>
    <w:rsid w:val="00AB0A7A"/>
    <w:rsid w:val="00AB74FF"/>
    <w:rsid w:val="00AC2844"/>
    <w:rsid w:val="00AC6BA6"/>
    <w:rsid w:val="00AD1428"/>
    <w:rsid w:val="00AD4457"/>
    <w:rsid w:val="00AE2F39"/>
    <w:rsid w:val="00AE7FE2"/>
    <w:rsid w:val="00AF01DA"/>
    <w:rsid w:val="00AF1596"/>
    <w:rsid w:val="00AF1CB6"/>
    <w:rsid w:val="00B1062A"/>
    <w:rsid w:val="00B1103C"/>
    <w:rsid w:val="00B13048"/>
    <w:rsid w:val="00B17264"/>
    <w:rsid w:val="00B210EE"/>
    <w:rsid w:val="00B259E7"/>
    <w:rsid w:val="00B37A8A"/>
    <w:rsid w:val="00B435AE"/>
    <w:rsid w:val="00B47DAE"/>
    <w:rsid w:val="00B5015D"/>
    <w:rsid w:val="00B51511"/>
    <w:rsid w:val="00B52162"/>
    <w:rsid w:val="00B52188"/>
    <w:rsid w:val="00B7180C"/>
    <w:rsid w:val="00B77281"/>
    <w:rsid w:val="00B87912"/>
    <w:rsid w:val="00B9194B"/>
    <w:rsid w:val="00B91C66"/>
    <w:rsid w:val="00B928E6"/>
    <w:rsid w:val="00BA2B36"/>
    <w:rsid w:val="00BA72B9"/>
    <w:rsid w:val="00BC108D"/>
    <w:rsid w:val="00BC1509"/>
    <w:rsid w:val="00BC1ABF"/>
    <w:rsid w:val="00BE417C"/>
    <w:rsid w:val="00BE5B41"/>
    <w:rsid w:val="00BE6A71"/>
    <w:rsid w:val="00BF1FF0"/>
    <w:rsid w:val="00BF33E3"/>
    <w:rsid w:val="00BF7C95"/>
    <w:rsid w:val="00C00141"/>
    <w:rsid w:val="00C01B9B"/>
    <w:rsid w:val="00C2098E"/>
    <w:rsid w:val="00C20E10"/>
    <w:rsid w:val="00C243D8"/>
    <w:rsid w:val="00C342BF"/>
    <w:rsid w:val="00C3709A"/>
    <w:rsid w:val="00C50370"/>
    <w:rsid w:val="00C508D9"/>
    <w:rsid w:val="00C51D07"/>
    <w:rsid w:val="00C54AA6"/>
    <w:rsid w:val="00C54D8E"/>
    <w:rsid w:val="00C57A8B"/>
    <w:rsid w:val="00C615F3"/>
    <w:rsid w:val="00C6532E"/>
    <w:rsid w:val="00C669DA"/>
    <w:rsid w:val="00C7533C"/>
    <w:rsid w:val="00C97E4B"/>
    <w:rsid w:val="00CB7DEA"/>
    <w:rsid w:val="00CD0907"/>
    <w:rsid w:val="00CD5467"/>
    <w:rsid w:val="00CF10B8"/>
    <w:rsid w:val="00D0114A"/>
    <w:rsid w:val="00D031C9"/>
    <w:rsid w:val="00D101C7"/>
    <w:rsid w:val="00D11F7D"/>
    <w:rsid w:val="00D13955"/>
    <w:rsid w:val="00D36465"/>
    <w:rsid w:val="00D43819"/>
    <w:rsid w:val="00D53213"/>
    <w:rsid w:val="00D5472F"/>
    <w:rsid w:val="00D556BB"/>
    <w:rsid w:val="00D557B8"/>
    <w:rsid w:val="00D571E5"/>
    <w:rsid w:val="00D57253"/>
    <w:rsid w:val="00D57F15"/>
    <w:rsid w:val="00D64C99"/>
    <w:rsid w:val="00D702C7"/>
    <w:rsid w:val="00D72D9B"/>
    <w:rsid w:val="00D82F58"/>
    <w:rsid w:val="00D83F3C"/>
    <w:rsid w:val="00D84D82"/>
    <w:rsid w:val="00D863F2"/>
    <w:rsid w:val="00D939F6"/>
    <w:rsid w:val="00D94952"/>
    <w:rsid w:val="00D95912"/>
    <w:rsid w:val="00DA283E"/>
    <w:rsid w:val="00DB10D1"/>
    <w:rsid w:val="00DB75D0"/>
    <w:rsid w:val="00DC3118"/>
    <w:rsid w:val="00DC3BC5"/>
    <w:rsid w:val="00DE11C3"/>
    <w:rsid w:val="00DE3902"/>
    <w:rsid w:val="00DE7A44"/>
    <w:rsid w:val="00DF27C4"/>
    <w:rsid w:val="00DF6E28"/>
    <w:rsid w:val="00E01FF6"/>
    <w:rsid w:val="00E12B36"/>
    <w:rsid w:val="00E15013"/>
    <w:rsid w:val="00E235D3"/>
    <w:rsid w:val="00E40DB5"/>
    <w:rsid w:val="00E46C75"/>
    <w:rsid w:val="00E47E64"/>
    <w:rsid w:val="00E52C7F"/>
    <w:rsid w:val="00E55DED"/>
    <w:rsid w:val="00E561E4"/>
    <w:rsid w:val="00E66F97"/>
    <w:rsid w:val="00E72F83"/>
    <w:rsid w:val="00E85898"/>
    <w:rsid w:val="00EA2EA1"/>
    <w:rsid w:val="00EB4666"/>
    <w:rsid w:val="00EB7BAB"/>
    <w:rsid w:val="00EC2B01"/>
    <w:rsid w:val="00EC3FA0"/>
    <w:rsid w:val="00EC57A6"/>
    <w:rsid w:val="00ED6929"/>
    <w:rsid w:val="00EE32E3"/>
    <w:rsid w:val="00EE4881"/>
    <w:rsid w:val="00EE7615"/>
    <w:rsid w:val="00EF63ED"/>
    <w:rsid w:val="00F04758"/>
    <w:rsid w:val="00F062B2"/>
    <w:rsid w:val="00F11896"/>
    <w:rsid w:val="00F11B8F"/>
    <w:rsid w:val="00F16829"/>
    <w:rsid w:val="00F1744F"/>
    <w:rsid w:val="00F2023F"/>
    <w:rsid w:val="00F207EE"/>
    <w:rsid w:val="00F20F94"/>
    <w:rsid w:val="00F253C8"/>
    <w:rsid w:val="00F273A7"/>
    <w:rsid w:val="00F37AFA"/>
    <w:rsid w:val="00F40881"/>
    <w:rsid w:val="00F435EE"/>
    <w:rsid w:val="00F46ED8"/>
    <w:rsid w:val="00F51519"/>
    <w:rsid w:val="00F55108"/>
    <w:rsid w:val="00F610D6"/>
    <w:rsid w:val="00F6268C"/>
    <w:rsid w:val="00F747C1"/>
    <w:rsid w:val="00F83428"/>
    <w:rsid w:val="00F84B60"/>
    <w:rsid w:val="00F85ACC"/>
    <w:rsid w:val="00F9238A"/>
    <w:rsid w:val="00F96C33"/>
    <w:rsid w:val="00FA5C26"/>
    <w:rsid w:val="00FA7679"/>
    <w:rsid w:val="00FB163C"/>
    <w:rsid w:val="00FB3EB9"/>
    <w:rsid w:val="00FB515E"/>
    <w:rsid w:val="00FB75FA"/>
    <w:rsid w:val="00FC0D17"/>
    <w:rsid w:val="00FC2CF4"/>
    <w:rsid w:val="00FD2B09"/>
    <w:rsid w:val="00FE42EB"/>
    <w:rsid w:val="00FE4B2B"/>
    <w:rsid w:val="00FE63B9"/>
    <w:rsid w:val="00FF1CA7"/>
    <w:rsid w:val="0A320290"/>
    <w:rsid w:val="1347940D"/>
    <w:rsid w:val="137A064E"/>
    <w:rsid w:val="16120F1A"/>
    <w:rsid w:val="192627E4"/>
    <w:rsid w:val="22A17CDB"/>
    <w:rsid w:val="2C46DC17"/>
    <w:rsid w:val="3BA741F5"/>
    <w:rsid w:val="45388EE6"/>
    <w:rsid w:val="595842C7"/>
    <w:rsid w:val="60039AF4"/>
    <w:rsid w:val="602710F7"/>
    <w:rsid w:val="60442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E725E"/>
  <w15:chartTrackingRefBased/>
  <w15:docId w15:val="{B8214BC2-2E0A-404D-B345-AA8C5C1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A0"/>
    <w:pPr>
      <w:ind w:left="720"/>
      <w:contextualSpacing/>
    </w:pPr>
  </w:style>
  <w:style w:type="character" w:styleId="Hyperlink">
    <w:name w:val="Hyperlink"/>
    <w:basedOn w:val="DefaultParagraphFont"/>
    <w:uiPriority w:val="99"/>
    <w:unhideWhenUsed/>
    <w:rsid w:val="004B45E3"/>
    <w:rPr>
      <w:color w:val="0563C1" w:themeColor="hyperlink"/>
      <w:u w:val="single"/>
    </w:rPr>
  </w:style>
  <w:style w:type="character" w:customStyle="1" w:styleId="UnresolvedMention1">
    <w:name w:val="Unresolved Mention1"/>
    <w:basedOn w:val="DefaultParagraphFont"/>
    <w:uiPriority w:val="99"/>
    <w:semiHidden/>
    <w:unhideWhenUsed/>
    <w:rsid w:val="004B45E3"/>
    <w:rPr>
      <w:color w:val="808080"/>
      <w:shd w:val="clear" w:color="auto" w:fill="E6E6E6"/>
    </w:rPr>
  </w:style>
  <w:style w:type="paragraph" w:styleId="NormalWeb">
    <w:name w:val="Normal (Web)"/>
    <w:basedOn w:val="Normal"/>
    <w:uiPriority w:val="99"/>
    <w:unhideWhenUsed/>
    <w:rsid w:val="004B45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5D34B5"/>
    <w:rPr>
      <w:sz w:val="16"/>
      <w:szCs w:val="16"/>
    </w:rPr>
  </w:style>
  <w:style w:type="paragraph" w:styleId="CommentText">
    <w:name w:val="annotation text"/>
    <w:basedOn w:val="Normal"/>
    <w:link w:val="CommentTextChar"/>
    <w:uiPriority w:val="99"/>
    <w:unhideWhenUsed/>
    <w:rsid w:val="005D34B5"/>
    <w:pPr>
      <w:spacing w:line="240" w:lineRule="auto"/>
    </w:pPr>
    <w:rPr>
      <w:sz w:val="20"/>
      <w:szCs w:val="20"/>
    </w:rPr>
  </w:style>
  <w:style w:type="character" w:customStyle="1" w:styleId="CommentTextChar">
    <w:name w:val="Comment Text Char"/>
    <w:basedOn w:val="DefaultParagraphFont"/>
    <w:link w:val="CommentText"/>
    <w:uiPriority w:val="99"/>
    <w:rsid w:val="005D34B5"/>
    <w:rPr>
      <w:sz w:val="20"/>
      <w:szCs w:val="20"/>
    </w:rPr>
  </w:style>
  <w:style w:type="paragraph" w:styleId="CommentSubject">
    <w:name w:val="annotation subject"/>
    <w:basedOn w:val="CommentText"/>
    <w:next w:val="CommentText"/>
    <w:link w:val="CommentSubjectChar"/>
    <w:uiPriority w:val="99"/>
    <w:semiHidden/>
    <w:unhideWhenUsed/>
    <w:rsid w:val="005D34B5"/>
    <w:rPr>
      <w:b/>
      <w:bCs/>
    </w:rPr>
  </w:style>
  <w:style w:type="character" w:customStyle="1" w:styleId="CommentSubjectChar">
    <w:name w:val="Comment Subject Char"/>
    <w:basedOn w:val="CommentTextChar"/>
    <w:link w:val="CommentSubject"/>
    <w:uiPriority w:val="99"/>
    <w:semiHidden/>
    <w:rsid w:val="005D34B5"/>
    <w:rPr>
      <w:b/>
      <w:bCs/>
      <w:sz w:val="20"/>
      <w:szCs w:val="20"/>
    </w:rPr>
  </w:style>
  <w:style w:type="paragraph" w:styleId="BalloonText">
    <w:name w:val="Balloon Text"/>
    <w:basedOn w:val="Normal"/>
    <w:link w:val="BalloonTextChar"/>
    <w:uiPriority w:val="99"/>
    <w:semiHidden/>
    <w:unhideWhenUsed/>
    <w:rsid w:val="005D3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B5"/>
    <w:rPr>
      <w:rFonts w:ascii="Segoe UI" w:hAnsi="Segoe UI" w:cs="Segoe UI"/>
      <w:sz w:val="18"/>
      <w:szCs w:val="18"/>
    </w:rPr>
  </w:style>
  <w:style w:type="character" w:customStyle="1" w:styleId="Heading1Char">
    <w:name w:val="Heading 1 Char"/>
    <w:basedOn w:val="DefaultParagraphFont"/>
    <w:link w:val="Heading1"/>
    <w:uiPriority w:val="9"/>
    <w:rsid w:val="00475A4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24679"/>
    <w:rPr>
      <w:color w:val="954F72" w:themeColor="followedHyperlink"/>
      <w:u w:val="single"/>
    </w:rPr>
  </w:style>
  <w:style w:type="character" w:customStyle="1" w:styleId="cui-groupbody">
    <w:name w:val="cui-groupbody"/>
    <w:basedOn w:val="DefaultParagraphFont"/>
    <w:rsid w:val="00B51511"/>
  </w:style>
  <w:style w:type="paragraph" w:customStyle="1" w:styleId="paragraph">
    <w:name w:val="paragraph"/>
    <w:basedOn w:val="Normal"/>
    <w:rsid w:val="00A1505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15050"/>
  </w:style>
  <w:style w:type="character" w:customStyle="1" w:styleId="eop">
    <w:name w:val="eop"/>
    <w:basedOn w:val="DefaultParagraphFont"/>
    <w:rsid w:val="00A15050"/>
  </w:style>
  <w:style w:type="character" w:customStyle="1" w:styleId="spellingerror">
    <w:name w:val="spellingerror"/>
    <w:basedOn w:val="DefaultParagraphFont"/>
    <w:rsid w:val="00A15050"/>
  </w:style>
  <w:style w:type="paragraph" w:customStyle="1" w:styleId="commentcontentpara">
    <w:name w:val="commentcontentpara"/>
    <w:basedOn w:val="Normal"/>
    <w:rsid w:val="00A1505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0013BD"/>
    <w:pPr>
      <w:spacing w:after="0" w:line="240" w:lineRule="auto"/>
    </w:pPr>
  </w:style>
  <w:style w:type="character" w:customStyle="1" w:styleId="tw4winMark">
    <w:name w:val="tw4winMark"/>
    <w:basedOn w:val="DefaultParagraphFont"/>
    <w:rsid w:val="003167C1"/>
    <w:rPr>
      <w:rFonts w:ascii="Courier New" w:hAnsi="Courier New" w:cs="Courier New"/>
      <w:b w:val="0"/>
      <w:i w:val="0"/>
      <w:dstrike w:val="0"/>
      <w:noProof/>
      <w:vanish/>
      <w:color w:val="800080"/>
      <w:spacing w:val="0"/>
      <w:kern w:val="30"/>
      <w:sz w:val="18"/>
      <w:szCs w:val="22"/>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5807">
      <w:bodyDiv w:val="1"/>
      <w:marLeft w:val="0"/>
      <w:marRight w:val="0"/>
      <w:marTop w:val="0"/>
      <w:marBottom w:val="0"/>
      <w:divBdr>
        <w:top w:val="none" w:sz="0" w:space="0" w:color="auto"/>
        <w:left w:val="none" w:sz="0" w:space="0" w:color="auto"/>
        <w:bottom w:val="none" w:sz="0" w:space="0" w:color="auto"/>
        <w:right w:val="none" w:sz="0" w:space="0" w:color="auto"/>
      </w:divBdr>
    </w:div>
    <w:div w:id="183786065">
      <w:bodyDiv w:val="1"/>
      <w:marLeft w:val="0"/>
      <w:marRight w:val="0"/>
      <w:marTop w:val="0"/>
      <w:marBottom w:val="0"/>
      <w:divBdr>
        <w:top w:val="none" w:sz="0" w:space="0" w:color="auto"/>
        <w:left w:val="none" w:sz="0" w:space="0" w:color="auto"/>
        <w:bottom w:val="none" w:sz="0" w:space="0" w:color="auto"/>
        <w:right w:val="none" w:sz="0" w:space="0" w:color="auto"/>
      </w:divBdr>
    </w:div>
    <w:div w:id="436103414">
      <w:bodyDiv w:val="1"/>
      <w:marLeft w:val="0"/>
      <w:marRight w:val="0"/>
      <w:marTop w:val="0"/>
      <w:marBottom w:val="0"/>
      <w:divBdr>
        <w:top w:val="none" w:sz="0" w:space="0" w:color="auto"/>
        <w:left w:val="none" w:sz="0" w:space="0" w:color="auto"/>
        <w:bottom w:val="none" w:sz="0" w:space="0" w:color="auto"/>
        <w:right w:val="none" w:sz="0" w:space="0" w:color="auto"/>
      </w:divBdr>
      <w:divsChild>
        <w:div w:id="1292244777">
          <w:marLeft w:val="0"/>
          <w:marRight w:val="0"/>
          <w:marTop w:val="0"/>
          <w:marBottom w:val="0"/>
          <w:divBdr>
            <w:top w:val="none" w:sz="0" w:space="0" w:color="auto"/>
            <w:left w:val="none" w:sz="0" w:space="0" w:color="auto"/>
            <w:bottom w:val="none" w:sz="0" w:space="0" w:color="auto"/>
            <w:right w:val="none" w:sz="0" w:space="0" w:color="auto"/>
          </w:divBdr>
        </w:div>
      </w:divsChild>
    </w:div>
    <w:div w:id="662507109">
      <w:bodyDiv w:val="1"/>
      <w:marLeft w:val="0"/>
      <w:marRight w:val="0"/>
      <w:marTop w:val="0"/>
      <w:marBottom w:val="0"/>
      <w:divBdr>
        <w:top w:val="none" w:sz="0" w:space="0" w:color="auto"/>
        <w:left w:val="none" w:sz="0" w:space="0" w:color="auto"/>
        <w:bottom w:val="none" w:sz="0" w:space="0" w:color="auto"/>
        <w:right w:val="none" w:sz="0" w:space="0" w:color="auto"/>
      </w:divBdr>
      <w:divsChild>
        <w:div w:id="476992008">
          <w:marLeft w:val="0"/>
          <w:marRight w:val="0"/>
          <w:marTop w:val="0"/>
          <w:marBottom w:val="0"/>
          <w:divBdr>
            <w:top w:val="none" w:sz="0" w:space="0" w:color="auto"/>
            <w:left w:val="none" w:sz="0" w:space="0" w:color="auto"/>
            <w:bottom w:val="none" w:sz="0" w:space="0" w:color="auto"/>
            <w:right w:val="none" w:sz="0" w:space="0" w:color="auto"/>
          </w:divBdr>
        </w:div>
      </w:divsChild>
    </w:div>
    <w:div w:id="785582939">
      <w:bodyDiv w:val="1"/>
      <w:marLeft w:val="0"/>
      <w:marRight w:val="0"/>
      <w:marTop w:val="0"/>
      <w:marBottom w:val="0"/>
      <w:divBdr>
        <w:top w:val="none" w:sz="0" w:space="0" w:color="auto"/>
        <w:left w:val="none" w:sz="0" w:space="0" w:color="auto"/>
        <w:bottom w:val="none" w:sz="0" w:space="0" w:color="auto"/>
        <w:right w:val="none" w:sz="0" w:space="0" w:color="auto"/>
      </w:divBdr>
    </w:div>
    <w:div w:id="886992194">
      <w:bodyDiv w:val="1"/>
      <w:marLeft w:val="0"/>
      <w:marRight w:val="0"/>
      <w:marTop w:val="0"/>
      <w:marBottom w:val="0"/>
      <w:divBdr>
        <w:top w:val="none" w:sz="0" w:space="0" w:color="auto"/>
        <w:left w:val="none" w:sz="0" w:space="0" w:color="auto"/>
        <w:bottom w:val="none" w:sz="0" w:space="0" w:color="auto"/>
        <w:right w:val="none" w:sz="0" w:space="0" w:color="auto"/>
      </w:divBdr>
    </w:div>
    <w:div w:id="1005203596">
      <w:bodyDiv w:val="1"/>
      <w:marLeft w:val="0"/>
      <w:marRight w:val="0"/>
      <w:marTop w:val="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
      </w:divsChild>
    </w:div>
    <w:div w:id="1398093866">
      <w:bodyDiv w:val="1"/>
      <w:marLeft w:val="0"/>
      <w:marRight w:val="0"/>
      <w:marTop w:val="0"/>
      <w:marBottom w:val="0"/>
      <w:divBdr>
        <w:top w:val="none" w:sz="0" w:space="0" w:color="auto"/>
        <w:left w:val="none" w:sz="0" w:space="0" w:color="auto"/>
        <w:bottom w:val="none" w:sz="0" w:space="0" w:color="auto"/>
        <w:right w:val="none" w:sz="0" w:space="0" w:color="auto"/>
      </w:divBdr>
    </w:div>
    <w:div w:id="1466654886">
      <w:bodyDiv w:val="1"/>
      <w:marLeft w:val="0"/>
      <w:marRight w:val="0"/>
      <w:marTop w:val="0"/>
      <w:marBottom w:val="0"/>
      <w:divBdr>
        <w:top w:val="none" w:sz="0" w:space="0" w:color="auto"/>
        <w:left w:val="none" w:sz="0" w:space="0" w:color="auto"/>
        <w:bottom w:val="none" w:sz="0" w:space="0" w:color="auto"/>
        <w:right w:val="none" w:sz="0" w:space="0" w:color="auto"/>
      </w:divBdr>
      <w:divsChild>
        <w:div w:id="239558615">
          <w:marLeft w:val="0"/>
          <w:marRight w:val="0"/>
          <w:marTop w:val="0"/>
          <w:marBottom w:val="0"/>
          <w:divBdr>
            <w:top w:val="none" w:sz="0" w:space="0" w:color="auto"/>
            <w:left w:val="none" w:sz="0" w:space="0" w:color="auto"/>
            <w:bottom w:val="none" w:sz="0" w:space="0" w:color="auto"/>
            <w:right w:val="none" w:sz="0" w:space="0" w:color="auto"/>
          </w:divBdr>
        </w:div>
      </w:divsChild>
    </w:div>
    <w:div w:id="1524172614">
      <w:bodyDiv w:val="1"/>
      <w:marLeft w:val="0"/>
      <w:marRight w:val="0"/>
      <w:marTop w:val="0"/>
      <w:marBottom w:val="0"/>
      <w:divBdr>
        <w:top w:val="none" w:sz="0" w:space="0" w:color="auto"/>
        <w:left w:val="none" w:sz="0" w:space="0" w:color="auto"/>
        <w:bottom w:val="none" w:sz="0" w:space="0" w:color="auto"/>
        <w:right w:val="none" w:sz="0" w:space="0" w:color="auto"/>
      </w:divBdr>
      <w:divsChild>
        <w:div w:id="1599019949">
          <w:marLeft w:val="0"/>
          <w:marRight w:val="0"/>
          <w:marTop w:val="0"/>
          <w:marBottom w:val="0"/>
          <w:divBdr>
            <w:top w:val="none" w:sz="0" w:space="0" w:color="auto"/>
            <w:left w:val="none" w:sz="0" w:space="0" w:color="auto"/>
            <w:bottom w:val="none" w:sz="0" w:space="0" w:color="auto"/>
            <w:right w:val="none" w:sz="0" w:space="0" w:color="auto"/>
          </w:divBdr>
        </w:div>
      </w:divsChild>
    </w:div>
    <w:div w:id="1819566991">
      <w:bodyDiv w:val="1"/>
      <w:marLeft w:val="0"/>
      <w:marRight w:val="0"/>
      <w:marTop w:val="0"/>
      <w:marBottom w:val="0"/>
      <w:divBdr>
        <w:top w:val="none" w:sz="0" w:space="0" w:color="auto"/>
        <w:left w:val="none" w:sz="0" w:space="0" w:color="auto"/>
        <w:bottom w:val="none" w:sz="0" w:space="0" w:color="auto"/>
        <w:right w:val="none" w:sz="0" w:space="0" w:color="auto"/>
      </w:divBdr>
    </w:div>
    <w:div w:id="1825508089">
      <w:bodyDiv w:val="1"/>
      <w:marLeft w:val="0"/>
      <w:marRight w:val="0"/>
      <w:marTop w:val="0"/>
      <w:marBottom w:val="0"/>
      <w:divBdr>
        <w:top w:val="none" w:sz="0" w:space="0" w:color="auto"/>
        <w:left w:val="none" w:sz="0" w:space="0" w:color="auto"/>
        <w:bottom w:val="none" w:sz="0" w:space="0" w:color="auto"/>
        <w:right w:val="none" w:sz="0" w:space="0" w:color="auto"/>
      </w:divBdr>
    </w:div>
    <w:div w:id="2000959710">
      <w:bodyDiv w:val="1"/>
      <w:marLeft w:val="0"/>
      <w:marRight w:val="0"/>
      <w:marTop w:val="0"/>
      <w:marBottom w:val="0"/>
      <w:divBdr>
        <w:top w:val="none" w:sz="0" w:space="0" w:color="auto"/>
        <w:left w:val="none" w:sz="0" w:space="0" w:color="auto"/>
        <w:bottom w:val="none" w:sz="0" w:space="0" w:color="auto"/>
        <w:right w:val="none" w:sz="0" w:space="0" w:color="auto"/>
      </w:divBdr>
      <w:divsChild>
        <w:div w:id="1910967543">
          <w:marLeft w:val="0"/>
          <w:marRight w:val="0"/>
          <w:marTop w:val="0"/>
          <w:marBottom w:val="0"/>
          <w:divBdr>
            <w:top w:val="none" w:sz="0" w:space="0" w:color="auto"/>
            <w:left w:val="none" w:sz="0" w:space="0" w:color="auto"/>
            <w:bottom w:val="none" w:sz="0" w:space="0" w:color="auto"/>
            <w:right w:val="none" w:sz="0" w:space="0" w:color="auto"/>
          </w:divBdr>
        </w:div>
      </w:divsChild>
    </w:div>
    <w:div w:id="20853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lsinki.fi/en/research/research-environment/research-ethi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D723-F62A-4208-B1BE-4C48A938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13596</Characters>
  <Application>Microsoft Office Word</Application>
  <DocSecurity>0</DocSecurity>
  <Lines>113</Lines>
  <Paragraphs>31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dc:creator>
  <cp:keywords/>
  <dc:description/>
  <cp:lastModifiedBy>Valento, Miia P</cp:lastModifiedBy>
  <cp:revision>2</cp:revision>
  <dcterms:created xsi:type="dcterms:W3CDTF">2019-05-23T07:08:00Z</dcterms:created>
  <dcterms:modified xsi:type="dcterms:W3CDTF">2019-05-23T07:08:00Z</dcterms:modified>
</cp:coreProperties>
</file>