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DE" w:rsidRDefault="004B0846">
      <w:pPr>
        <w:rPr>
          <w:rFonts w:ascii="Palatino Linotype" w:hAnsi="Palatino Linotype"/>
          <w:b/>
          <w:color w:val="FF00FF"/>
        </w:rPr>
      </w:pPr>
      <w:r w:rsidRPr="004B0846">
        <w:rPr>
          <w:rFonts w:ascii="Palatino Linotype" w:hAnsi="Palatino Linotype"/>
          <w:b/>
        </w:rPr>
        <w:t xml:space="preserve">ET tuntisuunnitelma </w:t>
      </w:r>
      <w:r w:rsidR="0041730A">
        <w:rPr>
          <w:rFonts w:ascii="Palatino Linotype" w:hAnsi="Palatino Linotype"/>
          <w:b/>
        </w:rPr>
        <w:t>1.-2.lk</w:t>
      </w:r>
      <w:r w:rsidR="004831DE">
        <w:rPr>
          <w:rFonts w:ascii="Palatino Linotype" w:hAnsi="Palatino Linotype"/>
          <w:b/>
        </w:rPr>
        <w:t xml:space="preserve"> (3.-4.lk)</w:t>
      </w:r>
      <w:r>
        <w:rPr>
          <w:rFonts w:ascii="Palatino Linotype" w:hAnsi="Palatino Linotype"/>
          <w:b/>
        </w:rPr>
        <w:tab/>
      </w:r>
      <w:r w:rsidR="006D419F">
        <w:rPr>
          <w:rFonts w:ascii="Palatino Linotype" w:hAnsi="Palatino Linotype"/>
          <w:b/>
        </w:rPr>
        <w:t xml:space="preserve">      </w:t>
      </w:r>
      <w:r w:rsidRPr="004B0846">
        <w:rPr>
          <w:rFonts w:ascii="Palatino Linotype" w:hAnsi="Palatino Linotype"/>
          <w:b/>
          <w:color w:val="FF00FF"/>
        </w:rPr>
        <w:t>Mummo</w:t>
      </w:r>
    </w:p>
    <w:p w:rsidR="004B0846" w:rsidRPr="004B0846" w:rsidRDefault="006D419F">
      <w:pPr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-</w:t>
      </w:r>
      <w:proofErr w:type="gramEnd"/>
      <w:r>
        <w:rPr>
          <w:rFonts w:ascii="Palatino Linotype" w:hAnsi="Palatino Linotype"/>
          <w:b/>
        </w:rPr>
        <w:t xml:space="preserve"> käytettävä aika: 2 X 45min</w:t>
      </w:r>
      <w:r w:rsidR="00744C9B">
        <w:rPr>
          <w:rFonts w:ascii="Palatino Linotype" w:hAnsi="Palatino Linotype"/>
          <w:b/>
        </w:rPr>
        <w:t>.</w:t>
      </w: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959"/>
        <w:gridCol w:w="1669"/>
        <w:gridCol w:w="2807"/>
        <w:gridCol w:w="4933"/>
      </w:tblGrid>
      <w:tr w:rsidR="00553292" w:rsidTr="005B238A">
        <w:tc>
          <w:tcPr>
            <w:tcW w:w="959" w:type="dxa"/>
          </w:tcPr>
          <w:p w:rsidR="00553292" w:rsidRPr="004B0846" w:rsidRDefault="00553292" w:rsidP="004B084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aika</w:t>
            </w:r>
          </w:p>
          <w:p w:rsidR="00553292" w:rsidRDefault="00553292">
            <w:pPr>
              <w:rPr>
                <w:rFonts w:ascii="Palatino Linotype" w:hAnsi="Palatino Linotype"/>
                <w:b/>
                <w:color w:val="FF00FF"/>
              </w:rPr>
            </w:pPr>
          </w:p>
        </w:tc>
        <w:tc>
          <w:tcPr>
            <w:tcW w:w="1669" w:type="dxa"/>
          </w:tcPr>
          <w:p w:rsidR="00553292" w:rsidRDefault="005B238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opetustavoit</w:t>
            </w:r>
            <w:r w:rsidR="00553292">
              <w:rPr>
                <w:rFonts w:ascii="Palatino Linotype" w:hAnsi="Palatino Linotype"/>
                <w:b/>
              </w:rPr>
              <w:t>e</w:t>
            </w:r>
          </w:p>
        </w:tc>
        <w:tc>
          <w:tcPr>
            <w:tcW w:w="2807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sisältö</w:t>
            </w:r>
          </w:p>
        </w:tc>
        <w:tc>
          <w:tcPr>
            <w:tcW w:w="4933" w:type="dxa"/>
          </w:tcPr>
          <w:p w:rsidR="00553292" w:rsidRPr="004B0846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opetusmenetelmät</w:t>
            </w:r>
          </w:p>
        </w:tc>
      </w:tr>
      <w:tr w:rsidR="00553292" w:rsidTr="005B238A">
        <w:tc>
          <w:tcPr>
            <w:tcW w:w="959" w:type="dxa"/>
          </w:tcPr>
          <w:p w:rsidR="00553292" w:rsidRDefault="00553292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t>5min.</w:t>
            </w:r>
          </w:p>
        </w:tc>
        <w:tc>
          <w:tcPr>
            <w:tcW w:w="1669" w:type="dxa"/>
          </w:tcPr>
          <w:p w:rsidR="00553292" w:rsidRPr="004B0846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orientointi ja aiheeseen tutustuminen</w:t>
            </w:r>
          </w:p>
        </w:tc>
        <w:tc>
          <w:tcPr>
            <w:tcW w:w="2807" w:type="dxa"/>
          </w:tcPr>
          <w:p w:rsidR="00553292" w:rsidRPr="004B0846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Video: opettaja on videoinut mummoaan; mummo kertoo opettajasta pienenä tyttönä ja vanhenemisesta</w:t>
            </w:r>
          </w:p>
        </w:tc>
        <w:tc>
          <w:tcPr>
            <w:tcW w:w="4933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Kuuntelu:</w:t>
            </w:r>
          </w:p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Oppilaat istuutuvat lattialle rinkiin ja keskittyvät videoon</w:t>
            </w:r>
          </w:p>
          <w:p w:rsidR="004831DE" w:rsidRPr="0041730A" w:rsidRDefault="004831D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HUOM! Jos </w:t>
            </w:r>
            <w:proofErr w:type="gramStart"/>
            <w:r>
              <w:rPr>
                <w:rFonts w:ascii="Palatino Linotype" w:hAnsi="Palatino Linotype"/>
                <w:b/>
              </w:rPr>
              <w:t>opella</w:t>
            </w:r>
            <w:proofErr w:type="gramEnd"/>
            <w:r>
              <w:rPr>
                <w:rFonts w:ascii="Palatino Linotype" w:hAnsi="Palatino Linotype"/>
                <w:b/>
              </w:rPr>
              <w:t xml:space="preserve"> ei mahdollisuutta (tai halua) videoita omaa isovanhempaansa, voi hän kertoa heistä tai lukea esim. tarinan isovanhemman ja lapsen suhteesta</w:t>
            </w:r>
          </w:p>
        </w:tc>
      </w:tr>
      <w:tr w:rsidR="00553292" w:rsidTr="005B238A">
        <w:trPr>
          <w:trHeight w:val="4890"/>
        </w:trPr>
        <w:tc>
          <w:tcPr>
            <w:tcW w:w="959" w:type="dxa"/>
          </w:tcPr>
          <w:p w:rsidR="00553292" w:rsidRDefault="00744C9B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t>25</w:t>
            </w:r>
            <w:r w:rsidR="00553292">
              <w:rPr>
                <w:rFonts w:ascii="Palatino Linotype" w:hAnsi="Palatino Linotype"/>
                <w:b/>
                <w:color w:val="FF00FF"/>
              </w:rPr>
              <w:t>min.</w:t>
            </w:r>
          </w:p>
        </w:tc>
        <w:tc>
          <w:tcPr>
            <w:tcW w:w="1669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omien juurien tunteminen ja historiatietoisuus sekä empatiakyvyn harjoittaminen</w:t>
            </w:r>
          </w:p>
        </w:tc>
        <w:tc>
          <w:tcPr>
            <w:tcW w:w="2807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Yhteiskeskustelu:</w:t>
            </w:r>
          </w:p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Ensin puhutaan auki isovanhemmuuden käsite! </w:t>
            </w:r>
            <w:r w:rsidR="00627A52">
              <w:rPr>
                <w:rFonts w:ascii="Palatino Linotype" w:hAnsi="Palatino Linotype"/>
                <w:b/>
              </w:rPr>
              <w:t xml:space="preserve">(Mitä tarkoittavat vanheneminen, vanhuus ja isovanhemmuus) </w:t>
            </w:r>
            <w:r>
              <w:rPr>
                <w:rFonts w:ascii="Palatino Linotype" w:hAnsi="Palatino Linotype"/>
                <w:b/>
              </w:rPr>
              <w:t>Oppilaat saavat vuorotellen ringissä kertoa muille isovanhemmistaan,</w:t>
            </w:r>
          </w:p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ovatko elossa, missä asuvat, ovatko läheisiä vai etäisiä. </w:t>
            </w:r>
          </w:p>
        </w:tc>
        <w:tc>
          <w:tcPr>
            <w:tcW w:w="4933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Lapsen yksityisyyttä kunnioitettava: jokainen saa kertoa mitä haluaa. </w:t>
            </w:r>
            <w:proofErr w:type="gramStart"/>
            <w:r w:rsidR="00744C9B">
              <w:rPr>
                <w:rFonts w:ascii="Palatino Linotype" w:hAnsi="Palatino Linotype"/>
                <w:b/>
              </w:rPr>
              <w:t>Ope</w:t>
            </w:r>
            <w:proofErr w:type="gramEnd"/>
            <w:r w:rsidR="00744C9B">
              <w:rPr>
                <w:rFonts w:ascii="Palatino Linotype" w:hAnsi="Palatino Linotype"/>
                <w:b/>
              </w:rPr>
              <w:t xml:space="preserve"> ohjaa kuitenkin kysymyksin. </w:t>
            </w:r>
            <w:r>
              <w:rPr>
                <w:rFonts w:ascii="Palatino Linotype" w:hAnsi="Palatino Linotype"/>
                <w:b/>
              </w:rPr>
              <w:t>Maahanmuuttajien kertomuksiin kiinnitetään erityistä huomiota: asuvatko isovanhemmat toisessa maassa? Onko lapsi nähnyt heitä? Mitä tietää heistä? Mitä he kertoisivat videolla?</w:t>
            </w:r>
          </w:p>
          <w:p w:rsidR="00955F27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(erilaiset kulttuuriperinnöt keskuudessamme)</w:t>
            </w:r>
            <w:r w:rsidR="00955F27">
              <w:rPr>
                <w:rFonts w:ascii="Palatino Linotype" w:hAnsi="Palatino Linotype"/>
                <w:b/>
              </w:rPr>
              <w:t xml:space="preserve"> </w:t>
            </w:r>
          </w:p>
          <w:p w:rsidR="00553292" w:rsidRDefault="00955F27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</w:rPr>
              <w:t xml:space="preserve">Oppilaita rohkaistaan miettimään, </w:t>
            </w:r>
            <w:r w:rsidRPr="00277687">
              <w:rPr>
                <w:rFonts w:ascii="Palatino Linotype" w:hAnsi="Palatino Linotype"/>
                <w:b/>
                <w:color w:val="FF00FF"/>
              </w:rPr>
              <w:t>mitä oma mummo kertoisi heistä ja omasta elämästään</w:t>
            </w:r>
            <w:r w:rsidR="00744C9B">
              <w:rPr>
                <w:rFonts w:ascii="Palatino Linotype" w:hAnsi="Palatino Linotype"/>
                <w:b/>
                <w:color w:val="FF00FF"/>
              </w:rPr>
              <w:t>.</w:t>
            </w:r>
          </w:p>
          <w:p w:rsidR="00744C9B" w:rsidRPr="00744C9B" w:rsidRDefault="00744C9B">
            <w:pPr>
              <w:rPr>
                <w:rFonts w:ascii="Palatino Linotype" w:hAnsi="Palatino Linotype"/>
                <w:b/>
              </w:rPr>
            </w:pPr>
            <w:r w:rsidRPr="00744C9B">
              <w:rPr>
                <w:rFonts w:ascii="Palatino Linotype" w:hAnsi="Palatino Linotype"/>
                <w:b/>
              </w:rPr>
              <w:t>Keskustellaan myös kuolemasta, mikäli teema tulee lasten kertomuksissa esiin.</w:t>
            </w:r>
          </w:p>
          <w:p w:rsidR="00553292" w:rsidRDefault="00553292">
            <w:pPr>
              <w:rPr>
                <w:rFonts w:ascii="Palatino Linotype" w:hAnsi="Palatino Linotype"/>
                <w:b/>
              </w:rPr>
            </w:pPr>
          </w:p>
        </w:tc>
      </w:tr>
      <w:tr w:rsidR="00553292" w:rsidTr="005B238A">
        <w:tc>
          <w:tcPr>
            <w:tcW w:w="959" w:type="dxa"/>
          </w:tcPr>
          <w:p w:rsidR="00553292" w:rsidRDefault="00E112DD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t>15</w:t>
            </w:r>
            <w:r w:rsidR="00553292">
              <w:rPr>
                <w:rFonts w:ascii="Palatino Linotype" w:hAnsi="Palatino Linotype"/>
                <w:b/>
                <w:color w:val="FF00FF"/>
              </w:rPr>
              <w:t>min.</w:t>
            </w:r>
          </w:p>
        </w:tc>
        <w:tc>
          <w:tcPr>
            <w:tcW w:w="1669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konkreettinen toiminta ja oppilaiden tunneilmaisun kehittäminen</w:t>
            </w:r>
          </w:p>
        </w:tc>
        <w:tc>
          <w:tcPr>
            <w:tcW w:w="2807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Puhutaan pareittain, minkälaisia tunteita isovanhemmat herättävät ja m</w:t>
            </w:r>
            <w:r w:rsidR="002B0D8A">
              <w:rPr>
                <w:rFonts w:ascii="Palatino Linotype" w:hAnsi="Palatino Linotype"/>
                <w:b/>
              </w:rPr>
              <w:t>itä lapset haluaisivat heille sanoa</w:t>
            </w:r>
            <w:r w:rsidR="00E112DD">
              <w:rPr>
                <w:rFonts w:ascii="Palatino Linotype" w:hAnsi="Palatino Linotype"/>
                <w:b/>
              </w:rPr>
              <w:t xml:space="preserve">. Tunnin lopussa pohjustetaan ensi kerran purku siten, että oppilaat haastattelevat puolistrukturoidun haastattelurungon mukaisesti omia isovanhempiaan tai jos he eivät ole haastateltavissa, omia </w:t>
            </w:r>
            <w:r w:rsidR="00E112DD">
              <w:rPr>
                <w:rFonts w:ascii="Palatino Linotype" w:hAnsi="Palatino Linotype"/>
                <w:b/>
              </w:rPr>
              <w:lastRenderedPageBreak/>
              <w:t>vanhempiaan isovanhemmistaan.</w:t>
            </w:r>
          </w:p>
        </w:tc>
        <w:tc>
          <w:tcPr>
            <w:tcW w:w="4933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softHyphen/>
              <w:t xml:space="preserve">Muodostetaan parit: </w:t>
            </w:r>
          </w:p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Parit kirjaavat ylös, mikä haluaisivat sanoa isovanhemmalleen juuri nyt</w:t>
            </w:r>
            <w:r w:rsidR="002B0D8A">
              <w:rPr>
                <w:rFonts w:ascii="Palatino Linotype" w:hAnsi="Palatino Linotype"/>
                <w:b/>
              </w:rPr>
              <w:t>, jos he saisivat sanoa sen videolla tai kirjeellä</w:t>
            </w:r>
            <w:r>
              <w:rPr>
                <w:rFonts w:ascii="Palatino Linotype" w:hAnsi="Palatino Linotype"/>
                <w:b/>
              </w:rPr>
              <w:t xml:space="preserve">. Minkälaisen videon itse tekisit isovanhemmille? Esitetään kuvitteelliset videot seuraavan tunnin alussa muille pareittain (taulunkehyksien takaa, </w:t>
            </w:r>
            <w:proofErr w:type="gramStart"/>
            <w:r>
              <w:rPr>
                <w:rFonts w:ascii="Palatino Linotype" w:hAnsi="Palatino Linotype"/>
                <w:b/>
              </w:rPr>
              <w:t>ope</w:t>
            </w:r>
            <w:proofErr w:type="gramEnd"/>
            <w:r>
              <w:rPr>
                <w:rFonts w:ascii="Palatino Linotype" w:hAnsi="Palatino Linotype"/>
                <w:b/>
              </w:rPr>
              <w:t xml:space="preserve"> pitää).</w:t>
            </w:r>
            <w:r w:rsidR="002B0D8A">
              <w:rPr>
                <w:rFonts w:ascii="Palatino Linotype" w:hAnsi="Palatino Linotype"/>
                <w:b/>
              </w:rPr>
              <w:t xml:space="preserve"> Jos ei halua, kirje riittää.</w:t>
            </w:r>
          </w:p>
        </w:tc>
      </w:tr>
      <w:tr w:rsidR="00553292" w:rsidTr="005B238A">
        <w:tc>
          <w:tcPr>
            <w:tcW w:w="959" w:type="dxa"/>
          </w:tcPr>
          <w:p w:rsidR="00E112DD" w:rsidRDefault="00E112DD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lastRenderedPageBreak/>
              <w:t>Seuraavan tunnin alku:</w:t>
            </w:r>
          </w:p>
          <w:p w:rsidR="00553292" w:rsidRDefault="00744C9B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t>1</w:t>
            </w:r>
            <w:r w:rsidR="00553292">
              <w:rPr>
                <w:rFonts w:ascii="Palatino Linotype" w:hAnsi="Palatino Linotype"/>
                <w:b/>
                <w:color w:val="FF00FF"/>
              </w:rPr>
              <w:t>5min.</w:t>
            </w:r>
          </w:p>
        </w:tc>
        <w:tc>
          <w:tcPr>
            <w:tcW w:w="1669" w:type="dxa"/>
          </w:tcPr>
          <w:p w:rsidR="00553292" w:rsidRDefault="005532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Yhteenveto ja tunnelmat</w:t>
            </w:r>
          </w:p>
        </w:tc>
        <w:tc>
          <w:tcPr>
            <w:tcW w:w="2807" w:type="dxa"/>
          </w:tcPr>
          <w:p w:rsidR="00553292" w:rsidRDefault="002B0D8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Piirissä puhutaan parityöskentely auki ja askarruttavat kysymykset. </w:t>
            </w:r>
          </w:p>
        </w:tc>
        <w:tc>
          <w:tcPr>
            <w:tcW w:w="4933" w:type="dxa"/>
          </w:tcPr>
          <w:p w:rsidR="00553292" w:rsidRDefault="00553292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</w:rPr>
              <w:t xml:space="preserve">Keräännytään takaisin piiriin, opettaja varmistaa missä vaiheessa ”videot” ovat. Puhutaan vielä hetki isovanhemmuudesta ja erityisesti maahanmuuttajalasten tuntemuksista, jotta suomalaisetkin saavat </w:t>
            </w:r>
            <w:r w:rsidR="002B0D8A">
              <w:rPr>
                <w:rFonts w:ascii="Palatino Linotype" w:hAnsi="Palatino Linotype"/>
                <w:b/>
              </w:rPr>
              <w:t>käsityksen erilaisista juurista ja kulttuureista.</w:t>
            </w:r>
            <w:r w:rsidR="00C70DB6">
              <w:rPr>
                <w:rFonts w:ascii="Palatino Linotype" w:hAnsi="Palatino Linotype"/>
                <w:b/>
              </w:rPr>
              <w:t xml:space="preserve"> Opettajan johdolla puhutaan vielä yhteisesti haastatteluläksystä: </w:t>
            </w:r>
            <w:r w:rsidR="00C70DB6" w:rsidRPr="00C70DB6">
              <w:rPr>
                <w:rFonts w:ascii="Palatino Linotype" w:hAnsi="Palatino Linotype"/>
                <w:b/>
                <w:color w:val="FF00FF"/>
              </w:rPr>
              <w:t>”Minun juureni”</w:t>
            </w:r>
          </w:p>
          <w:p w:rsidR="00744C9B" w:rsidRDefault="00744C9B">
            <w:pPr>
              <w:rPr>
                <w:rFonts w:ascii="Palatino Linotype" w:hAnsi="Palatino Linotype"/>
                <w:b/>
                <w:color w:val="FF00FF"/>
              </w:rPr>
            </w:pPr>
          </w:p>
          <w:p w:rsidR="00744C9B" w:rsidRDefault="00744C9B">
            <w:pPr>
              <w:rPr>
                <w:rFonts w:ascii="Palatino Linotype" w:hAnsi="Palatino Linotype"/>
                <w:b/>
              </w:rPr>
            </w:pPr>
          </w:p>
        </w:tc>
      </w:tr>
      <w:tr w:rsidR="00D25D22" w:rsidTr="005B238A">
        <w:tc>
          <w:tcPr>
            <w:tcW w:w="959" w:type="dxa"/>
          </w:tcPr>
          <w:p w:rsidR="00D25D22" w:rsidRDefault="00D25D22">
            <w:pPr>
              <w:rPr>
                <w:rFonts w:ascii="Palatino Linotype" w:hAnsi="Palatino Linotype"/>
                <w:b/>
                <w:color w:val="FF00FF"/>
              </w:rPr>
            </w:pPr>
          </w:p>
          <w:p w:rsidR="00D25D22" w:rsidRDefault="00D25D22">
            <w:pPr>
              <w:rPr>
                <w:rFonts w:ascii="Palatino Linotype" w:hAnsi="Palatino Linotype"/>
                <w:b/>
                <w:color w:val="FF00FF"/>
              </w:rPr>
            </w:pPr>
            <w:r>
              <w:rPr>
                <w:rFonts w:ascii="Palatino Linotype" w:hAnsi="Palatino Linotype"/>
                <w:b/>
                <w:color w:val="FF00FF"/>
              </w:rPr>
              <w:t>30min.</w:t>
            </w:r>
          </w:p>
        </w:tc>
        <w:tc>
          <w:tcPr>
            <w:tcW w:w="1669" w:type="dxa"/>
          </w:tcPr>
          <w:p w:rsidR="00D25D22" w:rsidRDefault="00D25D2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omin juurien selvitys ja toisten tarinoihin eläytyminen</w:t>
            </w:r>
          </w:p>
        </w:tc>
        <w:tc>
          <w:tcPr>
            <w:tcW w:w="2807" w:type="dxa"/>
          </w:tcPr>
          <w:p w:rsidR="00D25D22" w:rsidRDefault="00D25D2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1) esitetään ”videot” tai kirjeet</w:t>
            </w:r>
          </w:p>
          <w:p w:rsidR="00D25D22" w:rsidRDefault="00D25D2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2) haastattelujen purku</w:t>
            </w:r>
          </w:p>
        </w:tc>
        <w:tc>
          <w:tcPr>
            <w:tcW w:w="4933" w:type="dxa"/>
          </w:tcPr>
          <w:p w:rsidR="00D25D22" w:rsidRDefault="00E112D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Oppilaat saavat kertoa miten haastattelu meni, saivatko isovanhemman kiinni ja minkälaisia asioita tuli ilmi. </w:t>
            </w:r>
          </w:p>
        </w:tc>
      </w:tr>
    </w:tbl>
    <w:p w:rsidR="00831782" w:rsidRDefault="00831782">
      <w:pPr>
        <w:rPr>
          <w:rFonts w:ascii="Palatino Linotype" w:hAnsi="Palatino Linotype"/>
          <w:b/>
          <w:color w:val="FF00FF"/>
        </w:rPr>
      </w:pPr>
    </w:p>
    <w:p w:rsidR="00E9723E" w:rsidRDefault="00E9723E">
      <w:pPr>
        <w:rPr>
          <w:rFonts w:ascii="Palatino Linotype" w:hAnsi="Palatino Linotype"/>
          <w:b/>
        </w:rPr>
      </w:pPr>
    </w:p>
    <w:p w:rsidR="00E9723E" w:rsidRDefault="00E9723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OPS- kytkökset</w:t>
      </w:r>
    </w:p>
    <w:p w:rsidR="00E9723E" w:rsidRDefault="00E9723E">
      <w:pPr>
        <w:rPr>
          <w:rFonts w:ascii="Palatino Linotype" w:hAnsi="Palatino Linotype"/>
          <w:b/>
        </w:rPr>
      </w:pPr>
    </w:p>
    <w:p w:rsidR="00E9723E" w:rsidRDefault="00E9723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A-B Itsetuntemus ja kulttuuri-identiteetti: Kuka olen ja mitä osaan?</w:t>
      </w:r>
    </w:p>
    <w:p w:rsidR="00E9723E" w:rsidRDefault="00E9723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-</w:t>
      </w:r>
      <w:proofErr w:type="gramEnd"/>
      <w:r>
        <w:rPr>
          <w:rFonts w:ascii="Palatino Linotype" w:hAnsi="Palatino Linotype"/>
          <w:b/>
        </w:rPr>
        <w:t xml:space="preserve"> </w:t>
      </w:r>
      <w:r w:rsidRPr="00E9723E">
        <w:rPr>
          <w:rFonts w:ascii="Palatino Linotype" w:hAnsi="Palatino Linotype"/>
        </w:rPr>
        <w:t>Millainen olen?</w:t>
      </w:r>
    </w:p>
    <w:p w:rsidR="00E9723E" w:rsidRDefault="00E9723E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                                                                       </w:t>
      </w:r>
      <w:r>
        <w:rPr>
          <w:rFonts w:ascii="Palatino Linotype" w:hAnsi="Palatino Linotype"/>
          <w:b/>
        </w:rPr>
        <w:t>Miten kehityn ja kasvan?</w:t>
      </w:r>
    </w:p>
    <w:p w:rsidR="00E9723E" w:rsidRPr="00E9723E" w:rsidRDefault="00E9723E" w:rsidP="00E9723E">
      <w:pPr>
        <w:numPr>
          <w:ilvl w:val="0"/>
          <w:numId w:val="1"/>
        </w:numPr>
        <w:rPr>
          <w:rFonts w:ascii="Palatino Linotype" w:hAnsi="Palatino Linotype"/>
        </w:rPr>
      </w:pPr>
      <w:r w:rsidRPr="00E9723E">
        <w:rPr>
          <w:rFonts w:ascii="Palatino Linotype" w:hAnsi="Palatino Linotype"/>
        </w:rPr>
        <w:t>elämänkaari, elämänvaiheet</w:t>
      </w:r>
    </w:p>
    <w:p w:rsidR="00E9723E" w:rsidRPr="00E9723E" w:rsidRDefault="00E9723E" w:rsidP="00E9723E">
      <w:pPr>
        <w:numPr>
          <w:ilvl w:val="0"/>
          <w:numId w:val="1"/>
        </w:numPr>
        <w:rPr>
          <w:rFonts w:ascii="Palatino Linotype" w:hAnsi="Palatino Linotype"/>
        </w:rPr>
      </w:pPr>
      <w:bookmarkStart w:id="0" w:name="_GoBack"/>
      <w:bookmarkEnd w:id="0"/>
      <w:r w:rsidRPr="00E9723E">
        <w:rPr>
          <w:rFonts w:ascii="Palatino Linotype" w:hAnsi="Palatino Linotype"/>
        </w:rPr>
        <w:t>vanheneminen, vanhuus</w:t>
      </w:r>
    </w:p>
    <w:p w:rsidR="00E9723E" w:rsidRDefault="00E9723E" w:rsidP="00E9723E">
      <w:pPr>
        <w:numPr>
          <w:ilvl w:val="0"/>
          <w:numId w:val="1"/>
        </w:numPr>
        <w:rPr>
          <w:rFonts w:ascii="Palatino Linotype" w:hAnsi="Palatino Linotype"/>
        </w:rPr>
      </w:pPr>
      <w:r w:rsidRPr="00E9723E">
        <w:rPr>
          <w:rFonts w:ascii="Palatino Linotype" w:hAnsi="Palatino Linotype"/>
        </w:rPr>
        <w:t>sairaus ja kuolema</w:t>
      </w:r>
    </w:p>
    <w:p w:rsidR="005B3035" w:rsidRDefault="0038495B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                                                                   </w:t>
      </w:r>
      <w:r w:rsidRPr="0038495B">
        <w:rPr>
          <w:rFonts w:ascii="Palatino Linotype" w:hAnsi="Palatino Linotype"/>
          <w:b/>
        </w:rPr>
        <w:t xml:space="preserve"> Miten olen samanlainen/erilainen kuin muut?</w:t>
      </w:r>
      <w:r w:rsidR="00E9723E" w:rsidRPr="0038495B">
        <w:rPr>
          <w:rFonts w:ascii="Palatino Linotype" w:hAnsi="Palatino Linotype"/>
          <w:b/>
        </w:rPr>
        <w:t xml:space="preserve"> </w:t>
      </w:r>
    </w:p>
    <w:p w:rsidR="006723D5" w:rsidRDefault="005B3035" w:rsidP="005B3035">
      <w:pPr>
        <w:numPr>
          <w:ilvl w:val="0"/>
          <w:numId w:val="1"/>
        </w:numPr>
        <w:rPr>
          <w:rFonts w:ascii="Palatino Linotype" w:hAnsi="Palatino Linotype"/>
        </w:rPr>
      </w:pPr>
      <w:r w:rsidRPr="005B3035">
        <w:rPr>
          <w:rFonts w:ascii="Palatino Linotype" w:hAnsi="Palatino Linotype"/>
        </w:rPr>
        <w:t>ihmisiä erottavia ja yhdistäviä seikkoja</w:t>
      </w:r>
    </w:p>
    <w:p w:rsidR="006723D5" w:rsidRDefault="006723D5" w:rsidP="006723D5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                       </w:t>
      </w:r>
      <w:r w:rsidRPr="006723D5">
        <w:rPr>
          <w:rFonts w:ascii="Palatino Linotype" w:hAnsi="Palatino Linotype"/>
          <w:b/>
        </w:rPr>
        <w:t>Yhteisö ja ihmisoikeudet</w:t>
      </w:r>
      <w:r>
        <w:rPr>
          <w:rFonts w:ascii="Palatino Linotype" w:hAnsi="Palatino Linotype"/>
          <w:b/>
        </w:rPr>
        <w:t>: Perhe ja koti</w:t>
      </w:r>
    </w:p>
    <w:p w:rsidR="006723D5" w:rsidRPr="006723D5" w:rsidRDefault="006723D5" w:rsidP="006723D5">
      <w:pPr>
        <w:numPr>
          <w:ilvl w:val="0"/>
          <w:numId w:val="1"/>
        </w:numPr>
        <w:rPr>
          <w:rFonts w:ascii="Palatino Linotype" w:hAnsi="Palatino Linotype"/>
        </w:rPr>
      </w:pPr>
      <w:r w:rsidRPr="006723D5">
        <w:rPr>
          <w:rFonts w:ascii="Palatino Linotype" w:hAnsi="Palatino Linotype"/>
        </w:rPr>
        <w:t>minun perheeni</w:t>
      </w:r>
    </w:p>
    <w:p w:rsidR="006723D5" w:rsidRPr="006723D5" w:rsidRDefault="006723D5" w:rsidP="006723D5">
      <w:pPr>
        <w:numPr>
          <w:ilvl w:val="0"/>
          <w:numId w:val="1"/>
        </w:numPr>
        <w:rPr>
          <w:rFonts w:ascii="Palatino Linotype" w:hAnsi="Palatino Linotype"/>
        </w:rPr>
      </w:pPr>
      <w:r w:rsidRPr="006723D5">
        <w:rPr>
          <w:rFonts w:ascii="Palatino Linotype" w:hAnsi="Palatino Linotype"/>
        </w:rPr>
        <w:t>erilaisia perheitä</w:t>
      </w:r>
    </w:p>
    <w:p w:rsidR="006723D5" w:rsidRPr="006723D5" w:rsidRDefault="006723D5" w:rsidP="006723D5">
      <w:pPr>
        <w:numPr>
          <w:ilvl w:val="0"/>
          <w:numId w:val="1"/>
        </w:numPr>
        <w:rPr>
          <w:rFonts w:ascii="Palatino Linotype" w:hAnsi="Palatino Linotype"/>
        </w:rPr>
      </w:pPr>
      <w:r w:rsidRPr="006723D5">
        <w:rPr>
          <w:rFonts w:ascii="Palatino Linotype" w:hAnsi="Palatino Linotype"/>
        </w:rPr>
        <w:t>perheen merkitys minulle</w:t>
      </w:r>
    </w:p>
    <w:p w:rsidR="004831DE" w:rsidRDefault="006723D5" w:rsidP="006723D5">
      <w:pPr>
        <w:numPr>
          <w:ilvl w:val="0"/>
          <w:numId w:val="1"/>
        </w:numPr>
        <w:rPr>
          <w:rFonts w:ascii="Palatino Linotype" w:hAnsi="Palatino Linotype"/>
        </w:rPr>
      </w:pPr>
      <w:r w:rsidRPr="006723D5">
        <w:rPr>
          <w:rFonts w:ascii="Palatino Linotype" w:hAnsi="Palatino Linotype"/>
        </w:rPr>
        <w:t>mikä on koti?</w:t>
      </w:r>
      <w:r w:rsidR="00E9723E" w:rsidRPr="006723D5">
        <w:rPr>
          <w:rFonts w:ascii="Palatino Linotype" w:hAnsi="Palatino Linotype"/>
        </w:rPr>
        <w:t xml:space="preserve">               </w:t>
      </w:r>
    </w:p>
    <w:p w:rsidR="004831DE" w:rsidRDefault="004831DE" w:rsidP="004831D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Muuta:</w:t>
      </w:r>
    </w:p>
    <w:p w:rsidR="00E9723E" w:rsidRPr="006723D5" w:rsidRDefault="004831DE" w:rsidP="004831DE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-</w:t>
      </w:r>
      <w:proofErr w:type="gramEnd"/>
      <w:r>
        <w:rPr>
          <w:rFonts w:ascii="Palatino Linotype" w:hAnsi="Palatino Linotype"/>
        </w:rPr>
        <w:t xml:space="preserve"> vanhenemista käsiteltäessä on luontevaa sivuta myös </w:t>
      </w:r>
      <w:proofErr w:type="spellStart"/>
      <w:r w:rsidR="006F0670">
        <w:rPr>
          <w:rFonts w:ascii="Palatino Linotype" w:hAnsi="Palatino Linotype"/>
        </w:rPr>
        <w:t>OPS</w:t>
      </w:r>
      <w:r>
        <w:rPr>
          <w:rFonts w:ascii="Palatino Linotype" w:hAnsi="Palatino Linotype"/>
        </w:rPr>
        <w:t>issakin</w:t>
      </w:r>
      <w:proofErr w:type="spellEnd"/>
      <w:r>
        <w:rPr>
          <w:rFonts w:ascii="Palatino Linotype" w:hAnsi="Palatino Linotype"/>
        </w:rPr>
        <w:t xml:space="preserve"> mainittua kuoleman käsitettä lasten kanssa. On syytä lähestyä asiaa subjektiivisesti</w:t>
      </w:r>
      <w:r w:rsidR="006F0670">
        <w:rPr>
          <w:rFonts w:ascii="Palatino Linotype" w:hAnsi="Palatino Linotype"/>
        </w:rPr>
        <w:t xml:space="preserve"> rauhallisessa tilanteessa, jossa lapsilla on aikaa miettiä, tuntea ja puhua asiasta muiden kanssa. Asiaa on hyvä käsitellä perusteellisesti, jottei kukaan jää yksin miettimään isoja, ahdistaviakin kysymyksiä. </w:t>
      </w:r>
      <w:r w:rsidR="00E9723E" w:rsidRPr="006723D5">
        <w:rPr>
          <w:rFonts w:ascii="Palatino Linotype" w:hAnsi="Palatino Linotype"/>
        </w:rPr>
        <w:t xml:space="preserve">                                                       </w:t>
      </w:r>
    </w:p>
    <w:sectPr w:rsidR="00E9723E" w:rsidRPr="006723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DD1"/>
    <w:multiLevelType w:val="hybridMultilevel"/>
    <w:tmpl w:val="159EB1FE"/>
    <w:lvl w:ilvl="0" w:tplc="0AD4A2CC">
      <w:start w:val="1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46"/>
    <w:rsid w:val="00160C00"/>
    <w:rsid w:val="00232A42"/>
    <w:rsid w:val="002526A5"/>
    <w:rsid w:val="00256E46"/>
    <w:rsid w:val="00277687"/>
    <w:rsid w:val="002B0B89"/>
    <w:rsid w:val="002B0D8A"/>
    <w:rsid w:val="0038495B"/>
    <w:rsid w:val="0041730A"/>
    <w:rsid w:val="00450A6A"/>
    <w:rsid w:val="004831DE"/>
    <w:rsid w:val="004B0846"/>
    <w:rsid w:val="004B768A"/>
    <w:rsid w:val="004E4037"/>
    <w:rsid w:val="004E7B1D"/>
    <w:rsid w:val="00553292"/>
    <w:rsid w:val="005B238A"/>
    <w:rsid w:val="005B3035"/>
    <w:rsid w:val="00627A52"/>
    <w:rsid w:val="00667BFE"/>
    <w:rsid w:val="006723D5"/>
    <w:rsid w:val="006D419F"/>
    <w:rsid w:val="006F0670"/>
    <w:rsid w:val="006F1379"/>
    <w:rsid w:val="00744C9B"/>
    <w:rsid w:val="00777765"/>
    <w:rsid w:val="00831782"/>
    <w:rsid w:val="00873262"/>
    <w:rsid w:val="00955F27"/>
    <w:rsid w:val="00AA647F"/>
    <w:rsid w:val="00BB53FF"/>
    <w:rsid w:val="00C70DB6"/>
    <w:rsid w:val="00D22778"/>
    <w:rsid w:val="00D25D22"/>
    <w:rsid w:val="00E112DD"/>
    <w:rsid w:val="00E9723E"/>
    <w:rsid w:val="00F25B30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3436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 tuntisuunnitelma 1</vt:lpstr>
      <vt:lpstr>ET tuntisuunnitelma 1</vt:lpstr>
    </vt:vector>
  </TitlesOfParts>
  <Company>Purkupiha Oy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tuntisuunnitelma 1</dc:title>
  <dc:creator>Jussi</dc:creator>
  <cp:lastModifiedBy>Suorsa, Minna A</cp:lastModifiedBy>
  <cp:revision>2</cp:revision>
  <dcterms:created xsi:type="dcterms:W3CDTF">2014-02-06T07:12:00Z</dcterms:created>
  <dcterms:modified xsi:type="dcterms:W3CDTF">2014-02-06T07:12:00Z</dcterms:modified>
</cp:coreProperties>
</file>