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1F" w:rsidRPr="0042347E" w:rsidRDefault="005E491F" w:rsidP="009467B9">
      <w:pPr>
        <w:pStyle w:val="Otsikko4"/>
        <w:spacing w:line="240" w:lineRule="auto"/>
      </w:pPr>
      <w:bookmarkStart w:id="0" w:name="_Toc405364194"/>
      <w:bookmarkStart w:id="1" w:name="_Toc403469376"/>
      <w:bookmarkStart w:id="2" w:name="_Toc405364154"/>
      <w:r>
        <w:t xml:space="preserve">13.4.7 </w:t>
      </w:r>
      <w:r w:rsidRPr="0042347E">
        <w:t>ELÄMÄNKATSOMUSTIETO</w:t>
      </w:r>
      <w:r w:rsidR="000D327B">
        <w:t xml:space="preserve"> (POPS 2014, käyttöön kouluissa </w:t>
      </w:r>
      <w:bookmarkStart w:id="3" w:name="_GoBack"/>
      <w:bookmarkEnd w:id="3"/>
      <w:r w:rsidR="000D327B">
        <w:t xml:space="preserve">porrastetusti </w:t>
      </w:r>
      <w:proofErr w:type="gramStart"/>
      <w:r w:rsidR="000D327B">
        <w:t>1.8.2016-1.8.2018</w:t>
      </w:r>
      <w:proofErr w:type="gramEnd"/>
      <w:r w:rsidR="000D327B">
        <w:t>)</w:t>
      </w:r>
    </w:p>
    <w:p w:rsidR="005E491F" w:rsidRPr="0042347E" w:rsidRDefault="005E491F" w:rsidP="009467B9">
      <w:pPr>
        <w:spacing w:line="240" w:lineRule="auto"/>
        <w:jc w:val="both"/>
        <w:rPr>
          <w:b/>
        </w:rPr>
      </w:pPr>
      <w:r w:rsidRPr="0042347E">
        <w:rPr>
          <w:b/>
        </w:rPr>
        <w:br/>
        <w:t xml:space="preserve">Oppiaineen tehtävä </w:t>
      </w:r>
    </w:p>
    <w:p w:rsidR="00FC496D" w:rsidRPr="009467B9" w:rsidRDefault="005E491F" w:rsidP="009467B9">
      <w:pPr>
        <w:pStyle w:val="Eivli"/>
        <w:rPr>
          <w:rFonts w:ascii="Arial" w:hAnsi="Arial" w:cs="Arial"/>
          <w:color w:val="C00000"/>
          <w:sz w:val="24"/>
          <w:szCs w:val="24"/>
        </w:rPr>
      </w:pPr>
      <w:r w:rsidRPr="0042347E">
        <w:rPr>
          <w:rFonts w:cs="Arial"/>
        </w:rPr>
        <w:t xml:space="preserve">Elämänkatsomustiedon opetuksen ydintehtävänä on edistää oppilaiden kykyä etsiä </w:t>
      </w:r>
      <w:r w:rsidRPr="007F5164">
        <w:rPr>
          <w:rFonts w:cs="Arial"/>
          <w:highlight w:val="yellow"/>
        </w:rPr>
        <w:t>hyvää elämää.</w:t>
      </w:r>
      <w:r w:rsidRPr="0042347E">
        <w:rPr>
          <w:rFonts w:cs="Arial"/>
        </w:rPr>
        <w:t xml:space="preserve"> </w:t>
      </w:r>
      <w:r w:rsidR="00FC496D">
        <w:rPr>
          <w:rFonts w:cs="Arial"/>
        </w:rPr>
        <w:t xml:space="preserve"> </w:t>
      </w:r>
      <w:r w:rsidR="00FC496D" w:rsidRPr="009467B9">
        <w:rPr>
          <w:rStyle w:val="TukisanaChar"/>
        </w:rPr>
        <w:t>Filosofia</w:t>
      </w:r>
      <w:r w:rsidR="001666B5" w:rsidRPr="009467B9">
        <w:rPr>
          <w:rStyle w:val="TukisanaChar"/>
        </w:rPr>
        <w:t xml:space="preserve">ssa hyvään elämään on perinteisestiliitetty laajasti ymmärretty onnellisuus (myös kukoistus, </w:t>
      </w:r>
      <w:proofErr w:type="spellStart"/>
      <w:r w:rsidR="001666B5" w:rsidRPr="009467B9">
        <w:rPr>
          <w:rStyle w:val="TukisanaChar"/>
        </w:rPr>
        <w:t>kreikk</w:t>
      </w:r>
      <w:proofErr w:type="spellEnd"/>
      <w:r w:rsidR="001666B5" w:rsidRPr="009467B9">
        <w:rPr>
          <w:rStyle w:val="TukisanaChar"/>
        </w:rPr>
        <w:t xml:space="preserve">. </w:t>
      </w:r>
      <w:proofErr w:type="spellStart"/>
      <w:r w:rsidR="001666B5" w:rsidRPr="009467B9">
        <w:rPr>
          <w:rStyle w:val="TukisanaChar"/>
        </w:rPr>
        <w:t>eudaimonia</w:t>
      </w:r>
      <w:proofErr w:type="spellEnd"/>
      <w:r w:rsidR="001666B5" w:rsidRPr="009467B9">
        <w:rPr>
          <w:rStyle w:val="TukisanaChar"/>
        </w:rPr>
        <w:t xml:space="preserve">). Uudempi tärkeä näkökulma on hyvinvointi (engl. </w:t>
      </w:r>
      <w:proofErr w:type="spellStart"/>
      <w:r w:rsidR="001666B5" w:rsidRPr="009467B9">
        <w:rPr>
          <w:rStyle w:val="TukisanaChar"/>
        </w:rPr>
        <w:t>well-being</w:t>
      </w:r>
      <w:proofErr w:type="spellEnd"/>
      <w:r w:rsidR="001666B5" w:rsidRPr="009467B9">
        <w:rPr>
          <w:rStyle w:val="TukisanaChar"/>
        </w:rPr>
        <w:t xml:space="preserve">), </w:t>
      </w:r>
      <w:r w:rsidR="00924A15" w:rsidRPr="009467B9">
        <w:rPr>
          <w:rStyle w:val="TukisanaChar"/>
        </w:rPr>
        <w:t>Niille on yhteistä, että ne kuvaavat perustavasti ihmisen hyvää.</w:t>
      </w:r>
      <w:r w:rsidR="001666B5" w:rsidRPr="009467B9">
        <w:rPr>
          <w:rStyle w:val="TukisanaChar"/>
        </w:rPr>
        <w:t xml:space="preserve"> </w:t>
      </w:r>
      <w:r w:rsidR="00924A15" w:rsidRPr="009467B9">
        <w:rPr>
          <w:rStyle w:val="TukisanaChar"/>
        </w:rPr>
        <w:t>Filosofia sekä t</w:t>
      </w:r>
      <w:r w:rsidR="00FC496D" w:rsidRPr="009467B9">
        <w:rPr>
          <w:rStyle w:val="TukisanaChar"/>
        </w:rPr>
        <w:t xml:space="preserve">ieteellinen tieto ja tutkimus </w:t>
      </w:r>
      <w:r w:rsidR="00924A15" w:rsidRPr="009467B9">
        <w:rPr>
          <w:rStyle w:val="TukisanaChar"/>
        </w:rPr>
        <w:t xml:space="preserve">antavat elämänkatsomustietoon välineitä pohtia rationaalisesti hyvää elämää. </w:t>
      </w:r>
      <w:r w:rsidR="00744F97" w:rsidRPr="009467B9">
        <w:rPr>
          <w:rStyle w:val="TukisanaChar"/>
        </w:rPr>
        <w:t>Keskeisimmä</w:t>
      </w:r>
      <w:r w:rsidR="00FC496D" w:rsidRPr="009467B9">
        <w:rPr>
          <w:rStyle w:val="TukisanaChar"/>
        </w:rPr>
        <w:t xml:space="preserve">ssä roolissa </w:t>
      </w:r>
      <w:r w:rsidR="00744F97" w:rsidRPr="009467B9">
        <w:rPr>
          <w:rStyle w:val="TukisanaChar"/>
        </w:rPr>
        <w:t>on kuitenkin kunkin oma hyvän elämän pohtiminen</w:t>
      </w:r>
      <w:r w:rsidR="00FC496D" w:rsidRPr="009467B9">
        <w:rPr>
          <w:rStyle w:val="TukisanaChar"/>
        </w:rPr>
        <w:t xml:space="preserve">. Mikä on hyvää ja </w:t>
      </w:r>
      <w:r w:rsidR="00744F97" w:rsidRPr="009467B9">
        <w:rPr>
          <w:rStyle w:val="TukisanaChar"/>
        </w:rPr>
        <w:t xml:space="preserve">mikä </w:t>
      </w:r>
      <w:r w:rsidR="00FC496D" w:rsidRPr="009467B9">
        <w:rPr>
          <w:rStyle w:val="TukisanaChar"/>
        </w:rPr>
        <w:t>oikeudenmukaista sekä</w:t>
      </w:r>
      <w:r w:rsidR="00744F97" w:rsidRPr="009467B9">
        <w:rPr>
          <w:rStyle w:val="TukisanaChar"/>
        </w:rPr>
        <w:t xml:space="preserve"> miksi näin</w:t>
      </w:r>
      <w:r w:rsidR="00FC496D" w:rsidRPr="009467B9">
        <w:rPr>
          <w:rStyle w:val="TukisanaChar"/>
        </w:rPr>
        <w:t xml:space="preserve">, ovat </w:t>
      </w:r>
      <w:r w:rsidR="00744F97" w:rsidRPr="009467B9">
        <w:rPr>
          <w:rStyle w:val="TukisanaChar"/>
        </w:rPr>
        <w:t>tyypillis</w:t>
      </w:r>
      <w:r w:rsidR="00741ECF" w:rsidRPr="009467B9">
        <w:rPr>
          <w:rStyle w:val="TukisanaChar"/>
        </w:rPr>
        <w:t>i</w:t>
      </w:r>
      <w:r w:rsidR="00744F97" w:rsidRPr="009467B9">
        <w:rPr>
          <w:rStyle w:val="TukisanaChar"/>
        </w:rPr>
        <w:t xml:space="preserve">ä </w:t>
      </w:r>
      <w:r w:rsidR="00FC496D" w:rsidRPr="009467B9">
        <w:rPr>
          <w:rStyle w:val="TukisanaChar"/>
        </w:rPr>
        <w:t xml:space="preserve">esimerkkejä </w:t>
      </w:r>
      <w:r w:rsidR="00744F97" w:rsidRPr="009467B9">
        <w:rPr>
          <w:rStyle w:val="TukisanaChar"/>
        </w:rPr>
        <w:t xml:space="preserve">elämänkatsomustietoon kuuluvista </w:t>
      </w:r>
      <w:r w:rsidR="00FC496D" w:rsidRPr="009467B9">
        <w:rPr>
          <w:rStyle w:val="TukisanaChar"/>
        </w:rPr>
        <w:t xml:space="preserve">hyvän </w:t>
      </w:r>
      <w:proofErr w:type="gramStart"/>
      <w:r w:rsidR="00FC496D" w:rsidRPr="009467B9">
        <w:rPr>
          <w:rStyle w:val="TukisanaChar"/>
        </w:rPr>
        <w:t xml:space="preserve">elämän </w:t>
      </w:r>
      <w:r w:rsidR="00744F97" w:rsidRPr="009467B9">
        <w:rPr>
          <w:rStyle w:val="TukisanaChar"/>
        </w:rPr>
        <w:t xml:space="preserve"> </w:t>
      </w:r>
      <w:r w:rsidR="00FC496D" w:rsidRPr="009467B9">
        <w:rPr>
          <w:rStyle w:val="TukisanaChar"/>
        </w:rPr>
        <w:t>kysymyksistä</w:t>
      </w:r>
      <w:proofErr w:type="gramEnd"/>
      <w:r w:rsidR="00FC496D" w:rsidRPr="009467B9">
        <w:rPr>
          <w:rStyle w:val="TukisanaChar"/>
        </w:rPr>
        <w:t>.</w:t>
      </w:r>
    </w:p>
    <w:p w:rsidR="005E491F" w:rsidRPr="0042347E" w:rsidRDefault="005E491F" w:rsidP="009467B9">
      <w:pPr>
        <w:spacing w:line="240" w:lineRule="auto"/>
        <w:ind w:right="-56"/>
        <w:jc w:val="both"/>
        <w:rPr>
          <w:rFonts w:cs="Arial"/>
        </w:rPr>
      </w:pPr>
      <w:r w:rsidRPr="0042347E">
        <w:rPr>
          <w:rFonts w:cs="Arial"/>
        </w:rPr>
        <w:t xml:space="preserve">Elämänkatsomustiedossa ihmiset ymmärretään kulttuuriaan </w:t>
      </w:r>
      <w:proofErr w:type="spellStart"/>
      <w:r w:rsidRPr="0042347E">
        <w:rPr>
          <w:rFonts w:cs="Arial"/>
        </w:rPr>
        <w:t>uusintavina</w:t>
      </w:r>
      <w:proofErr w:type="spellEnd"/>
      <w:r w:rsidRPr="0042347E">
        <w:rPr>
          <w:rFonts w:cs="Arial"/>
        </w:rPr>
        <w:t xml:space="preserve">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kykyä vaikuttaa aktiivisesti omaan ajatteluunsa ja toimintaansa. Tämä koskee myös oppilaiden opiskelua </w:t>
      </w:r>
      <w:r>
        <w:rPr>
          <w:rFonts w:cs="Arial"/>
        </w:rPr>
        <w:t>ja oppimista</w:t>
      </w:r>
      <w:r w:rsidRPr="004959CA">
        <w:rPr>
          <w:rFonts w:cs="Arial"/>
        </w:rPr>
        <w:t xml:space="preserve">. Siksi on </w:t>
      </w:r>
      <w:r w:rsidRPr="00AB5912">
        <w:rPr>
          <w:rFonts w:cs="Arial"/>
        </w:rPr>
        <w:t>tärkeätä sovittaa</w:t>
      </w:r>
      <w:r w:rsidRPr="0042347E">
        <w:rPr>
          <w:rFonts w:cs="Arial"/>
        </w:rPr>
        <w:t xml:space="preserve"> opetukseen ja opiskeluun oppilaan oma ajattelu- ja kokemusmaailma. </w:t>
      </w:r>
    </w:p>
    <w:p w:rsidR="003542B0" w:rsidRDefault="005E491F" w:rsidP="009467B9">
      <w:pPr>
        <w:pStyle w:val="Eivli"/>
        <w:rPr>
          <w:rFonts w:ascii="Arial" w:hAnsi="Arial" w:cs="Arial"/>
          <w:sz w:val="18"/>
          <w:szCs w:val="18"/>
        </w:rPr>
      </w:pPr>
      <w:r w:rsidRPr="0042347E">
        <w:t xml:space="preserve">Elämänkatsomustiedon opetuksen tehtävänä on kehittää oppilaiden valmiuksia kasvaa itsenäiseksi, </w:t>
      </w:r>
      <w:r w:rsidRPr="007F5164">
        <w:rPr>
          <w:highlight w:val="yellow"/>
        </w:rPr>
        <w:t>suvaitsevaiseksi,</w:t>
      </w:r>
      <w:r w:rsidR="003542B0">
        <w:t xml:space="preserve"> </w:t>
      </w:r>
      <w:r w:rsidR="002F7722" w:rsidRPr="00B96F8B">
        <w:rPr>
          <w:rStyle w:val="TukisanaChar"/>
          <w:sz w:val="18"/>
          <w:szCs w:val="18"/>
        </w:rPr>
        <w:t>Suvaitsevaisuus</w:t>
      </w:r>
      <w:r w:rsidR="003542B0" w:rsidRPr="00B96F8B">
        <w:rPr>
          <w:rStyle w:val="TukisanaChar"/>
          <w:sz w:val="18"/>
          <w:szCs w:val="18"/>
        </w:rPr>
        <w:t xml:space="preserve"> </w:t>
      </w:r>
      <w:r w:rsidR="002F7722" w:rsidRPr="00B96F8B">
        <w:rPr>
          <w:rStyle w:val="TukisanaChar"/>
          <w:sz w:val="18"/>
          <w:szCs w:val="18"/>
        </w:rPr>
        <w:t xml:space="preserve">korvataan usein termillä yhdenvertaisuus, jolla </w:t>
      </w:r>
      <w:r w:rsidR="003542B0" w:rsidRPr="00B96F8B">
        <w:rPr>
          <w:rStyle w:val="TukisanaChar"/>
          <w:sz w:val="18"/>
          <w:szCs w:val="18"/>
        </w:rPr>
        <w:t xml:space="preserve">tarkoitetaan sitä, että kaikki ihmiset ovat samanarvoisia Oikeudenmukaisessa yhteiskunnassa henkilöön liittyvät tekijät, kuten syntyperä tai </w:t>
      </w:r>
      <w:r w:rsidR="002F7722" w:rsidRPr="00B96F8B">
        <w:rPr>
          <w:rStyle w:val="TukisanaChar"/>
          <w:sz w:val="18"/>
          <w:szCs w:val="18"/>
        </w:rPr>
        <w:t>ihonväri, eivät vaikuta</w:t>
      </w:r>
      <w:r w:rsidR="003542B0" w:rsidRPr="00B96F8B">
        <w:rPr>
          <w:rStyle w:val="TukisanaChar"/>
          <w:sz w:val="18"/>
          <w:szCs w:val="18"/>
        </w:rPr>
        <w:t xml:space="preserve"> mahdollisuuksiin päästä koulutukseen, saada työtä ja erilaisia palveluja - perusoi</w:t>
      </w:r>
      <w:r w:rsidR="00744F97" w:rsidRPr="00B96F8B">
        <w:rPr>
          <w:rStyle w:val="TukisanaChar"/>
          <w:sz w:val="18"/>
          <w:szCs w:val="18"/>
        </w:rPr>
        <w:t>keudet kuuluvat kaikille. Koulu</w:t>
      </w:r>
      <w:r w:rsidR="003542B0" w:rsidRPr="00B96F8B">
        <w:rPr>
          <w:rStyle w:val="TukisanaChar"/>
          <w:sz w:val="18"/>
          <w:szCs w:val="18"/>
        </w:rPr>
        <w:t xml:space="preserve"> kasvattaa siihen, että kaikkia kohdellaan yhdenvertaisesti, yhtä arvokkaina kaikissa asioissa</w:t>
      </w:r>
      <w:r w:rsidR="003542B0" w:rsidRPr="00B96F8B">
        <w:rPr>
          <w:rFonts w:ascii="Arial" w:hAnsi="Arial" w:cs="Arial"/>
          <w:sz w:val="18"/>
          <w:szCs w:val="18"/>
        </w:rPr>
        <w:t>.</w:t>
      </w:r>
    </w:p>
    <w:p w:rsidR="00B96F8B" w:rsidRPr="00B96F8B" w:rsidRDefault="00B96F8B" w:rsidP="009467B9">
      <w:pPr>
        <w:pStyle w:val="Eivli"/>
        <w:rPr>
          <w:rFonts w:ascii="Arial" w:hAnsi="Arial" w:cs="Arial"/>
          <w:sz w:val="18"/>
          <w:szCs w:val="18"/>
        </w:rPr>
      </w:pPr>
    </w:p>
    <w:p w:rsidR="00127DCA" w:rsidRDefault="005E491F" w:rsidP="009467B9">
      <w:pPr>
        <w:pStyle w:val="Eivli"/>
        <w:rPr>
          <w:rFonts w:ascii="Arial" w:hAnsi="Arial" w:cs="Arial"/>
          <w:sz w:val="18"/>
          <w:szCs w:val="18"/>
        </w:rPr>
      </w:pPr>
      <w:r w:rsidRPr="0042347E">
        <w:t xml:space="preserve"> vastuulliseksi ja </w:t>
      </w:r>
      <w:r w:rsidRPr="007F5164">
        <w:rPr>
          <w:highlight w:val="yellow"/>
        </w:rPr>
        <w:t>arvostelukykyiseksi</w:t>
      </w:r>
      <w:r w:rsidR="00230B3A">
        <w:t xml:space="preserve"> </w:t>
      </w:r>
      <w:r w:rsidR="00230B3A" w:rsidRPr="00B96F8B">
        <w:rPr>
          <w:rStyle w:val="TukisanaChar"/>
          <w:sz w:val="18"/>
          <w:szCs w:val="18"/>
        </w:rPr>
        <w:t xml:space="preserve">Arvostelukyky on harjaantumisen ja kokemuksen myötä karttuva kyky arvioida kriittisesti, mitä ja miten uskoa, </w:t>
      </w:r>
      <w:r w:rsidR="00744F97" w:rsidRPr="00B96F8B">
        <w:rPr>
          <w:rStyle w:val="TukisanaChar"/>
          <w:sz w:val="18"/>
          <w:szCs w:val="18"/>
        </w:rPr>
        <w:t>mitä ja miten asennoitua mitä sekä</w:t>
      </w:r>
      <w:r w:rsidR="00230B3A" w:rsidRPr="00B96F8B">
        <w:rPr>
          <w:rStyle w:val="TukisanaChar"/>
          <w:sz w:val="18"/>
          <w:szCs w:val="18"/>
        </w:rPr>
        <w:t xml:space="preserve"> miten </w:t>
      </w:r>
      <w:r w:rsidR="00744F97" w:rsidRPr="00B96F8B">
        <w:rPr>
          <w:rStyle w:val="TukisanaChar"/>
          <w:sz w:val="18"/>
          <w:szCs w:val="18"/>
        </w:rPr>
        <w:t xml:space="preserve">toimia ja </w:t>
      </w:r>
      <w:r w:rsidR="00230B3A" w:rsidRPr="00B96F8B">
        <w:rPr>
          <w:rStyle w:val="TukisanaChar"/>
          <w:sz w:val="18"/>
          <w:szCs w:val="18"/>
        </w:rPr>
        <w:t>tehdä</w:t>
      </w:r>
      <w:r w:rsidR="00744F97" w:rsidRPr="00B96F8B">
        <w:rPr>
          <w:rStyle w:val="TukisanaChar"/>
          <w:sz w:val="18"/>
          <w:szCs w:val="18"/>
        </w:rPr>
        <w:t xml:space="preserve"> asioita</w:t>
      </w:r>
      <w:r w:rsidR="00230B3A" w:rsidRPr="00B96F8B">
        <w:rPr>
          <w:rStyle w:val="TukisanaChar"/>
          <w:sz w:val="18"/>
          <w:szCs w:val="18"/>
        </w:rPr>
        <w:t>.</w:t>
      </w:r>
      <w:r w:rsidR="00744F97" w:rsidRPr="00B96F8B">
        <w:rPr>
          <w:rStyle w:val="TukisanaChar"/>
          <w:sz w:val="18"/>
          <w:szCs w:val="18"/>
        </w:rPr>
        <w:t xml:space="preserve"> </w:t>
      </w:r>
      <w:r w:rsidR="00230B3A" w:rsidRPr="00B96F8B">
        <w:rPr>
          <w:rStyle w:val="TukisanaChar"/>
          <w:sz w:val="18"/>
          <w:szCs w:val="18"/>
        </w:rPr>
        <w:t>Arvostelukyky ei ole synnynnäinen ja muuttumaton kyky, vaan kokemuksen ja harjaantumisen myötä karttuva valmius.</w:t>
      </w:r>
      <w:r w:rsidR="00230B3A" w:rsidRPr="00B96F8B">
        <w:rPr>
          <w:rFonts w:ascii="Arial" w:hAnsi="Arial" w:cs="Arial"/>
          <w:sz w:val="18"/>
          <w:szCs w:val="18"/>
        </w:rPr>
        <w:t xml:space="preserve"> </w:t>
      </w:r>
    </w:p>
    <w:p w:rsidR="00B96F8B" w:rsidRPr="00B96F8B" w:rsidRDefault="00B96F8B" w:rsidP="009467B9">
      <w:pPr>
        <w:pStyle w:val="Eivli"/>
        <w:rPr>
          <w:rFonts w:ascii="Arial" w:hAnsi="Arial" w:cs="Arial"/>
          <w:strike/>
          <w:sz w:val="18"/>
          <w:szCs w:val="18"/>
        </w:rPr>
      </w:pPr>
    </w:p>
    <w:p w:rsidR="005E491F" w:rsidRPr="00230B3A" w:rsidRDefault="005E491F" w:rsidP="009467B9">
      <w:pPr>
        <w:pStyle w:val="Eivli"/>
        <w:rPr>
          <w:rFonts w:ascii="Arial" w:hAnsi="Arial" w:cs="Arial"/>
          <w:sz w:val="24"/>
          <w:szCs w:val="24"/>
          <w:highlight w:val="green"/>
        </w:rPr>
      </w:pPr>
      <w:r w:rsidRPr="0042347E">
        <w:t>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rsidR="00B96F8B" w:rsidRDefault="005E491F" w:rsidP="009467B9">
      <w:pPr>
        <w:pStyle w:val="Eivli"/>
        <w:rPr>
          <w:rFonts w:ascii="Arial" w:hAnsi="Arial" w:cs="Arial"/>
          <w:sz w:val="24"/>
          <w:szCs w:val="24"/>
        </w:rPr>
      </w:pPr>
      <w:r w:rsidRPr="0042347E">
        <w:rPr>
          <w:rFonts w:cs="Arial"/>
        </w:rPr>
        <w:t xml:space="preserve">Elämänkatsomustieto tukee laaja-alaisen osaamisen kehittymistä, erityisesti ajattelun ja oppimaan oppimisen taitoja, </w:t>
      </w:r>
      <w:r w:rsidRPr="00B97E10">
        <w:rPr>
          <w:rFonts w:cs="Arial"/>
          <w:highlight w:val="yellow"/>
        </w:rPr>
        <w:t>kulttuurisen osaamisen</w:t>
      </w:r>
      <w:r w:rsidR="00A45441">
        <w:rPr>
          <w:rFonts w:cs="Arial"/>
        </w:rPr>
        <w:t>,</w:t>
      </w:r>
      <w:r w:rsidR="00A34BA8">
        <w:rPr>
          <w:rFonts w:cs="Arial"/>
        </w:rPr>
        <w:t xml:space="preserve"> </w:t>
      </w:r>
      <w:r w:rsidR="00A34BA8" w:rsidRPr="00B96F8B">
        <w:rPr>
          <w:rStyle w:val="TukisanaChar"/>
          <w:sz w:val="18"/>
          <w:szCs w:val="18"/>
        </w:rPr>
        <w:t>Tarkastelemme maailmaa oman kulttuurim</w:t>
      </w:r>
      <w:r w:rsidR="00744F97" w:rsidRPr="00B96F8B">
        <w:rPr>
          <w:rStyle w:val="TukisanaChar"/>
          <w:sz w:val="18"/>
          <w:szCs w:val="18"/>
        </w:rPr>
        <w:t>me ”silmälasien” läpi. Sen vuoksi t</w:t>
      </w:r>
      <w:r w:rsidR="00A34BA8" w:rsidRPr="00B96F8B">
        <w:rPr>
          <w:rStyle w:val="TukisanaChar"/>
          <w:sz w:val="18"/>
          <w:szCs w:val="18"/>
        </w:rPr>
        <w:t xml:space="preserve">arvitsemme </w:t>
      </w:r>
      <w:r w:rsidR="00744F97" w:rsidRPr="00B96F8B">
        <w:rPr>
          <w:rStyle w:val="TukisanaChar"/>
          <w:sz w:val="18"/>
          <w:szCs w:val="18"/>
        </w:rPr>
        <w:t xml:space="preserve">kriittistä </w:t>
      </w:r>
      <w:r w:rsidR="00A34BA8" w:rsidRPr="00B96F8B">
        <w:rPr>
          <w:rStyle w:val="TukisanaChar"/>
          <w:sz w:val="18"/>
          <w:szCs w:val="18"/>
        </w:rPr>
        <w:t>kulttuurin lukutaitoa</w:t>
      </w:r>
      <w:r w:rsidR="00917B9E" w:rsidRPr="00B96F8B">
        <w:rPr>
          <w:rStyle w:val="TukisanaChar"/>
          <w:sz w:val="18"/>
          <w:szCs w:val="18"/>
        </w:rPr>
        <w:t xml:space="preserve"> sekä oman että </w:t>
      </w:r>
      <w:r w:rsidR="00744F97" w:rsidRPr="00B96F8B">
        <w:rPr>
          <w:rStyle w:val="TukisanaChar"/>
          <w:sz w:val="18"/>
          <w:szCs w:val="18"/>
        </w:rPr>
        <w:t>muiden kulttuurien ymmärtämiseksi</w:t>
      </w:r>
      <w:r w:rsidR="00A34BA8" w:rsidRPr="00B96F8B">
        <w:rPr>
          <w:rStyle w:val="TukisanaChar"/>
          <w:sz w:val="18"/>
          <w:szCs w:val="18"/>
        </w:rPr>
        <w:t xml:space="preserve">. </w:t>
      </w:r>
      <w:r w:rsidR="00F876E5" w:rsidRPr="00B96F8B">
        <w:rPr>
          <w:rStyle w:val="TukisanaChar"/>
          <w:sz w:val="18"/>
          <w:szCs w:val="18"/>
        </w:rPr>
        <w:t xml:space="preserve">Se on osa kulttuurista osaamista, joka </w:t>
      </w:r>
      <w:r w:rsidR="00A34BA8" w:rsidRPr="00B96F8B">
        <w:rPr>
          <w:rStyle w:val="TukisanaChar"/>
          <w:sz w:val="18"/>
          <w:szCs w:val="18"/>
        </w:rPr>
        <w:t xml:space="preserve">pitää sisällään </w:t>
      </w:r>
      <w:r w:rsidR="00F876E5" w:rsidRPr="00B96F8B">
        <w:rPr>
          <w:rStyle w:val="TukisanaChar"/>
          <w:sz w:val="18"/>
          <w:szCs w:val="18"/>
        </w:rPr>
        <w:t xml:space="preserve">myös </w:t>
      </w:r>
      <w:r w:rsidR="00A34BA8" w:rsidRPr="00B96F8B">
        <w:rPr>
          <w:rStyle w:val="TukisanaChar"/>
          <w:sz w:val="18"/>
          <w:szCs w:val="18"/>
        </w:rPr>
        <w:t xml:space="preserve">oman kulttuurin arvotuksesta nousevan itseluottamuksen kohdata uutta, myönteisen asenteen maailman moninaisuuteen sekä </w:t>
      </w:r>
      <w:r w:rsidR="00F876E5" w:rsidRPr="00B96F8B">
        <w:rPr>
          <w:rStyle w:val="TukisanaChar"/>
          <w:sz w:val="18"/>
          <w:szCs w:val="18"/>
        </w:rPr>
        <w:t xml:space="preserve">kulttuuria koskevia </w:t>
      </w:r>
      <w:r w:rsidR="00A34BA8" w:rsidRPr="00B96F8B">
        <w:rPr>
          <w:rStyle w:val="TukisanaChar"/>
          <w:sz w:val="18"/>
          <w:szCs w:val="18"/>
        </w:rPr>
        <w:t>perustietoja ja -taitoj</w:t>
      </w:r>
      <w:r w:rsidR="00A34BA8" w:rsidRPr="009467B9">
        <w:rPr>
          <w:rStyle w:val="TukisanaChar"/>
          <w:highlight w:val="green"/>
        </w:rPr>
        <w:t>a</w:t>
      </w:r>
      <w:r w:rsidR="00A34BA8" w:rsidRPr="009467B9">
        <w:rPr>
          <w:rStyle w:val="TukisanaChar"/>
        </w:rPr>
        <w:t>.</w:t>
      </w:r>
      <w:r w:rsidR="00A34BA8">
        <w:rPr>
          <w:rFonts w:ascii="Arial" w:hAnsi="Arial" w:cs="Arial"/>
          <w:sz w:val="24"/>
          <w:szCs w:val="24"/>
        </w:rPr>
        <w:t xml:space="preserve"> </w:t>
      </w:r>
    </w:p>
    <w:p w:rsidR="005E491F" w:rsidRPr="00A34BA8" w:rsidRDefault="005E491F" w:rsidP="009467B9">
      <w:pPr>
        <w:pStyle w:val="Eivli"/>
      </w:pPr>
      <w:r w:rsidRPr="0042347E">
        <w:rPr>
          <w:rFonts w:cs="Arial"/>
        </w:rPr>
        <w:t xml:space="preserve"> vuorovaikutuksen ja ilmaisun taitoja, itsestä huolehtimista ja arjentaitoja sekä osallistumista, vaikuttamista ja vastuullisuutta. </w:t>
      </w:r>
    </w:p>
    <w:p w:rsidR="005E491F" w:rsidRDefault="005E491F" w:rsidP="009467B9">
      <w:pPr>
        <w:pStyle w:val="Otsikko4"/>
        <w:spacing w:line="240" w:lineRule="auto"/>
      </w:pPr>
    </w:p>
    <w:p w:rsidR="005E491F" w:rsidRPr="00DA4C7C" w:rsidRDefault="005E491F" w:rsidP="009467B9">
      <w:pPr>
        <w:spacing w:line="240" w:lineRule="auto"/>
        <w:ind w:right="-1"/>
        <w:jc w:val="both"/>
        <w:rPr>
          <w:rFonts w:cs="Arial"/>
          <w:bCs/>
        </w:rPr>
      </w:pPr>
      <w:r w:rsidRPr="00DA4C7C">
        <w:rPr>
          <w:rFonts w:cs="Arial"/>
          <w:b/>
        </w:rPr>
        <w:t>Vuosiluokilla 7-9</w:t>
      </w:r>
      <w:r w:rsidRPr="00DA4C7C">
        <w:rPr>
          <w:rFonts w:cs="Arial"/>
        </w:rPr>
        <w:t xml:space="preserve"> elämänkatsomustiedon </w:t>
      </w:r>
      <w:r w:rsidRPr="00DA4C7C">
        <w:t>opetuksen erityisenä tehtävänä on kasvattaa oppilaiden kykyä oman tulevaisuutensa hahmottamiseen ja suunnittelemiseen. Oppilaiden identiteetin ja elämänkatsomuksen rakentamisen tukemisessa otetaan erityisesti huomioon yleissivistävän tietoperustan laajentaminen sekä oppilaiden omakohtaiset valinnat perusopetuksen jälkeen. Oppilaita tuetaan omakohtaisten hyvän elämän mallien löytämisessä.</w:t>
      </w:r>
    </w:p>
    <w:p w:rsidR="005E491F" w:rsidRPr="00DA4C7C" w:rsidRDefault="005E491F" w:rsidP="009467B9">
      <w:pPr>
        <w:tabs>
          <w:tab w:val="left" w:pos="9300"/>
        </w:tabs>
        <w:spacing w:line="240" w:lineRule="auto"/>
        <w:ind w:right="-56"/>
        <w:rPr>
          <w:rFonts w:cs="Arial"/>
          <w:b/>
        </w:rPr>
      </w:pPr>
      <w:r w:rsidRPr="00DA4C7C">
        <w:rPr>
          <w:rFonts w:cs="Arial"/>
          <w:b/>
        </w:rPr>
        <w:t>Elämänkatsomustiedon opetuksen tavoitteet vuosiluokilla 7-9</w:t>
      </w:r>
    </w:p>
    <w:tbl>
      <w:tblPr>
        <w:tblStyle w:val="TaulukkoRuudukko"/>
        <w:tblW w:w="0" w:type="auto"/>
        <w:tblLayout w:type="fixed"/>
        <w:tblLook w:val="04A0" w:firstRow="1" w:lastRow="0" w:firstColumn="1" w:lastColumn="0" w:noHBand="0" w:noVBand="1"/>
      </w:tblPr>
      <w:tblGrid>
        <w:gridCol w:w="6658"/>
        <w:gridCol w:w="1275"/>
        <w:gridCol w:w="1808"/>
      </w:tblGrid>
      <w:tr w:rsidR="005E491F" w:rsidRPr="00DA4C7C" w:rsidTr="009467B9">
        <w:tc>
          <w:tcPr>
            <w:tcW w:w="6658" w:type="dxa"/>
          </w:tcPr>
          <w:p w:rsidR="005E491F" w:rsidRPr="00DA4C7C" w:rsidRDefault="005E491F" w:rsidP="009467B9">
            <w:pPr>
              <w:autoSpaceDE w:val="0"/>
              <w:autoSpaceDN w:val="0"/>
              <w:adjustRightInd w:val="0"/>
              <w:rPr>
                <w:rFonts w:eastAsia="Calibri" w:cs="Calibri"/>
              </w:rPr>
            </w:pPr>
            <w:r w:rsidRPr="00DA4C7C">
              <w:rPr>
                <w:rFonts w:eastAsia="Calibri" w:cs="Calibri"/>
              </w:rPr>
              <w:t>Opetuksen tavoitteet</w:t>
            </w:r>
          </w:p>
          <w:p w:rsidR="005E491F" w:rsidRPr="00DA4C7C" w:rsidRDefault="005E491F" w:rsidP="009467B9">
            <w:pPr>
              <w:autoSpaceDE w:val="0"/>
              <w:autoSpaceDN w:val="0"/>
              <w:adjustRightInd w:val="0"/>
              <w:rPr>
                <w:rFonts w:eastAsia="Calibri" w:cs="Calibri"/>
              </w:rPr>
            </w:pPr>
          </w:p>
        </w:tc>
        <w:tc>
          <w:tcPr>
            <w:tcW w:w="1275" w:type="dxa"/>
          </w:tcPr>
          <w:p w:rsidR="005E491F" w:rsidRPr="009467B9" w:rsidRDefault="005E491F" w:rsidP="009467B9">
            <w:pPr>
              <w:autoSpaceDE w:val="0"/>
              <w:autoSpaceDN w:val="0"/>
              <w:adjustRightInd w:val="0"/>
              <w:ind w:left="54"/>
              <w:rPr>
                <w:rFonts w:eastAsia="Calibri" w:cs="Calibri"/>
                <w:sz w:val="18"/>
                <w:szCs w:val="18"/>
              </w:rPr>
            </w:pPr>
            <w:r w:rsidRPr="009467B9">
              <w:rPr>
                <w:rFonts w:eastAsia="Calibri" w:cs="Calibri"/>
                <w:sz w:val="18"/>
                <w:szCs w:val="18"/>
              </w:rPr>
              <w:t>Tavoitteisiin liittyvät sisältö</w:t>
            </w:r>
            <w:r w:rsidR="009467B9" w:rsidRPr="009467B9">
              <w:rPr>
                <w:rFonts w:eastAsia="Calibri" w:cs="Calibri"/>
                <w:sz w:val="18"/>
                <w:szCs w:val="18"/>
              </w:rPr>
              <w:t>-</w:t>
            </w:r>
            <w:r w:rsidRPr="009467B9">
              <w:rPr>
                <w:rFonts w:eastAsia="Calibri" w:cs="Calibri"/>
                <w:sz w:val="18"/>
                <w:szCs w:val="18"/>
              </w:rPr>
              <w:t>alueet</w:t>
            </w:r>
          </w:p>
        </w:tc>
        <w:tc>
          <w:tcPr>
            <w:tcW w:w="1808" w:type="dxa"/>
          </w:tcPr>
          <w:p w:rsidR="005E491F" w:rsidRPr="009467B9" w:rsidRDefault="005E491F" w:rsidP="009467B9">
            <w:pPr>
              <w:autoSpaceDE w:val="0"/>
              <w:autoSpaceDN w:val="0"/>
              <w:adjustRightInd w:val="0"/>
              <w:ind w:left="54"/>
              <w:rPr>
                <w:rFonts w:eastAsia="Calibri" w:cs="Calibri"/>
                <w:sz w:val="18"/>
                <w:szCs w:val="18"/>
              </w:rPr>
            </w:pPr>
            <w:r w:rsidRPr="009467B9">
              <w:rPr>
                <w:rFonts w:eastAsia="Calibri" w:cs="Calibri"/>
                <w:sz w:val="18"/>
                <w:szCs w:val="18"/>
              </w:rPr>
              <w:t>Laaja-alainen osaaminen, johon tavoite liittyy</w:t>
            </w:r>
          </w:p>
        </w:tc>
      </w:tr>
      <w:tr w:rsidR="005E491F" w:rsidRPr="00DA4C7C" w:rsidTr="009467B9">
        <w:tc>
          <w:tcPr>
            <w:tcW w:w="6658" w:type="dxa"/>
          </w:tcPr>
          <w:p w:rsidR="005E491F" w:rsidRPr="00DA4C7C" w:rsidRDefault="005E491F" w:rsidP="009467B9">
            <w:pPr>
              <w:ind w:right="566"/>
              <w:rPr>
                <w:rFonts w:cs="Arial"/>
              </w:rPr>
            </w:pPr>
            <w:proofErr w:type="gramStart"/>
            <w:r w:rsidRPr="00DA4C7C">
              <w:t>T1 ohjata oppilasta tunnistamaan, ymmärtämään ja käyttäm</w:t>
            </w:r>
            <w:r>
              <w:t>ään katsomuksellisia käsitteitä</w:t>
            </w:r>
            <w:proofErr w:type="gramEnd"/>
          </w:p>
        </w:tc>
        <w:tc>
          <w:tcPr>
            <w:tcW w:w="1275" w:type="dxa"/>
          </w:tcPr>
          <w:p w:rsidR="005E491F" w:rsidRPr="00DA4C7C" w:rsidRDefault="005E491F" w:rsidP="009467B9">
            <w:r w:rsidRPr="00DA4C7C">
              <w:t>S1</w:t>
            </w:r>
          </w:p>
        </w:tc>
        <w:tc>
          <w:tcPr>
            <w:tcW w:w="1808"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L1, L2, L4</w:t>
            </w:r>
          </w:p>
        </w:tc>
      </w:tr>
      <w:tr w:rsidR="005E491F" w:rsidRPr="00DA4C7C" w:rsidTr="009467B9">
        <w:tc>
          <w:tcPr>
            <w:tcW w:w="6658" w:type="dxa"/>
          </w:tcPr>
          <w:p w:rsidR="005E491F" w:rsidRPr="009467B9" w:rsidRDefault="005E491F" w:rsidP="009467B9">
            <w:pPr>
              <w:pStyle w:val="Eivli"/>
              <w:rPr>
                <w:rFonts w:ascii="Times New Roman" w:hAnsi="Times New Roman" w:cs="Times New Roman"/>
                <w:color w:val="C00000"/>
                <w:sz w:val="16"/>
                <w:szCs w:val="16"/>
              </w:rPr>
            </w:pPr>
            <w:r w:rsidRPr="00DA4C7C">
              <w:t xml:space="preserve">T2 ohjata oppilasta tutustumaan erilaisiin kulttuureihin ja katsomuksiin ja perehtymään </w:t>
            </w:r>
            <w:r w:rsidRPr="00AA3D56">
              <w:rPr>
                <w:highlight w:val="yellow"/>
              </w:rPr>
              <w:t>Unescon maailmanperintöohjelmaan</w:t>
            </w:r>
            <w:r w:rsidR="00356FF9">
              <w:t xml:space="preserve"> </w:t>
            </w:r>
            <w:r w:rsidR="00356FF9" w:rsidRPr="00B96F8B">
              <w:rPr>
                <w:rStyle w:val="TukisanaChar"/>
                <w:sz w:val="18"/>
                <w:szCs w:val="18"/>
              </w:rPr>
              <w:t xml:space="preserve">Maailmanperintökohteet liittyvät eri aikojen ja eri kulttuurien tärkeinä pitämiin asioihin. Niitä tutkimalla voimme lähestyä omia juuriamme, eri kulttuureja ja ihmiskunnan yhteistä kulttuurista identiteettiä, erilaisia ajatuksia, uskomuksia ja arvoja. Niihin </w:t>
            </w:r>
            <w:r w:rsidR="00356FF9" w:rsidRPr="00B96F8B">
              <w:rPr>
                <w:rStyle w:val="TukisanaChar"/>
                <w:sz w:val="18"/>
                <w:szCs w:val="18"/>
              </w:rPr>
              <w:lastRenderedPageBreak/>
              <w:t xml:space="preserve">tutustuminen lujittaa kulttuurien välistä dialogia ja luo pohjaa myönteiselle globalisaatiolle. Maailmanperintökohteet ja tietoa maailmanperintöopetuksesta löytyy </w:t>
            </w:r>
            <w:hyperlink r:id="rId4" w:history="1">
              <w:r w:rsidR="00356FF9" w:rsidRPr="00B96F8B">
                <w:rPr>
                  <w:rStyle w:val="TukisanaChar"/>
                  <w:sz w:val="18"/>
                  <w:szCs w:val="18"/>
                </w:rPr>
                <w:t>http://whc.unesco.org/en/</w:t>
              </w:r>
              <w:proofErr w:type="gramStart"/>
            </w:hyperlink>
            <w:r w:rsidR="00D41AC5" w:rsidRPr="00B96F8B">
              <w:rPr>
                <w:rStyle w:val="TukisanaChar"/>
                <w:sz w:val="18"/>
                <w:szCs w:val="18"/>
              </w:rPr>
              <w:t xml:space="preserve">  Suomen</w:t>
            </w:r>
            <w:proofErr w:type="gramEnd"/>
            <w:r w:rsidR="00D41AC5" w:rsidRPr="00B96F8B">
              <w:rPr>
                <w:rStyle w:val="TukisanaChar"/>
                <w:sz w:val="18"/>
                <w:szCs w:val="18"/>
              </w:rPr>
              <w:t xml:space="preserve"> kohteet esitellään esimerkiksi</w:t>
            </w:r>
            <w:r w:rsidR="00356FF9" w:rsidRPr="00B96F8B">
              <w:rPr>
                <w:rStyle w:val="TukisanaChar"/>
                <w:sz w:val="18"/>
                <w:szCs w:val="18"/>
              </w:rPr>
              <w:t xml:space="preserve"> opetus</w:t>
            </w:r>
            <w:r w:rsidR="00D41AC5" w:rsidRPr="00B96F8B">
              <w:rPr>
                <w:rStyle w:val="TukisanaChar"/>
                <w:sz w:val="18"/>
                <w:szCs w:val="18"/>
              </w:rPr>
              <w:t>- ja kulttuuri</w:t>
            </w:r>
            <w:r w:rsidR="00356FF9" w:rsidRPr="00B96F8B">
              <w:rPr>
                <w:rStyle w:val="TukisanaChar"/>
                <w:sz w:val="18"/>
                <w:szCs w:val="18"/>
              </w:rPr>
              <w:t>ministeriön sivuilla.</w:t>
            </w:r>
          </w:p>
        </w:tc>
        <w:tc>
          <w:tcPr>
            <w:tcW w:w="1275" w:type="dxa"/>
          </w:tcPr>
          <w:p w:rsidR="005E491F" w:rsidRPr="00DA4C7C" w:rsidRDefault="005E491F" w:rsidP="009467B9">
            <w:r w:rsidRPr="00DA4C7C">
              <w:lastRenderedPageBreak/>
              <w:t>S1</w:t>
            </w:r>
          </w:p>
        </w:tc>
        <w:tc>
          <w:tcPr>
            <w:tcW w:w="1808"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L2, L7</w:t>
            </w:r>
          </w:p>
        </w:tc>
      </w:tr>
      <w:tr w:rsidR="005E491F" w:rsidRPr="00DA4C7C" w:rsidTr="009467B9">
        <w:tc>
          <w:tcPr>
            <w:tcW w:w="6658" w:type="dxa"/>
          </w:tcPr>
          <w:p w:rsidR="005E491F" w:rsidRPr="00DA4C7C" w:rsidRDefault="005E491F" w:rsidP="009467B9">
            <w:proofErr w:type="gramStart"/>
            <w:r w:rsidRPr="00DA4C7C">
              <w:lastRenderedPageBreak/>
              <w:t>T3 ohjata oppilasta tuntemaan erilaisia uskonnottomia ja uskonnollisia katsomuksia</w:t>
            </w:r>
            <w:r w:rsidRPr="00DA4C7C">
              <w:rPr>
                <w:rFonts w:cs="Arial"/>
              </w:rPr>
              <w:t>,</w:t>
            </w:r>
            <w:r w:rsidRPr="00DA4C7C">
              <w:t xml:space="preserve"> niiden keskinäistä vuorovaikutusta sekä </w:t>
            </w:r>
            <w:r w:rsidRPr="00DA4C7C">
              <w:rPr>
                <w:rFonts w:cs="Arial"/>
                <w:bCs/>
              </w:rPr>
              <w:t>tiedon ja tutkimuksen roolia katsomusten arvioinnissa</w:t>
            </w:r>
            <w:proofErr w:type="gramEnd"/>
            <w:r w:rsidRPr="00DA4C7C">
              <w:rPr>
                <w:rFonts w:cs="Arial"/>
                <w:bCs/>
              </w:rPr>
              <w:t xml:space="preserve"> </w:t>
            </w:r>
          </w:p>
        </w:tc>
        <w:tc>
          <w:tcPr>
            <w:tcW w:w="1275" w:type="dxa"/>
          </w:tcPr>
          <w:p w:rsidR="005E491F" w:rsidRPr="00DA4C7C" w:rsidRDefault="005E491F" w:rsidP="009467B9">
            <w:r w:rsidRPr="00DA4C7C">
              <w:t>S1</w:t>
            </w:r>
          </w:p>
        </w:tc>
        <w:tc>
          <w:tcPr>
            <w:tcW w:w="1808"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L1, L2, L5</w:t>
            </w:r>
          </w:p>
        </w:tc>
      </w:tr>
      <w:tr w:rsidR="005E491F" w:rsidRPr="00DA4C7C" w:rsidTr="009467B9">
        <w:tc>
          <w:tcPr>
            <w:tcW w:w="6658" w:type="dxa"/>
          </w:tcPr>
          <w:p w:rsidR="005E491F" w:rsidRPr="00DA4C7C" w:rsidRDefault="005E491F" w:rsidP="009467B9">
            <w:pPr>
              <w:rPr>
                <w:rFonts w:eastAsiaTheme="minorEastAsia" w:cs="Arial"/>
                <w:lang w:eastAsia="fi-FI"/>
              </w:rPr>
            </w:pPr>
            <w:r w:rsidRPr="00DA4C7C">
              <w:rPr>
                <w:rFonts w:eastAsiaTheme="minorEastAsia" w:cs="Arial"/>
                <w:lang w:eastAsia="fi-FI"/>
              </w:rPr>
              <w:t xml:space="preserve">T4 ohjata oppilasta tuntemaan </w:t>
            </w:r>
            <w:r w:rsidRPr="00AA3D56">
              <w:rPr>
                <w:rFonts w:eastAsiaTheme="minorEastAsia" w:cs="Arial"/>
                <w:highlight w:val="yellow"/>
                <w:lang w:eastAsia="fi-FI"/>
              </w:rPr>
              <w:t>uskonnollisen ajattelun</w:t>
            </w:r>
            <w:r w:rsidR="004F17DF">
              <w:rPr>
                <w:rFonts w:eastAsiaTheme="minorEastAsia" w:cs="Arial"/>
                <w:highlight w:val="yellow"/>
                <w:lang w:eastAsia="fi-FI"/>
              </w:rPr>
              <w:t xml:space="preserve"> </w:t>
            </w:r>
            <w:r w:rsidR="004F17DF" w:rsidRPr="00B96F8B">
              <w:rPr>
                <w:rStyle w:val="TukisanaChar"/>
                <w:sz w:val="18"/>
                <w:szCs w:val="18"/>
              </w:rPr>
              <w:t xml:space="preserve">Suurin osa maapallon ihmisistä uskoo johonkin uskontoon. Uskontoa on vaikea määritellä. Yleensä se tarkoittaa uskomista johonkin yliluonnolliseen, esimerkiksi jumaliin. Uskontoon kuuluu </w:t>
            </w:r>
            <w:r w:rsidR="00082C15" w:rsidRPr="00B96F8B">
              <w:rPr>
                <w:rStyle w:val="TukisanaChar"/>
                <w:sz w:val="18"/>
                <w:szCs w:val="18"/>
              </w:rPr>
              <w:t xml:space="preserve">useimmiten </w:t>
            </w:r>
            <w:r w:rsidR="004F17DF" w:rsidRPr="00B96F8B">
              <w:rPr>
                <w:rStyle w:val="TukisanaChar"/>
                <w:sz w:val="18"/>
                <w:szCs w:val="18"/>
              </w:rPr>
              <w:t>myös uskonnollisia menoja, kuten jumalanpalveluksia ja rukoilemista</w:t>
            </w:r>
            <w:r w:rsidR="004F17DF" w:rsidRPr="009467B9">
              <w:rPr>
                <w:rFonts w:eastAsiaTheme="minorEastAsia" w:cs="Arial"/>
                <w:color w:val="C00000"/>
                <w:lang w:eastAsia="fi-FI"/>
              </w:rPr>
              <w:t xml:space="preserve">. </w:t>
            </w:r>
            <w:r w:rsidRPr="00AA3D56">
              <w:rPr>
                <w:rFonts w:eastAsiaTheme="minorEastAsia" w:cs="Arial"/>
                <w:highlight w:val="yellow"/>
                <w:lang w:eastAsia="fi-FI"/>
              </w:rPr>
              <w:t>ja uskontokritiikin perusteita</w:t>
            </w:r>
            <w:r w:rsidRPr="00DA4C7C">
              <w:rPr>
                <w:rFonts w:eastAsiaTheme="minorEastAsia" w:cs="Arial"/>
                <w:lang w:eastAsia="fi-FI"/>
              </w:rPr>
              <w:t xml:space="preserve"> </w:t>
            </w:r>
            <w:r w:rsidR="004F17DF" w:rsidRPr="009467B9">
              <w:rPr>
                <w:rStyle w:val="TukisanaChar"/>
                <w:sz w:val="18"/>
                <w:szCs w:val="18"/>
              </w:rPr>
              <w:t>Uskontokritiikki tarkoittaa yhteen tai useampaan uskontoon tai niiden kielteisiin vaikutuksiin kohdistuvaa arvostelua. Usein arvostellaan uskontojen totuutta. Uskonnot ovat esimerkiksi keskenään ristiriidassa</w:t>
            </w:r>
            <w:r w:rsidR="00082C15" w:rsidRPr="009467B9">
              <w:rPr>
                <w:rStyle w:val="TukisanaChar"/>
                <w:sz w:val="18"/>
                <w:szCs w:val="18"/>
              </w:rPr>
              <w:t>, joten miksi yksi niistä olisi totta, kun kaikki muut ovat epätotta. Uskontojen käsitykset ovat myös usein vanhoja ja nykyaikana niitä on vaikea hyväksyä. Uskontoja arvostellaan usein myös pahasta, esimerkiksi: Jos jumalat ovat mahtavia ja hyviä, miksi he sallivat kaiken maailmassa havaittavan pahan? Jos uskonnot pyrkivät hyvään, miksi niiden nimissä on tehty niin paljon pahaa?</w:t>
            </w:r>
          </w:p>
        </w:tc>
        <w:tc>
          <w:tcPr>
            <w:tcW w:w="1275" w:type="dxa"/>
          </w:tcPr>
          <w:p w:rsidR="005E491F" w:rsidRPr="00DA4C7C" w:rsidRDefault="005E491F" w:rsidP="009467B9">
            <w:r w:rsidRPr="00DA4C7C">
              <w:t>S1, S3</w:t>
            </w:r>
          </w:p>
        </w:tc>
        <w:tc>
          <w:tcPr>
            <w:tcW w:w="1808"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L1, L3</w:t>
            </w:r>
          </w:p>
        </w:tc>
      </w:tr>
      <w:tr w:rsidR="005E491F" w:rsidRPr="00DA4C7C" w:rsidTr="009467B9">
        <w:tc>
          <w:tcPr>
            <w:tcW w:w="6658" w:type="dxa"/>
          </w:tcPr>
          <w:p w:rsidR="005E491F" w:rsidRPr="00DA4C7C" w:rsidRDefault="005E491F" w:rsidP="009467B9">
            <w:proofErr w:type="gramStart"/>
            <w:r w:rsidRPr="00DA4C7C">
              <w:t>T5 ohjata oppilasta tuntemaan katsomusvapaus ihmisoikeutena sekä katsomusvapauden turvaamisen kansallisia ja kansainvälisiä keinoja</w:t>
            </w:r>
            <w:proofErr w:type="gramEnd"/>
            <w:r w:rsidRPr="00DA4C7C">
              <w:t xml:space="preserve"> </w:t>
            </w:r>
          </w:p>
        </w:tc>
        <w:tc>
          <w:tcPr>
            <w:tcW w:w="1275" w:type="dxa"/>
          </w:tcPr>
          <w:p w:rsidR="005E491F" w:rsidRPr="00DA4C7C" w:rsidRDefault="005E491F" w:rsidP="009467B9">
            <w:r w:rsidRPr="00DA4C7C">
              <w:t>S1, S3</w:t>
            </w:r>
          </w:p>
        </w:tc>
        <w:tc>
          <w:tcPr>
            <w:tcW w:w="1808"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L2, L3, L6, L7</w:t>
            </w:r>
          </w:p>
        </w:tc>
      </w:tr>
      <w:tr w:rsidR="005E491F" w:rsidRPr="00DA4C7C" w:rsidTr="009467B9">
        <w:tc>
          <w:tcPr>
            <w:tcW w:w="6658" w:type="dxa"/>
          </w:tcPr>
          <w:p w:rsidR="005E491F" w:rsidRPr="00DA4C7C" w:rsidRDefault="005E491F" w:rsidP="009467B9">
            <w:proofErr w:type="gramStart"/>
            <w:r w:rsidRPr="00DA4C7C">
              <w:t xml:space="preserve">T6 ohjata oppilasta hahmottamaan erilaisia </w:t>
            </w:r>
            <w:r w:rsidRPr="00DA4C7C">
              <w:rPr>
                <w:rFonts w:cs="Arial"/>
              </w:rPr>
              <w:t xml:space="preserve">katsomuksellisia ratkaisuja </w:t>
            </w:r>
            <w:r w:rsidRPr="00DA4C7C">
              <w:t>sekä niiden taustalla olevia yksilöllisiä ja yhteisöllisiä perusteita</w:t>
            </w:r>
            <w:proofErr w:type="gramEnd"/>
            <w:r w:rsidRPr="00DA4C7C">
              <w:t xml:space="preserve"> </w:t>
            </w:r>
          </w:p>
        </w:tc>
        <w:tc>
          <w:tcPr>
            <w:tcW w:w="1275" w:type="dxa"/>
          </w:tcPr>
          <w:p w:rsidR="005E491F" w:rsidRPr="00DA4C7C" w:rsidRDefault="005E491F" w:rsidP="009467B9">
            <w:r w:rsidRPr="00DA4C7C">
              <w:t>S1, S2, S3</w:t>
            </w:r>
          </w:p>
        </w:tc>
        <w:tc>
          <w:tcPr>
            <w:tcW w:w="1808" w:type="dxa"/>
          </w:tcPr>
          <w:p w:rsidR="005E491F" w:rsidRPr="00DA4C7C" w:rsidRDefault="005E491F" w:rsidP="009467B9">
            <w:pPr>
              <w:autoSpaceDE w:val="0"/>
              <w:autoSpaceDN w:val="0"/>
              <w:adjustRightInd w:val="0"/>
              <w:ind w:left="54"/>
              <w:rPr>
                <w:rFonts w:eastAsia="Calibri" w:cs="Calibri"/>
              </w:rPr>
            </w:pPr>
            <w:r w:rsidRPr="00DA4C7C">
              <w:rPr>
                <w:rFonts w:ascii="Calibri" w:eastAsia="Calibri" w:hAnsi="Calibri" w:cs="Calibri"/>
              </w:rPr>
              <w:t>L1, L2, L4</w:t>
            </w:r>
          </w:p>
        </w:tc>
      </w:tr>
      <w:tr w:rsidR="005E491F" w:rsidRPr="00DA4C7C" w:rsidTr="009467B9">
        <w:tc>
          <w:tcPr>
            <w:tcW w:w="6658" w:type="dxa"/>
          </w:tcPr>
          <w:p w:rsidR="005E491F" w:rsidRPr="00DA4C7C" w:rsidRDefault="005E491F" w:rsidP="009467B9">
            <w:r w:rsidRPr="00DA4C7C">
              <w:t xml:space="preserve">T7 kannustaa oppilasta maailman moninaisuuden ja kaikkien yhdenvertaisen kohtelun hyväksymiseen ja ymmärtämiseen </w:t>
            </w:r>
          </w:p>
        </w:tc>
        <w:tc>
          <w:tcPr>
            <w:tcW w:w="1275" w:type="dxa"/>
          </w:tcPr>
          <w:p w:rsidR="005E491F" w:rsidRPr="00DA4C7C" w:rsidRDefault="005E491F" w:rsidP="009467B9">
            <w:r w:rsidRPr="00DA4C7C">
              <w:t>S1, S2, S3</w:t>
            </w:r>
          </w:p>
        </w:tc>
        <w:tc>
          <w:tcPr>
            <w:tcW w:w="1808"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L2,L3, L7</w:t>
            </w:r>
          </w:p>
        </w:tc>
      </w:tr>
      <w:tr w:rsidR="005E491F" w:rsidRPr="00DA4C7C" w:rsidTr="009467B9">
        <w:tc>
          <w:tcPr>
            <w:tcW w:w="6658" w:type="dxa"/>
          </w:tcPr>
          <w:p w:rsidR="005E491F" w:rsidRPr="00DA4C7C" w:rsidRDefault="005E491F" w:rsidP="009467B9">
            <w:proofErr w:type="gramStart"/>
            <w:r w:rsidRPr="00DA4C7C">
              <w:t>T8 ohjata oppilasta huomaamaan eettisiä ulottuvuuksia elämästään ja ympäristöstään sekä kehittämään eettistä ajatteluaan</w:t>
            </w:r>
            <w:proofErr w:type="gramEnd"/>
          </w:p>
        </w:tc>
        <w:tc>
          <w:tcPr>
            <w:tcW w:w="1275" w:type="dxa"/>
          </w:tcPr>
          <w:p w:rsidR="005E491F" w:rsidRPr="00DA4C7C" w:rsidRDefault="005E491F" w:rsidP="009467B9">
            <w:r w:rsidRPr="00DA4C7C">
              <w:t>S2, S3</w:t>
            </w:r>
          </w:p>
        </w:tc>
        <w:tc>
          <w:tcPr>
            <w:tcW w:w="1808" w:type="dxa"/>
          </w:tcPr>
          <w:p w:rsidR="005E491F" w:rsidRPr="00DA4C7C" w:rsidRDefault="005E491F" w:rsidP="009467B9">
            <w:pPr>
              <w:autoSpaceDE w:val="0"/>
              <w:autoSpaceDN w:val="0"/>
              <w:adjustRightInd w:val="0"/>
              <w:ind w:left="54"/>
              <w:rPr>
                <w:rFonts w:eastAsia="Calibri" w:cs="Calibri"/>
              </w:rPr>
            </w:pPr>
            <w:r w:rsidRPr="00DA4C7C">
              <w:rPr>
                <w:rFonts w:ascii="Calibri" w:eastAsia="Calibri" w:hAnsi="Calibri" w:cs="Calibri"/>
              </w:rPr>
              <w:t>L5, L7</w:t>
            </w:r>
          </w:p>
        </w:tc>
      </w:tr>
      <w:tr w:rsidR="005E491F" w:rsidRPr="00DA4C7C" w:rsidTr="009467B9">
        <w:tc>
          <w:tcPr>
            <w:tcW w:w="6658" w:type="dxa"/>
          </w:tcPr>
          <w:p w:rsidR="005E491F" w:rsidRPr="00DA4C7C" w:rsidRDefault="005E491F" w:rsidP="009467B9">
            <w:pPr>
              <w:autoSpaceDE w:val="0"/>
              <w:autoSpaceDN w:val="0"/>
              <w:adjustRightInd w:val="0"/>
              <w:rPr>
                <w:rFonts w:eastAsia="Calibri" w:cs="Calibri"/>
              </w:rPr>
            </w:pPr>
            <w:r w:rsidRPr="00DA4C7C">
              <w:rPr>
                <w:rFonts w:eastAsia="Calibri" w:cs="Calibri"/>
              </w:rPr>
              <w:t xml:space="preserve">T9 </w:t>
            </w:r>
            <w:r w:rsidRPr="00DA4C7C">
              <w:rPr>
                <w:rFonts w:eastAsia="Calibri" w:cs="Arial"/>
                <w:bCs/>
              </w:rPr>
              <w:t xml:space="preserve">innostaa oppilasta pohtimaan omien valintojensa vaikutusta kestävään tulevaisuuteen paikallisesti ja globaalisti </w:t>
            </w:r>
          </w:p>
        </w:tc>
        <w:tc>
          <w:tcPr>
            <w:tcW w:w="1275" w:type="dxa"/>
          </w:tcPr>
          <w:p w:rsidR="005E491F" w:rsidRPr="00DA4C7C" w:rsidRDefault="005E491F" w:rsidP="009467B9">
            <w:pPr>
              <w:autoSpaceDE w:val="0"/>
              <w:autoSpaceDN w:val="0"/>
              <w:adjustRightInd w:val="0"/>
              <w:rPr>
                <w:rFonts w:eastAsia="Calibri" w:cs="Calibri"/>
              </w:rPr>
            </w:pPr>
            <w:r w:rsidRPr="00DA4C7C">
              <w:rPr>
                <w:rFonts w:ascii="Calibri" w:eastAsia="Calibri" w:hAnsi="Calibri" w:cs="Calibri"/>
              </w:rPr>
              <w:t>S1, S2, S3</w:t>
            </w:r>
          </w:p>
        </w:tc>
        <w:tc>
          <w:tcPr>
            <w:tcW w:w="1808" w:type="dxa"/>
          </w:tcPr>
          <w:p w:rsidR="005E491F" w:rsidRPr="00DA4C7C" w:rsidRDefault="005E491F" w:rsidP="009467B9">
            <w:pPr>
              <w:autoSpaceDE w:val="0"/>
              <w:autoSpaceDN w:val="0"/>
              <w:adjustRightInd w:val="0"/>
              <w:ind w:left="54"/>
              <w:rPr>
                <w:rFonts w:eastAsia="Calibri" w:cs="Calibri"/>
              </w:rPr>
            </w:pPr>
            <w:r w:rsidRPr="00DA4C7C">
              <w:rPr>
                <w:rFonts w:ascii="Calibri" w:eastAsia="Calibri" w:hAnsi="Calibri" w:cs="Calibri"/>
              </w:rPr>
              <w:t>L5, L6, L7</w:t>
            </w:r>
          </w:p>
        </w:tc>
      </w:tr>
      <w:tr w:rsidR="005E491F" w:rsidRPr="00DA4C7C" w:rsidTr="009467B9">
        <w:tc>
          <w:tcPr>
            <w:tcW w:w="6658" w:type="dxa"/>
          </w:tcPr>
          <w:p w:rsidR="005E491F" w:rsidRPr="00DA4C7C" w:rsidRDefault="005E491F" w:rsidP="009467B9">
            <w:pPr>
              <w:autoSpaceDE w:val="0"/>
              <w:autoSpaceDN w:val="0"/>
              <w:adjustRightInd w:val="0"/>
              <w:rPr>
                <w:rFonts w:eastAsia="Calibri" w:cs="Calibri"/>
              </w:rPr>
            </w:pPr>
            <w:proofErr w:type="gramStart"/>
            <w:r w:rsidRPr="00DA4C7C">
              <w:rPr>
                <w:rFonts w:eastAsia="Calibri" w:cs="Calibri"/>
              </w:rPr>
              <w:t xml:space="preserve">T10 ohjata oppilas tuntemaan </w:t>
            </w:r>
            <w:r w:rsidRPr="00DA4C7C">
              <w:rPr>
                <w:rFonts w:ascii="Calibri" w:eastAsia="Calibri" w:hAnsi="Calibri" w:cs="Arial"/>
                <w:bCs/>
              </w:rPr>
              <w:t>ihmisarvon, ihmisoikeuksien ja ihmisten yhdenvertaisuuden merkitys ja eettinen perusta</w:t>
            </w:r>
            <w:proofErr w:type="gramEnd"/>
          </w:p>
        </w:tc>
        <w:tc>
          <w:tcPr>
            <w:tcW w:w="1275" w:type="dxa"/>
          </w:tcPr>
          <w:p w:rsidR="005E491F" w:rsidRPr="00DA4C7C" w:rsidRDefault="005E491F" w:rsidP="009467B9">
            <w:pPr>
              <w:autoSpaceDE w:val="0"/>
              <w:autoSpaceDN w:val="0"/>
              <w:adjustRightInd w:val="0"/>
              <w:rPr>
                <w:rFonts w:eastAsia="Calibri" w:cs="Calibri"/>
              </w:rPr>
            </w:pPr>
            <w:r w:rsidRPr="00DA4C7C">
              <w:rPr>
                <w:rFonts w:eastAsia="Calibri" w:cs="Calibri"/>
              </w:rPr>
              <w:t>S2, S3</w:t>
            </w:r>
          </w:p>
        </w:tc>
        <w:tc>
          <w:tcPr>
            <w:tcW w:w="1808" w:type="dxa"/>
          </w:tcPr>
          <w:p w:rsidR="005E491F" w:rsidRPr="00DA4C7C" w:rsidRDefault="005E491F" w:rsidP="009467B9">
            <w:pPr>
              <w:autoSpaceDE w:val="0"/>
              <w:autoSpaceDN w:val="0"/>
              <w:adjustRightInd w:val="0"/>
              <w:ind w:left="54"/>
              <w:rPr>
                <w:rFonts w:eastAsia="Calibri" w:cs="Calibri"/>
              </w:rPr>
            </w:pPr>
            <w:r w:rsidRPr="00DA4C7C">
              <w:rPr>
                <w:rFonts w:ascii="Calibri" w:eastAsia="Calibri" w:hAnsi="Calibri" w:cs="Calibri"/>
              </w:rPr>
              <w:t>L1, L7</w:t>
            </w:r>
          </w:p>
        </w:tc>
      </w:tr>
    </w:tbl>
    <w:p w:rsidR="005E491F" w:rsidRPr="00DA4C7C" w:rsidRDefault="005E491F" w:rsidP="009467B9">
      <w:pPr>
        <w:autoSpaceDE w:val="0"/>
        <w:autoSpaceDN w:val="0"/>
        <w:adjustRightInd w:val="0"/>
        <w:spacing w:after="0" w:line="240" w:lineRule="auto"/>
        <w:rPr>
          <w:rFonts w:eastAsia="Calibri" w:cs="Calibri"/>
          <w:color w:val="000000"/>
        </w:rPr>
      </w:pPr>
    </w:p>
    <w:p w:rsidR="005E491F" w:rsidRPr="00DA4C7C" w:rsidRDefault="005E491F" w:rsidP="009467B9">
      <w:pPr>
        <w:autoSpaceDE w:val="0"/>
        <w:autoSpaceDN w:val="0"/>
        <w:adjustRightInd w:val="0"/>
        <w:spacing w:after="0" w:line="240" w:lineRule="auto"/>
        <w:rPr>
          <w:rFonts w:eastAsia="Calibri" w:cs="Calibri"/>
          <w:b/>
          <w:color w:val="000000"/>
        </w:rPr>
      </w:pPr>
    </w:p>
    <w:p w:rsidR="005E491F" w:rsidRPr="00DA4C7C" w:rsidRDefault="005E491F" w:rsidP="009467B9">
      <w:pPr>
        <w:autoSpaceDE w:val="0"/>
        <w:autoSpaceDN w:val="0"/>
        <w:adjustRightInd w:val="0"/>
        <w:spacing w:after="0" w:line="240" w:lineRule="auto"/>
        <w:rPr>
          <w:rFonts w:eastAsia="Calibri" w:cs="Calibri"/>
          <w:b/>
          <w:color w:val="000000"/>
        </w:rPr>
      </w:pPr>
      <w:r w:rsidRPr="00DA4C7C">
        <w:rPr>
          <w:rFonts w:eastAsia="Calibri" w:cs="Calibri"/>
          <w:b/>
          <w:color w:val="000000"/>
        </w:rPr>
        <w:t xml:space="preserve">Elämänkatsomustiedon tavoitteisiin liittyvät keskeiset sisältöalueet vuosiluokilla 7-9 </w:t>
      </w:r>
    </w:p>
    <w:p w:rsidR="005E491F" w:rsidRPr="00DA4C7C" w:rsidRDefault="005E491F" w:rsidP="009467B9">
      <w:pPr>
        <w:autoSpaceDE w:val="0"/>
        <w:autoSpaceDN w:val="0"/>
        <w:adjustRightInd w:val="0"/>
        <w:spacing w:after="0" w:line="240" w:lineRule="auto"/>
        <w:rPr>
          <w:rFonts w:eastAsia="Calibri" w:cs="Calibri"/>
          <w:color w:val="000000"/>
        </w:rPr>
      </w:pPr>
    </w:p>
    <w:p w:rsidR="005E491F" w:rsidRPr="00DA4C7C" w:rsidRDefault="005E491F" w:rsidP="009467B9">
      <w:pPr>
        <w:autoSpaceDE w:val="0"/>
        <w:autoSpaceDN w:val="0"/>
        <w:adjustRightInd w:val="0"/>
        <w:spacing w:after="0" w:line="240" w:lineRule="auto"/>
        <w:jc w:val="both"/>
        <w:rPr>
          <w:rFonts w:eastAsia="Calibri" w:cs="Arial"/>
          <w:color w:val="000000"/>
        </w:rPr>
      </w:pPr>
      <w:r w:rsidRPr="00DA4C7C">
        <w:rPr>
          <w:rFonts w:eastAsia="Calibri" w:cs="Arial"/>
          <w:color w:val="000000"/>
        </w:rPr>
        <w:t>Sisällöt valitaan siten, että ne tukevat tavoitteiden saavuttamista ja hyödyntävät paikallisia mahdollisuuksia. Sisältöalueista muodostetaan kokonaisuuksia eri vuosiluokille. Sisältöjen valinnassa pyrkimys yleissivistävään tietoon yhdistetään oppilaiden kokemusmaailmaan ja identiteetin ja elämänkatsomuksen etsintään. Olennaista on löytää sisältöjä, joiden kanssa työskenteleminen antaa oppilaalle mahdollisuuden rakentaa tiedosta ja omakohtaisesta pohdinnasta katsomuksellista arvostelukykyä.</w:t>
      </w:r>
    </w:p>
    <w:p w:rsidR="005E491F" w:rsidRPr="00DA4C7C" w:rsidRDefault="005E491F" w:rsidP="009467B9">
      <w:pPr>
        <w:autoSpaceDE w:val="0"/>
        <w:autoSpaceDN w:val="0"/>
        <w:adjustRightInd w:val="0"/>
        <w:spacing w:after="0" w:line="240" w:lineRule="auto"/>
        <w:jc w:val="both"/>
        <w:rPr>
          <w:rFonts w:eastAsia="Calibri" w:cs="Arial"/>
          <w:color w:val="000000"/>
        </w:rPr>
      </w:pPr>
    </w:p>
    <w:p w:rsidR="005E491F" w:rsidRPr="009F1B0F" w:rsidRDefault="005E491F" w:rsidP="009467B9">
      <w:pPr>
        <w:autoSpaceDE w:val="0"/>
        <w:autoSpaceDN w:val="0"/>
        <w:adjustRightInd w:val="0"/>
        <w:spacing w:after="0" w:line="240" w:lineRule="auto"/>
        <w:jc w:val="both"/>
        <w:rPr>
          <w:rFonts w:ascii="Calibri" w:eastAsia="Calibri" w:hAnsi="Calibri" w:cs="Arial"/>
          <w:bCs/>
          <w:color w:val="000000"/>
          <w:highlight w:val="yellow"/>
        </w:rPr>
      </w:pPr>
      <w:r w:rsidRPr="00E1121C">
        <w:rPr>
          <w:rFonts w:ascii="Calibri" w:eastAsia="Calibri" w:hAnsi="Calibri" w:cs="Arial"/>
          <w:b/>
          <w:color w:val="000000"/>
        </w:rPr>
        <w:t>S1 Katsomus ja kulttuuri:</w:t>
      </w:r>
      <w:r w:rsidRPr="00E1121C">
        <w:rPr>
          <w:rFonts w:ascii="Calibri" w:eastAsia="Calibri" w:hAnsi="Calibri" w:cs="Arial"/>
          <w:color w:val="000000"/>
        </w:rPr>
        <w:t xml:space="preserve"> Perehdytään</w:t>
      </w:r>
      <w:r w:rsidRPr="00CE54FE">
        <w:rPr>
          <w:rFonts w:ascii="Calibri" w:eastAsia="Calibri" w:hAnsi="Calibri" w:cs="Arial"/>
          <w:color w:val="000000"/>
        </w:rPr>
        <w:t xml:space="preserve"> maailmankuvan ja maailmankatsomuksen käsitteisiin. Käydään oppilaan </w:t>
      </w:r>
      <w:r w:rsidRPr="00CE54FE">
        <w:rPr>
          <w:rFonts w:ascii="Calibri" w:eastAsia="Calibri" w:hAnsi="Calibri" w:cs="Arial"/>
          <w:bCs/>
          <w:color w:val="000000"/>
        </w:rPr>
        <w:t xml:space="preserve">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w:t>
      </w:r>
      <w:r w:rsidRPr="007D2FF8">
        <w:rPr>
          <w:rFonts w:ascii="Calibri" w:eastAsia="Calibri" w:hAnsi="Calibri" w:cs="Arial"/>
          <w:bCs/>
          <w:color w:val="000000"/>
        </w:rPr>
        <w:t>Tutustutaan valittuihin katsomusten historian ja niiden kohtaamisen käänteisiin sekä arvioidaan katsomusv</w:t>
      </w:r>
      <w:r w:rsidRPr="00CE54FE">
        <w:rPr>
          <w:rFonts w:ascii="Calibri" w:eastAsia="Calibri" w:hAnsi="Calibri" w:cs="Arial"/>
          <w:bCs/>
          <w:color w:val="000000"/>
        </w:rPr>
        <w:t>apauden ja yhdenvertaisuuden toteutumista erilaisissa yhteiskunnissa.</w:t>
      </w:r>
    </w:p>
    <w:p w:rsidR="005E491F" w:rsidRPr="009F1B0F" w:rsidRDefault="005E491F" w:rsidP="009467B9">
      <w:pPr>
        <w:autoSpaceDE w:val="0"/>
        <w:autoSpaceDN w:val="0"/>
        <w:adjustRightInd w:val="0"/>
        <w:spacing w:after="0" w:line="240" w:lineRule="auto"/>
        <w:jc w:val="both"/>
        <w:rPr>
          <w:rFonts w:ascii="Calibri" w:eastAsia="Calibri" w:hAnsi="Calibri" w:cs="Arial"/>
          <w:bCs/>
          <w:color w:val="000000"/>
          <w:highlight w:val="yellow"/>
        </w:rPr>
      </w:pPr>
    </w:p>
    <w:p w:rsidR="005E491F" w:rsidRPr="009F1B0F" w:rsidRDefault="005E491F" w:rsidP="009467B9">
      <w:pPr>
        <w:autoSpaceDE w:val="0"/>
        <w:autoSpaceDN w:val="0"/>
        <w:adjustRightInd w:val="0"/>
        <w:spacing w:after="0" w:line="240" w:lineRule="auto"/>
        <w:jc w:val="both"/>
        <w:rPr>
          <w:rFonts w:eastAsia="Calibri" w:cs="Arial"/>
          <w:color w:val="000000"/>
          <w:highlight w:val="yellow"/>
        </w:rPr>
      </w:pPr>
      <w:r w:rsidRPr="00E1121C">
        <w:rPr>
          <w:rFonts w:eastAsia="Calibri" w:cs="Calibri"/>
          <w:b/>
          <w:color w:val="000000"/>
        </w:rPr>
        <w:t>S2 Etiikan perusteita:</w:t>
      </w:r>
      <w:r w:rsidRPr="00E1121C">
        <w:rPr>
          <w:rFonts w:eastAsia="Calibri" w:cs="Calibri"/>
          <w:color w:val="000000"/>
        </w:rPr>
        <w:t xml:space="preserve"> Tutustutaan</w:t>
      </w:r>
      <w:r w:rsidRPr="00CE54FE">
        <w:rPr>
          <w:rFonts w:eastAsia="Calibri" w:cs="Calibri"/>
          <w:color w:val="000000"/>
        </w:rPr>
        <w:t xml:space="preserve">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rsidR="005E491F" w:rsidRPr="009F1B0F" w:rsidRDefault="005E491F" w:rsidP="009467B9">
      <w:pPr>
        <w:autoSpaceDE w:val="0"/>
        <w:autoSpaceDN w:val="0"/>
        <w:adjustRightInd w:val="0"/>
        <w:spacing w:after="0" w:line="240" w:lineRule="auto"/>
        <w:rPr>
          <w:rFonts w:eastAsia="Calibri" w:cs="Calibri"/>
          <w:color w:val="000000"/>
          <w:highlight w:val="yellow"/>
        </w:rPr>
      </w:pPr>
    </w:p>
    <w:p w:rsidR="009467B9" w:rsidRDefault="005E491F" w:rsidP="009467B9">
      <w:pPr>
        <w:pStyle w:val="Eivli"/>
      </w:pPr>
      <w:r w:rsidRPr="00E1121C">
        <w:rPr>
          <w:rFonts w:cs="Arial"/>
          <w:b/>
          <w:bCs/>
        </w:rPr>
        <w:lastRenderedPageBreak/>
        <w:t>S3 Ihmisoikeudet ja kestävä tulevaisuus:</w:t>
      </w:r>
      <w:r w:rsidRPr="00E1121C">
        <w:rPr>
          <w:rFonts w:cs="Arial"/>
          <w:bCs/>
        </w:rPr>
        <w:t xml:space="preserve"> Perehdytään</w:t>
      </w:r>
      <w:r w:rsidRPr="00CE54FE">
        <w:rPr>
          <w:rFonts w:cs="Arial"/>
          <w:bCs/>
        </w:rPr>
        <w:t xml:space="preserve"> ihmisarvoon, ihmisoikeuksiin ja ihmisten väliseen yhdenvertaisuuteen. Tutustutaan ihmisoikeuksien kehitykseen ja </w:t>
      </w:r>
      <w:r w:rsidRPr="00CE54FE">
        <w:t xml:space="preserve">ihmisoikeusloukkauksiin, kuten </w:t>
      </w:r>
      <w:r w:rsidRPr="00A30DD9">
        <w:rPr>
          <w:highlight w:val="yellow"/>
        </w:rPr>
        <w:t>holokaustiin</w:t>
      </w:r>
      <w:r w:rsidR="00DB7400">
        <w:t xml:space="preserve"> </w:t>
      </w:r>
    </w:p>
    <w:p w:rsidR="00D41AC5" w:rsidRDefault="00DB7400" w:rsidP="009467B9">
      <w:pPr>
        <w:pStyle w:val="Tukisana"/>
      </w:pPr>
      <w:r w:rsidRPr="009467B9">
        <w:rPr>
          <w:sz w:val="18"/>
          <w:szCs w:val="18"/>
        </w:rPr>
        <w:t>Holokaustilla tarkoitetaan toisen maailmansodan aikaista juutalaisten joukkotuhoa. Suomi on valinnut kansainvälisesti käytössä olevan holokausti-termin</w:t>
      </w:r>
      <w:r w:rsidR="00B54047" w:rsidRPr="009467B9">
        <w:rPr>
          <w:sz w:val="18"/>
          <w:szCs w:val="18"/>
        </w:rPr>
        <w:t>, vainojen uhrien muistopäivä on 27.1</w:t>
      </w:r>
      <w:r w:rsidR="00CB62D2" w:rsidRPr="009467B9">
        <w:rPr>
          <w:sz w:val="18"/>
          <w:szCs w:val="18"/>
        </w:rPr>
        <w:t>.</w:t>
      </w:r>
      <w:r w:rsidR="009467B9" w:rsidRPr="009467B9">
        <w:rPr>
          <w:sz w:val="18"/>
          <w:szCs w:val="18"/>
        </w:rPr>
        <w:t xml:space="preserve"> </w:t>
      </w:r>
      <w:r w:rsidR="00CB62D2" w:rsidRPr="009467B9">
        <w:rPr>
          <w:sz w:val="18"/>
          <w:szCs w:val="18"/>
        </w:rPr>
        <w:t xml:space="preserve">Holokausti oli </w:t>
      </w:r>
      <w:r w:rsidR="00D41AC5" w:rsidRPr="009467B9">
        <w:rPr>
          <w:sz w:val="18"/>
          <w:szCs w:val="18"/>
        </w:rPr>
        <w:t>ihmisoikeusrikos, jota muu maapallo, erityisesti Eurooppa,</w:t>
      </w:r>
      <w:r w:rsidR="00136209" w:rsidRPr="009467B9">
        <w:rPr>
          <w:sz w:val="18"/>
          <w:szCs w:val="18"/>
        </w:rPr>
        <w:t xml:space="preserve"> tyytyi katsomaan sivusta. Koska</w:t>
      </w:r>
      <w:r w:rsidR="00D41AC5" w:rsidRPr="009467B9">
        <w:rPr>
          <w:sz w:val="18"/>
          <w:szCs w:val="18"/>
        </w:rPr>
        <w:t xml:space="preserve"> se oli eurooppalaisen kulttuurin tuote, </w:t>
      </w:r>
      <w:r w:rsidR="004F17DF" w:rsidRPr="009467B9">
        <w:rPr>
          <w:sz w:val="18"/>
          <w:szCs w:val="18"/>
        </w:rPr>
        <w:t>eurooppalais</w:t>
      </w:r>
      <w:r w:rsidR="00D41AC5" w:rsidRPr="009467B9">
        <w:rPr>
          <w:sz w:val="18"/>
          <w:szCs w:val="18"/>
        </w:rPr>
        <w:t>en id</w:t>
      </w:r>
      <w:r w:rsidR="004F17DF" w:rsidRPr="009467B9">
        <w:rPr>
          <w:sz w:val="18"/>
          <w:szCs w:val="18"/>
        </w:rPr>
        <w:t>entiteet</w:t>
      </w:r>
      <w:r w:rsidR="00D41AC5" w:rsidRPr="009467B9">
        <w:rPr>
          <w:sz w:val="18"/>
          <w:szCs w:val="18"/>
        </w:rPr>
        <w:t>i</w:t>
      </w:r>
      <w:r w:rsidR="004F17DF" w:rsidRPr="009467B9">
        <w:rPr>
          <w:sz w:val="18"/>
          <w:szCs w:val="18"/>
        </w:rPr>
        <w:t>n</w:t>
      </w:r>
      <w:r w:rsidR="00D41AC5" w:rsidRPr="009467B9">
        <w:rPr>
          <w:sz w:val="18"/>
          <w:szCs w:val="18"/>
        </w:rPr>
        <w:t xml:space="preserve"> </w:t>
      </w:r>
      <w:r w:rsidR="004F17DF" w:rsidRPr="009467B9">
        <w:rPr>
          <w:sz w:val="18"/>
          <w:szCs w:val="18"/>
        </w:rPr>
        <w:t xml:space="preserve">rakentaminen </w:t>
      </w:r>
      <w:r w:rsidR="00D41AC5" w:rsidRPr="009467B9">
        <w:rPr>
          <w:sz w:val="18"/>
          <w:szCs w:val="18"/>
        </w:rPr>
        <w:t xml:space="preserve">edellyttää holokaustin </w:t>
      </w:r>
      <w:r w:rsidR="00CB62D2" w:rsidRPr="009467B9">
        <w:rPr>
          <w:sz w:val="18"/>
          <w:szCs w:val="18"/>
        </w:rPr>
        <w:t>ymmärtämistä ja sen pohjalta oppimista</w:t>
      </w:r>
      <w:r w:rsidR="00CB62D2" w:rsidRPr="00673984">
        <w:rPr>
          <w:highlight w:val="green"/>
        </w:rPr>
        <w:t>.</w:t>
      </w:r>
      <w:r w:rsidR="00CB62D2" w:rsidRPr="00673984">
        <w:t xml:space="preserve"> </w:t>
      </w:r>
    </w:p>
    <w:p w:rsidR="009467B9" w:rsidRDefault="009467B9" w:rsidP="009467B9">
      <w:pPr>
        <w:pStyle w:val="Eivli"/>
      </w:pPr>
    </w:p>
    <w:p w:rsidR="005E491F" w:rsidRPr="00DA4C7C" w:rsidRDefault="005E491F" w:rsidP="009467B9">
      <w:pPr>
        <w:pStyle w:val="Eivli"/>
      </w:pPr>
      <w:r w:rsidRPr="00CE54FE">
        <w:t xml:space="preserve">Tutustutaan erilaisiin käsityksiin ihmisen ja luonnon suhteesta, esim. humanistiseen, </w:t>
      </w:r>
      <w:proofErr w:type="spellStart"/>
      <w:r w:rsidRPr="00CE54FE">
        <w:t>utilistiseen</w:t>
      </w:r>
      <w:proofErr w:type="spellEnd"/>
      <w:r w:rsidRPr="00CE54FE">
        <w:t xml:space="preserve">, mystiseen ja luontokeskeiseen. </w:t>
      </w:r>
      <w:r w:rsidRPr="00CE54FE">
        <w:rPr>
          <w:rFonts w:cs="Arial"/>
          <w:bCs/>
        </w:rPr>
        <w:t xml:space="preserve"> </w:t>
      </w:r>
      <w:r w:rsidRPr="00CE54FE">
        <w:t>Perehdytään luonnon ja yhteiskunnan kestävän tulevaisuuden mahdollisuuksiin sekä ympäristöetiikkaan liittyviin kysymyksiin kuten eläinten oikeuksiin.</w:t>
      </w:r>
      <w:r w:rsidRPr="00CE54FE">
        <w:rPr>
          <w:rFonts w:cs="Arial"/>
          <w:bCs/>
        </w:rPr>
        <w:t xml:space="preserve"> Pohditaan, miten voidaan toimia vastuullisesti kestävän tulevaisuuden hyväksi.</w:t>
      </w:r>
    </w:p>
    <w:p w:rsidR="005E491F" w:rsidRPr="00DA4C7C" w:rsidRDefault="005E491F" w:rsidP="009467B9">
      <w:pPr>
        <w:autoSpaceDE w:val="0"/>
        <w:autoSpaceDN w:val="0"/>
        <w:adjustRightInd w:val="0"/>
        <w:spacing w:after="0" w:line="240" w:lineRule="auto"/>
        <w:rPr>
          <w:rFonts w:eastAsia="Calibri" w:cs="Calibri"/>
          <w:color w:val="000000"/>
        </w:rPr>
      </w:pPr>
    </w:p>
    <w:p w:rsidR="005E491F" w:rsidRPr="00DA4C7C" w:rsidRDefault="005E491F" w:rsidP="009467B9">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 xml:space="preserve">Elämänkatsomustiedon oppimisympäristöihin ja työtapoihin liittyvät tavoitteet vuosiluokalla 7-9 </w:t>
      </w:r>
    </w:p>
    <w:p w:rsidR="005E491F" w:rsidRPr="00DA4C7C" w:rsidRDefault="005E491F" w:rsidP="009467B9">
      <w:pPr>
        <w:autoSpaceDE w:val="0"/>
        <w:autoSpaceDN w:val="0"/>
        <w:adjustRightInd w:val="0"/>
        <w:spacing w:after="0" w:line="240" w:lineRule="auto"/>
        <w:jc w:val="both"/>
        <w:rPr>
          <w:rFonts w:eastAsia="Calibri" w:cs="Calibri"/>
          <w:color w:val="000000"/>
        </w:rPr>
      </w:pPr>
    </w:p>
    <w:p w:rsidR="005E491F" w:rsidRPr="00DA4C7C" w:rsidRDefault="005E491F" w:rsidP="009467B9">
      <w:pPr>
        <w:autoSpaceDE w:val="0"/>
        <w:autoSpaceDN w:val="0"/>
        <w:adjustRightInd w:val="0"/>
        <w:spacing w:after="0" w:line="240" w:lineRule="auto"/>
        <w:jc w:val="both"/>
        <w:rPr>
          <w:rFonts w:eastAsia="Calibri" w:cs="Calibri"/>
          <w:color w:val="000000"/>
        </w:rPr>
      </w:pPr>
      <w:r w:rsidRPr="00DA4C7C">
        <w:rPr>
          <w:rFonts w:eastAsia="Calibri" w:cs="Calibri"/>
          <w:color w:val="000000"/>
        </w:rPr>
        <w:t>Työtapojen valinnassa on oppiaineen tavoitteiden kannalta keskeistä taata turvallinen ja avoin oppimis- ja keskusteluympäristö, jossa oppilas kokee tulevansa kuulluksi ja arvostetuksi. Erityisesti kunkin uuden ryhmän aloittaessa ryhmäytyminen on olennainen osa oppimisympäristön rakentumista. Työskentelyssä tuetaan oppimisen itsesäätelytaitojen kehittymistä. Oppilaat elävät globalisoituvassa mediamaailmassa, jota erilaiset digitaaliset sovellukset muokkaavat. Siksi elämänkatsomustiedon oppimisympäristössä on olennaista, että välitön henkilökohtainen yhteisöllinen kanssakäyminen voi yhdistyä erilaisten medioiden ja digitaalisen vuorovaikutuksen pedagogisesti monipuoliseen hyödyntämiseen.</w:t>
      </w:r>
    </w:p>
    <w:p w:rsidR="005E491F" w:rsidRPr="00DA4C7C" w:rsidRDefault="005E491F" w:rsidP="009467B9">
      <w:pPr>
        <w:autoSpaceDE w:val="0"/>
        <w:autoSpaceDN w:val="0"/>
        <w:adjustRightInd w:val="0"/>
        <w:spacing w:after="0" w:line="240" w:lineRule="auto"/>
        <w:jc w:val="both"/>
        <w:rPr>
          <w:rFonts w:eastAsia="Calibri" w:cs="Calibri"/>
          <w:color w:val="000000"/>
        </w:rPr>
      </w:pPr>
    </w:p>
    <w:p w:rsidR="005E491F" w:rsidRPr="00DA4C7C" w:rsidRDefault="005E491F" w:rsidP="009467B9">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 xml:space="preserve">Ohjaus, eriyttäminen ja tuki elämänkatsomustiedossa vuosiluokilla 7-9 </w:t>
      </w:r>
    </w:p>
    <w:p w:rsidR="005E491F" w:rsidRPr="00DA4C7C" w:rsidRDefault="005E491F" w:rsidP="009467B9">
      <w:pPr>
        <w:autoSpaceDE w:val="0"/>
        <w:autoSpaceDN w:val="0"/>
        <w:adjustRightInd w:val="0"/>
        <w:spacing w:after="0" w:line="240" w:lineRule="auto"/>
        <w:jc w:val="both"/>
        <w:rPr>
          <w:rFonts w:eastAsia="Calibri" w:cs="Calibri"/>
          <w:color w:val="000000"/>
        </w:rPr>
      </w:pPr>
    </w:p>
    <w:p w:rsidR="005E491F" w:rsidRPr="00DA4C7C" w:rsidRDefault="005E491F" w:rsidP="009467B9">
      <w:pPr>
        <w:autoSpaceDE w:val="0"/>
        <w:autoSpaceDN w:val="0"/>
        <w:adjustRightInd w:val="0"/>
        <w:spacing w:after="0" w:line="240" w:lineRule="auto"/>
        <w:jc w:val="both"/>
        <w:rPr>
          <w:rFonts w:eastAsia="Calibri" w:cs="Calibri"/>
          <w:color w:val="000000"/>
        </w:rPr>
      </w:pPr>
      <w:r w:rsidRPr="00DA4C7C">
        <w:rPr>
          <w:rFonts w:eastAsia="Calibri" w:cs="Calibri"/>
          <w:color w:val="000000"/>
        </w:rPr>
        <w:t xml:space="preserve">Oppiaineen tavoitteiden kannalta keskeistä ohjauksen ja tuen järjestämisessä on vahvistaa oppilaan osallisuuden ja </w:t>
      </w:r>
      <w:proofErr w:type="spellStart"/>
      <w:r w:rsidRPr="00DA4C7C">
        <w:rPr>
          <w:rFonts w:eastAsia="Calibri" w:cs="Calibri"/>
          <w:color w:val="000000"/>
        </w:rPr>
        <w:t>minäpystyvyyden</w:t>
      </w:r>
      <w:proofErr w:type="spellEnd"/>
      <w:r w:rsidRPr="00DA4C7C">
        <w:rPr>
          <w:rFonts w:eastAsia="Calibri" w:cs="Calibri"/>
          <w:color w:val="000000"/>
        </w:rPr>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oppiaineen käsitteellisen sisällön hahmottamiseen erityisesti eettisissä kysymyksissä sekä vuorovaikutus- ja ajattelutaitojen kehittymiseen. Oppilaiden yksilöllisen tuen tarpeet sekä mahdollisuus syventymiseen ja yksilölliseen etenemiseen otetaan huomioon työtapojen ja sisältöjen valinnassa. </w:t>
      </w:r>
    </w:p>
    <w:p w:rsidR="005E491F" w:rsidRPr="00DA4C7C" w:rsidRDefault="005E491F" w:rsidP="009467B9">
      <w:pPr>
        <w:autoSpaceDE w:val="0"/>
        <w:autoSpaceDN w:val="0"/>
        <w:adjustRightInd w:val="0"/>
        <w:spacing w:after="0" w:line="240" w:lineRule="auto"/>
        <w:rPr>
          <w:rFonts w:eastAsia="Calibri" w:cs="Calibri"/>
          <w:color w:val="000000"/>
        </w:rPr>
      </w:pPr>
    </w:p>
    <w:p w:rsidR="005E491F" w:rsidRPr="00DA4C7C" w:rsidRDefault="005E491F" w:rsidP="009467B9">
      <w:pPr>
        <w:autoSpaceDE w:val="0"/>
        <w:autoSpaceDN w:val="0"/>
        <w:adjustRightInd w:val="0"/>
        <w:spacing w:after="0" w:line="240" w:lineRule="auto"/>
        <w:rPr>
          <w:rFonts w:eastAsia="Calibri" w:cs="Calibri"/>
          <w:b/>
          <w:color w:val="000000"/>
        </w:rPr>
      </w:pPr>
      <w:r w:rsidRPr="00DA4C7C">
        <w:rPr>
          <w:rFonts w:eastAsia="Calibri" w:cs="Calibri"/>
          <w:b/>
          <w:color w:val="000000"/>
        </w:rPr>
        <w:t>Oppilaan oppimisen arviointi elämänkatsomustiedossa vuosiluokilla 7-9</w:t>
      </w:r>
    </w:p>
    <w:p w:rsidR="005E491F" w:rsidRPr="00DA4C7C" w:rsidRDefault="005E491F" w:rsidP="009467B9">
      <w:pPr>
        <w:autoSpaceDE w:val="0"/>
        <w:autoSpaceDN w:val="0"/>
        <w:adjustRightInd w:val="0"/>
        <w:spacing w:after="0" w:line="240" w:lineRule="auto"/>
        <w:rPr>
          <w:rFonts w:eastAsia="Calibri" w:cs="Calibri"/>
          <w:b/>
          <w:color w:val="000000"/>
        </w:rPr>
      </w:pPr>
    </w:p>
    <w:p w:rsidR="005E491F" w:rsidRPr="00DA4C7C" w:rsidRDefault="005E491F" w:rsidP="009467B9">
      <w:pPr>
        <w:spacing w:line="240" w:lineRule="auto"/>
        <w:jc w:val="both"/>
        <w:rPr>
          <w:color w:val="000000" w:themeColor="text1"/>
        </w:rPr>
      </w:pPr>
      <w:r w:rsidRPr="00DA4C7C">
        <w:rPr>
          <w:color w:val="000000" w:themeColor="text1"/>
        </w:rPr>
        <w:t xml:space="preserve">Elämänkatsomustiedon arviointi perustuu työskentelyn havainnointiin ja keskusteluihin ja argumentaatioon sekä oppilaiden monimuotoisten tuotosten tarkasteluun. Tuotosten sisällön lisäksi arvioidaan opiskeluprosessia ja työn eri vaiheita kuten kysymysten muodostamista, perusteluiden rakentamista, aiheen rajaamista, tiedonhakua, näkökulmien perustelemista, käsitteiden käyttöä, ilmaisun selkeyttä ja työn loppuun saattamista. Oppilaiden itsearviointia ja vertaispalautetta käytetään arvioinnin tukena. </w:t>
      </w:r>
    </w:p>
    <w:p w:rsidR="005E491F" w:rsidRPr="00DA4C7C" w:rsidRDefault="005E491F" w:rsidP="009467B9">
      <w:pPr>
        <w:spacing w:before="100" w:beforeAutospacing="1" w:after="100" w:afterAutospacing="1" w:line="240" w:lineRule="auto"/>
        <w:jc w:val="both"/>
        <w:rPr>
          <w:color w:val="000000" w:themeColor="text1"/>
        </w:rPr>
      </w:pPr>
      <w:r w:rsidRPr="00DA4C7C">
        <w:rPr>
          <w:color w:val="000000" w:themeColor="text1"/>
        </w:rPr>
        <w:t xml:space="preserve">Päättöarviointi sijoittuu siihen lukuvuoteen, jona oppiaineen opiskelu päättyy kaikille yhteisenä oppiaineena.  Päättöarvioinnilla määritellään, miten oppilas on opiskelun päättyessä saavuttanut elämänkatsomustiedon </w:t>
      </w:r>
      <w:r w:rsidRPr="00E1121C">
        <w:rPr>
          <w:color w:val="000000" w:themeColor="text1"/>
        </w:rPr>
        <w:t xml:space="preserve">oppimäärän tavoitteet. Päättöarvosana muodostetaan suhteuttamalla oppilaan osaamisen taso elämänkatsomustiedon valtakunnallisiin päättöarvioinnin kriteereihin. Osaaminen oppiaineessa kehittyy kumulatiivisesti oppilaiden ajattelun taitojen syventyessä. </w:t>
      </w:r>
      <w:r w:rsidRPr="00E1121C">
        <w:t xml:space="preserve">Päättöarvosanan muodostamisessa otetaan huomioon kaikki valtakunnalliset päättöarvioinnin kriteerit riippumatta siitä, mille vuosiluokalle vastaava tavoite on asetettu paikallisessa opetussuunnitelmassa. </w:t>
      </w:r>
      <w:r w:rsidRPr="00E1121C">
        <w:rPr>
          <w:color w:val="000000" w:themeColor="text1"/>
        </w:rPr>
        <w:t>Oppilas</w:t>
      </w:r>
      <w:r w:rsidRPr="00DA4C7C">
        <w:rPr>
          <w:color w:val="000000" w:themeColor="text1"/>
        </w:rPr>
        <w:t xml:space="preserve"> saa arvosanan kahdeksan (8), mikäli hän osoittaa keskimäärin kriteerien määrittämää osaamista. Arvosanan kahdeksan tason ylittäminen joidenkin tavoitteiden osalta voi kompensoida tasoa heikomman suoriutumisen joidenkin muiden tavoitteiden osalta.</w:t>
      </w:r>
    </w:p>
    <w:p w:rsidR="009467B9" w:rsidRDefault="009467B9">
      <w:pPr>
        <w:rPr>
          <w:b/>
        </w:rPr>
      </w:pPr>
      <w:r>
        <w:rPr>
          <w:b/>
        </w:rPr>
        <w:br w:type="page"/>
      </w:r>
    </w:p>
    <w:p w:rsidR="005E491F" w:rsidRPr="00DA4C7C" w:rsidRDefault="005E491F" w:rsidP="009467B9">
      <w:pPr>
        <w:spacing w:line="240" w:lineRule="auto"/>
        <w:rPr>
          <w:rFonts w:eastAsia="Calibri" w:cs="Calibri"/>
          <w:b/>
          <w:color w:val="000000"/>
        </w:rPr>
      </w:pPr>
      <w:r w:rsidRPr="00DA4C7C">
        <w:rPr>
          <w:b/>
        </w:rPr>
        <w:lastRenderedPageBreak/>
        <w:t>Elämänkatsomustiedon päättöarvioinnin kriteerit hyvälle osaamiselle (arvosanalle 8) oppimäärän päättyessä</w:t>
      </w:r>
      <w:r w:rsidRPr="00DA4C7C">
        <w:t xml:space="preserve"> </w:t>
      </w:r>
    </w:p>
    <w:tbl>
      <w:tblPr>
        <w:tblStyle w:val="TaulukkoRuudukko"/>
        <w:tblW w:w="9747" w:type="dxa"/>
        <w:tblLayout w:type="fixed"/>
        <w:tblLook w:val="04A0" w:firstRow="1" w:lastRow="0" w:firstColumn="1" w:lastColumn="0" w:noHBand="0" w:noVBand="1"/>
      </w:tblPr>
      <w:tblGrid>
        <w:gridCol w:w="3256"/>
        <w:gridCol w:w="656"/>
        <w:gridCol w:w="1470"/>
        <w:gridCol w:w="4365"/>
      </w:tblGrid>
      <w:tr w:rsidR="005E491F" w:rsidRPr="00DA4C7C" w:rsidTr="009467B9">
        <w:tc>
          <w:tcPr>
            <w:tcW w:w="3256" w:type="dxa"/>
          </w:tcPr>
          <w:p w:rsidR="005E491F" w:rsidRPr="00DA4C7C" w:rsidRDefault="005E491F" w:rsidP="009467B9">
            <w:pPr>
              <w:autoSpaceDE w:val="0"/>
              <w:autoSpaceDN w:val="0"/>
              <w:adjustRightInd w:val="0"/>
              <w:ind w:right="23"/>
              <w:rPr>
                <w:rFonts w:eastAsia="Calibri" w:cs="Calibri"/>
              </w:rPr>
            </w:pPr>
            <w:r w:rsidRPr="00DA4C7C">
              <w:rPr>
                <w:rFonts w:eastAsia="Calibri" w:cs="Calibri"/>
              </w:rPr>
              <w:t>Opetuksen tavoite</w:t>
            </w:r>
          </w:p>
          <w:p w:rsidR="005E491F" w:rsidRPr="00DA4C7C" w:rsidRDefault="005E491F" w:rsidP="009467B9">
            <w:pPr>
              <w:autoSpaceDE w:val="0"/>
              <w:autoSpaceDN w:val="0"/>
              <w:adjustRightInd w:val="0"/>
              <w:rPr>
                <w:rFonts w:eastAsia="Calibri" w:cs="Calibri"/>
              </w:rPr>
            </w:pPr>
          </w:p>
        </w:tc>
        <w:tc>
          <w:tcPr>
            <w:tcW w:w="656" w:type="dxa"/>
          </w:tcPr>
          <w:p w:rsidR="005E491F" w:rsidRPr="00B96F8B" w:rsidRDefault="009467B9" w:rsidP="009467B9">
            <w:pPr>
              <w:autoSpaceDE w:val="0"/>
              <w:autoSpaceDN w:val="0"/>
              <w:adjustRightInd w:val="0"/>
              <w:ind w:left="15"/>
              <w:rPr>
                <w:rFonts w:eastAsia="Calibri" w:cs="Calibri"/>
                <w:sz w:val="18"/>
                <w:szCs w:val="18"/>
              </w:rPr>
            </w:pPr>
            <w:r w:rsidRPr="00B96F8B">
              <w:rPr>
                <w:rFonts w:eastAsia="Calibri" w:cs="Calibri"/>
                <w:sz w:val="18"/>
                <w:szCs w:val="18"/>
              </w:rPr>
              <w:t>sis.</w:t>
            </w:r>
            <w:r w:rsidRPr="00B96F8B">
              <w:rPr>
                <w:rFonts w:eastAsia="Calibri" w:cs="Calibri"/>
                <w:sz w:val="18"/>
                <w:szCs w:val="18"/>
              </w:rPr>
              <w:br/>
            </w:r>
            <w:r w:rsidR="005E491F" w:rsidRPr="00B96F8B">
              <w:rPr>
                <w:rFonts w:eastAsia="Calibri" w:cs="Calibri"/>
                <w:sz w:val="18"/>
                <w:szCs w:val="18"/>
              </w:rPr>
              <w:t>alueet</w:t>
            </w:r>
          </w:p>
        </w:tc>
        <w:tc>
          <w:tcPr>
            <w:tcW w:w="1470" w:type="dxa"/>
          </w:tcPr>
          <w:p w:rsidR="005E491F" w:rsidRPr="00B96F8B" w:rsidRDefault="005E491F" w:rsidP="009467B9">
            <w:pPr>
              <w:autoSpaceDE w:val="0"/>
              <w:autoSpaceDN w:val="0"/>
              <w:adjustRightInd w:val="0"/>
              <w:ind w:left="54"/>
              <w:rPr>
                <w:rFonts w:eastAsia="Calibri" w:cs="Calibri"/>
                <w:sz w:val="18"/>
                <w:szCs w:val="18"/>
              </w:rPr>
            </w:pPr>
            <w:r w:rsidRPr="00B96F8B">
              <w:rPr>
                <w:rFonts w:ascii="Calibri" w:eastAsia="Calibri" w:hAnsi="Calibri" w:cs="Calibri"/>
                <w:sz w:val="18"/>
                <w:szCs w:val="18"/>
              </w:rPr>
              <w:t>Arvioinnin kohteet oppiaineessa</w:t>
            </w:r>
          </w:p>
        </w:tc>
        <w:tc>
          <w:tcPr>
            <w:tcW w:w="4365" w:type="dxa"/>
          </w:tcPr>
          <w:p w:rsidR="005E491F" w:rsidRPr="00DA4C7C" w:rsidRDefault="005E491F" w:rsidP="009467B9">
            <w:pPr>
              <w:autoSpaceDE w:val="0"/>
              <w:autoSpaceDN w:val="0"/>
              <w:adjustRightInd w:val="0"/>
              <w:ind w:left="54"/>
              <w:rPr>
                <w:rFonts w:ascii="Calibri" w:eastAsia="Calibri" w:hAnsi="Calibri" w:cs="Calibri"/>
              </w:rPr>
            </w:pPr>
            <w:r w:rsidRPr="00DA4C7C">
              <w:rPr>
                <w:rFonts w:ascii="Calibri" w:eastAsia="Calibri" w:hAnsi="Calibri" w:cs="Calibri"/>
              </w:rPr>
              <w:t>Päättöarvioinnin kriteeri arvosanalle kahdeksan</w:t>
            </w:r>
          </w:p>
        </w:tc>
      </w:tr>
      <w:tr w:rsidR="005E491F" w:rsidRPr="00DA4C7C" w:rsidTr="009467B9">
        <w:tc>
          <w:tcPr>
            <w:tcW w:w="3256" w:type="dxa"/>
          </w:tcPr>
          <w:p w:rsidR="005E491F" w:rsidRPr="009467B9" w:rsidRDefault="005E491F" w:rsidP="009467B9">
            <w:pPr>
              <w:ind w:left="41" w:right="34"/>
              <w:rPr>
                <w:rFonts w:cs="Arial"/>
                <w:sz w:val="20"/>
                <w:szCs w:val="20"/>
              </w:rPr>
            </w:pPr>
            <w:proofErr w:type="gramStart"/>
            <w:r w:rsidRPr="009467B9">
              <w:rPr>
                <w:color w:val="000000" w:themeColor="text1"/>
                <w:sz w:val="20"/>
                <w:szCs w:val="20"/>
              </w:rPr>
              <w:t>T1 ohjata oppilasta tunnistamaan, ymmärtämään ja käyttämään katsomuksellisia käsitteitä</w:t>
            </w:r>
            <w:proofErr w:type="gramEnd"/>
          </w:p>
        </w:tc>
        <w:tc>
          <w:tcPr>
            <w:tcW w:w="656" w:type="dxa"/>
          </w:tcPr>
          <w:p w:rsidR="005E491F" w:rsidRPr="00DA4C7C" w:rsidRDefault="005E491F" w:rsidP="009467B9">
            <w:r w:rsidRPr="00DA4C7C">
              <w:t>S1</w:t>
            </w:r>
          </w:p>
        </w:tc>
        <w:tc>
          <w:tcPr>
            <w:tcW w:w="1470" w:type="dxa"/>
          </w:tcPr>
          <w:p w:rsidR="005E491F" w:rsidRPr="00DA4C7C" w:rsidRDefault="005E491F" w:rsidP="009467B9">
            <w:pPr>
              <w:autoSpaceDE w:val="0"/>
              <w:autoSpaceDN w:val="0"/>
              <w:adjustRightInd w:val="0"/>
              <w:ind w:left="54"/>
              <w:rPr>
                <w:rFonts w:eastAsia="Calibri" w:cs="Calibri"/>
              </w:rPr>
            </w:pPr>
            <w:r>
              <w:rPr>
                <w:rFonts w:ascii="Calibri" w:eastAsia="Calibri" w:hAnsi="Calibri" w:cs="Arial"/>
              </w:rPr>
              <w:t>K</w:t>
            </w:r>
            <w:r w:rsidRPr="00DA4C7C">
              <w:rPr>
                <w:rFonts w:ascii="Calibri" w:eastAsia="Calibri" w:hAnsi="Calibri" w:cs="Arial"/>
              </w:rPr>
              <w:t xml:space="preserve">äsitteiden hallinta ja </w:t>
            </w:r>
            <w:r w:rsidRPr="009467B9">
              <w:rPr>
                <w:rFonts w:ascii="Calibri" w:eastAsia="Calibri" w:hAnsi="Calibri" w:cs="Arial"/>
                <w:sz w:val="20"/>
                <w:szCs w:val="20"/>
              </w:rPr>
              <w:t>soveltaminen</w:t>
            </w:r>
          </w:p>
        </w:tc>
        <w:tc>
          <w:tcPr>
            <w:tcW w:w="4365"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Oppilas osaa käyttää katsomuksellisia käsitteitä ja tunnistaa niiden välisiä suhteita.</w:t>
            </w:r>
          </w:p>
          <w:p w:rsidR="005E491F" w:rsidRPr="00DA4C7C" w:rsidRDefault="005E491F" w:rsidP="009467B9">
            <w:pPr>
              <w:autoSpaceDE w:val="0"/>
              <w:autoSpaceDN w:val="0"/>
              <w:adjustRightInd w:val="0"/>
              <w:ind w:left="54"/>
              <w:rPr>
                <w:rFonts w:eastAsia="Calibri" w:cs="Calibri"/>
              </w:rPr>
            </w:pPr>
          </w:p>
        </w:tc>
      </w:tr>
      <w:tr w:rsidR="005E491F" w:rsidRPr="00DA4C7C" w:rsidTr="009467B9">
        <w:tc>
          <w:tcPr>
            <w:tcW w:w="3256" w:type="dxa"/>
          </w:tcPr>
          <w:p w:rsidR="005E491F" w:rsidRPr="00DA4C7C" w:rsidRDefault="005E491F" w:rsidP="009467B9">
            <w:pPr>
              <w:ind w:left="41" w:right="34"/>
            </w:pPr>
            <w:proofErr w:type="gramStart"/>
            <w:r w:rsidRPr="00DA4C7C">
              <w:t>T2rakentaa oppilaan kulttuurista yleissivistystä ohjaamalla oppilasta tutustumaan erilaisiin kulttuureihin ja katsomuksiin ja perehtymään U</w:t>
            </w:r>
            <w:r>
              <w:t>nescon maailmanperintöohjelmaan</w:t>
            </w:r>
            <w:proofErr w:type="gramEnd"/>
          </w:p>
        </w:tc>
        <w:tc>
          <w:tcPr>
            <w:tcW w:w="656" w:type="dxa"/>
          </w:tcPr>
          <w:p w:rsidR="005E491F" w:rsidRPr="00DA4C7C" w:rsidRDefault="005E491F" w:rsidP="009467B9">
            <w:r w:rsidRPr="00DA4C7C">
              <w:t>S1</w:t>
            </w:r>
          </w:p>
        </w:tc>
        <w:tc>
          <w:tcPr>
            <w:tcW w:w="1470" w:type="dxa"/>
          </w:tcPr>
          <w:p w:rsidR="005E491F" w:rsidRPr="00DA4C7C" w:rsidRDefault="005E491F" w:rsidP="009467B9">
            <w:pPr>
              <w:autoSpaceDE w:val="0"/>
              <w:autoSpaceDN w:val="0"/>
              <w:adjustRightInd w:val="0"/>
              <w:ind w:left="54"/>
              <w:rPr>
                <w:rFonts w:eastAsia="Calibri" w:cs="Calibri"/>
              </w:rPr>
            </w:pPr>
            <w:r>
              <w:rPr>
                <w:rFonts w:ascii="Calibri" w:eastAsia="Calibri" w:hAnsi="Calibri" w:cs="Arial"/>
              </w:rPr>
              <w:t>K</w:t>
            </w:r>
            <w:r w:rsidRPr="00DA4C7C">
              <w:rPr>
                <w:rFonts w:ascii="Calibri" w:eastAsia="Calibri" w:hAnsi="Calibri" w:cs="Arial"/>
              </w:rPr>
              <w:t>ulttuurien ja katsomusten tunteminen</w:t>
            </w:r>
          </w:p>
        </w:tc>
        <w:tc>
          <w:tcPr>
            <w:tcW w:w="4365"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Oppilas osaa hankkia tietoa erilaisista kulttuureista ja katsomuksista. Oppilas</w:t>
            </w:r>
            <w:r w:rsidRPr="00DA4C7C">
              <w:rPr>
                <w:rFonts w:ascii="Calibri" w:eastAsia="Calibri" w:hAnsi="Calibri" w:cs="Calibri"/>
              </w:rPr>
              <w:t xml:space="preserve"> osaa kertoa Unescon maailmanperintöohjelman lähtökohdista ja nimetä joitain maailmanperintökohteita.</w:t>
            </w:r>
          </w:p>
        </w:tc>
      </w:tr>
      <w:tr w:rsidR="005E491F" w:rsidRPr="00DA4C7C" w:rsidTr="009467B9">
        <w:tc>
          <w:tcPr>
            <w:tcW w:w="3256" w:type="dxa"/>
          </w:tcPr>
          <w:p w:rsidR="005E491F" w:rsidRPr="00DA4C7C" w:rsidRDefault="005E491F" w:rsidP="009467B9">
            <w:pPr>
              <w:ind w:left="41" w:right="34"/>
            </w:pPr>
            <w:proofErr w:type="gramStart"/>
            <w:r w:rsidRPr="00DA4C7C">
              <w:t>T3 ohjata oppilasta tuntemaan erilaisia uskonnottomia ja uskonnollisia katsomuksia</w:t>
            </w:r>
            <w:r w:rsidRPr="00DA4C7C">
              <w:rPr>
                <w:rFonts w:cs="Arial"/>
              </w:rPr>
              <w:t>,</w:t>
            </w:r>
            <w:r w:rsidRPr="00DA4C7C">
              <w:t xml:space="preserve"> niiden keskinäistä vuorovaikutusta sekä </w:t>
            </w:r>
            <w:r w:rsidRPr="00DA4C7C">
              <w:rPr>
                <w:rFonts w:cs="Arial"/>
                <w:bCs/>
              </w:rPr>
              <w:t>tiedon ja tutkimuksen roolia katsomusten arvioinnissa</w:t>
            </w:r>
            <w:proofErr w:type="gramEnd"/>
          </w:p>
        </w:tc>
        <w:tc>
          <w:tcPr>
            <w:tcW w:w="656" w:type="dxa"/>
          </w:tcPr>
          <w:p w:rsidR="005E491F" w:rsidRPr="00DA4C7C" w:rsidRDefault="005E491F" w:rsidP="009467B9">
            <w:r w:rsidRPr="00DA4C7C">
              <w:t>S1</w:t>
            </w:r>
          </w:p>
        </w:tc>
        <w:tc>
          <w:tcPr>
            <w:tcW w:w="1470" w:type="dxa"/>
          </w:tcPr>
          <w:p w:rsidR="005E491F" w:rsidRPr="00DA4C7C" w:rsidRDefault="005E491F" w:rsidP="009467B9">
            <w:pPr>
              <w:autoSpaceDE w:val="0"/>
              <w:autoSpaceDN w:val="0"/>
              <w:adjustRightInd w:val="0"/>
              <w:ind w:left="54"/>
              <w:rPr>
                <w:rFonts w:eastAsia="Calibri" w:cs="Calibri"/>
              </w:rPr>
            </w:pPr>
            <w:r>
              <w:rPr>
                <w:rFonts w:eastAsia="Calibri" w:cs="Calibri"/>
              </w:rPr>
              <w:t>E</w:t>
            </w:r>
            <w:r w:rsidRPr="00DA4C7C">
              <w:rPr>
                <w:rFonts w:eastAsia="Calibri" w:cs="Calibri"/>
              </w:rPr>
              <w:t xml:space="preserve">rilaisten katsomusten tunteminen ja vertailu </w:t>
            </w:r>
          </w:p>
        </w:tc>
        <w:tc>
          <w:tcPr>
            <w:tcW w:w="4365" w:type="dxa"/>
          </w:tcPr>
          <w:p w:rsidR="005E491F" w:rsidRPr="00B96F8B" w:rsidRDefault="005E491F" w:rsidP="009467B9">
            <w:pPr>
              <w:autoSpaceDE w:val="0"/>
              <w:autoSpaceDN w:val="0"/>
              <w:adjustRightInd w:val="0"/>
              <w:ind w:left="54"/>
              <w:rPr>
                <w:rFonts w:eastAsia="Calibri" w:cs="Calibri"/>
                <w:sz w:val="20"/>
                <w:szCs w:val="20"/>
              </w:rPr>
            </w:pPr>
            <w:r w:rsidRPr="00B96F8B">
              <w:rPr>
                <w:rFonts w:eastAsia="Calibri" w:cs="Calibri"/>
                <w:sz w:val="20"/>
                <w:szCs w:val="20"/>
              </w:rPr>
              <w:t>Oppilas osaa nimetä keskeisten maailmankatsomusten ja kulttuurien tärkeimpiä piirteitä ja kehityskulkuja, erityisesti seemiläisen monoteismin ja sekulaarin humanismin historiallisia, kulttuurisia ja yhteiskunnallisia vaiheita. Oppilas osaa kertoa, miten katsomuksia voi tarkastella tutkivasti ja tieteellisesti</w:t>
            </w:r>
          </w:p>
        </w:tc>
      </w:tr>
      <w:tr w:rsidR="005E491F" w:rsidRPr="00DA4C7C" w:rsidTr="009467B9">
        <w:tc>
          <w:tcPr>
            <w:tcW w:w="3256" w:type="dxa"/>
          </w:tcPr>
          <w:p w:rsidR="005E491F" w:rsidRPr="00DA4C7C" w:rsidRDefault="005E491F" w:rsidP="009467B9">
            <w:pPr>
              <w:ind w:left="41" w:right="34"/>
              <w:rPr>
                <w:rFonts w:eastAsiaTheme="minorEastAsia" w:cs="Arial"/>
                <w:lang w:eastAsia="fi-FI"/>
              </w:rPr>
            </w:pPr>
            <w:proofErr w:type="gramStart"/>
            <w:r w:rsidRPr="00DA4C7C">
              <w:rPr>
                <w:rFonts w:eastAsiaTheme="minorEastAsia" w:cs="Arial"/>
                <w:lang w:eastAsia="fi-FI"/>
              </w:rPr>
              <w:t>T4 ohjata oppilasta tutkimaan uskonnollisen ajattelun ja uskontokritiikin perusteita</w:t>
            </w:r>
            <w:proofErr w:type="gramEnd"/>
          </w:p>
        </w:tc>
        <w:tc>
          <w:tcPr>
            <w:tcW w:w="656" w:type="dxa"/>
          </w:tcPr>
          <w:p w:rsidR="005E491F" w:rsidRPr="00DA4C7C" w:rsidRDefault="005E491F" w:rsidP="009467B9">
            <w:r w:rsidRPr="00DA4C7C">
              <w:t>S1, S3</w:t>
            </w:r>
          </w:p>
        </w:tc>
        <w:tc>
          <w:tcPr>
            <w:tcW w:w="1470" w:type="dxa"/>
          </w:tcPr>
          <w:p w:rsidR="005E491F" w:rsidRPr="00DA4C7C" w:rsidRDefault="005E491F" w:rsidP="009467B9">
            <w:pPr>
              <w:autoSpaceDE w:val="0"/>
              <w:autoSpaceDN w:val="0"/>
              <w:adjustRightInd w:val="0"/>
              <w:ind w:left="54"/>
              <w:rPr>
                <w:rFonts w:eastAsia="Calibri" w:cs="Calibri"/>
              </w:rPr>
            </w:pPr>
            <w:r>
              <w:rPr>
                <w:rFonts w:eastAsia="Calibri" w:cs="Calibri"/>
              </w:rPr>
              <w:t>U</w:t>
            </w:r>
            <w:r w:rsidRPr="00DA4C7C">
              <w:rPr>
                <w:rFonts w:eastAsia="Calibri" w:cs="Calibri"/>
              </w:rPr>
              <w:t xml:space="preserve">skonnollisen ajattelun ja uskontokritiikin </w:t>
            </w:r>
            <w:r w:rsidRPr="009467B9">
              <w:rPr>
                <w:rFonts w:eastAsia="Calibri" w:cs="Calibri"/>
                <w:sz w:val="16"/>
                <w:szCs w:val="16"/>
              </w:rPr>
              <w:t>tunteminen</w:t>
            </w:r>
          </w:p>
        </w:tc>
        <w:tc>
          <w:tcPr>
            <w:tcW w:w="4365"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Oppilas osaa selittää uskonnollisen ajattelun luonnetta ja antaa esimerkkejä uskontokritiikin pääpiirteistä.</w:t>
            </w:r>
          </w:p>
        </w:tc>
      </w:tr>
      <w:tr w:rsidR="005E491F" w:rsidRPr="00DA4C7C" w:rsidTr="009467B9">
        <w:tc>
          <w:tcPr>
            <w:tcW w:w="3256" w:type="dxa"/>
          </w:tcPr>
          <w:p w:rsidR="005E491F" w:rsidRPr="00DA4C7C" w:rsidRDefault="005E491F" w:rsidP="009467B9">
            <w:pPr>
              <w:ind w:left="41" w:right="34"/>
            </w:pPr>
            <w:proofErr w:type="gramStart"/>
            <w:r w:rsidRPr="00DA4C7C">
              <w:t>T5 ohjata oppilasta tuntemaan katsomusvapaus ihmisoikeutena sekä katsomusvapauden turvaamisen kansallisia ja kansainvälisiä keinoja</w:t>
            </w:r>
            <w:proofErr w:type="gramEnd"/>
          </w:p>
        </w:tc>
        <w:tc>
          <w:tcPr>
            <w:tcW w:w="656" w:type="dxa"/>
          </w:tcPr>
          <w:p w:rsidR="005E491F" w:rsidRPr="00DA4C7C" w:rsidRDefault="005E491F" w:rsidP="009467B9">
            <w:r w:rsidRPr="00DA4C7C">
              <w:t>S1, S3</w:t>
            </w:r>
          </w:p>
        </w:tc>
        <w:tc>
          <w:tcPr>
            <w:tcW w:w="1470" w:type="dxa"/>
          </w:tcPr>
          <w:p w:rsidR="005E491F" w:rsidRPr="00DA4C7C" w:rsidRDefault="005E491F" w:rsidP="009467B9">
            <w:pPr>
              <w:autoSpaceDE w:val="0"/>
              <w:autoSpaceDN w:val="0"/>
              <w:adjustRightInd w:val="0"/>
              <w:ind w:left="54"/>
              <w:rPr>
                <w:rFonts w:eastAsia="Calibri" w:cs="Calibri"/>
              </w:rPr>
            </w:pPr>
            <w:r>
              <w:rPr>
                <w:rFonts w:eastAsia="Calibri" w:cs="Calibri"/>
              </w:rPr>
              <w:t>K</w:t>
            </w:r>
            <w:r w:rsidRPr="00DA4C7C">
              <w:rPr>
                <w:rFonts w:eastAsia="Calibri" w:cs="Calibri"/>
              </w:rPr>
              <w:t>atsomusvapauden merkityksen hahmottaminen</w:t>
            </w:r>
          </w:p>
        </w:tc>
        <w:tc>
          <w:tcPr>
            <w:tcW w:w="4365"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Oppilas osaa antaa esimerkkejä katsomusvapaudesta ihmisoikeutena ja joistakin katsomusvapauden turvaamisen mekanismeista sekä niiden puutteista erilaisissa tilanteissa.</w:t>
            </w:r>
          </w:p>
        </w:tc>
      </w:tr>
      <w:tr w:rsidR="005E491F" w:rsidRPr="00DA4C7C" w:rsidTr="009467B9">
        <w:tc>
          <w:tcPr>
            <w:tcW w:w="3256" w:type="dxa"/>
          </w:tcPr>
          <w:p w:rsidR="005E491F" w:rsidRPr="00DA4C7C" w:rsidRDefault="005E491F" w:rsidP="009467B9">
            <w:pPr>
              <w:ind w:left="41" w:right="34"/>
            </w:pPr>
            <w:proofErr w:type="gramStart"/>
            <w:r w:rsidRPr="00DA4C7C">
              <w:t xml:space="preserve">T6 ohjata oppilasta hahmottamaan erilaisia </w:t>
            </w:r>
            <w:r w:rsidRPr="00DA4C7C">
              <w:rPr>
                <w:rFonts w:cs="Arial"/>
              </w:rPr>
              <w:t xml:space="preserve">katsomuksellisia ratkaisuja </w:t>
            </w:r>
            <w:r w:rsidRPr="00DA4C7C">
              <w:t>sekä niiden taustalla olevia yksilöllisiä</w:t>
            </w:r>
            <w:r w:rsidRPr="00DA4C7C">
              <w:rPr>
                <w:strike/>
              </w:rPr>
              <w:t xml:space="preserve"> </w:t>
            </w:r>
            <w:r w:rsidRPr="00DA4C7C">
              <w:t>ja yhteisöllisiä perusteita</w:t>
            </w:r>
            <w:proofErr w:type="gramEnd"/>
            <w:r w:rsidRPr="00DA4C7C">
              <w:t xml:space="preserve"> </w:t>
            </w:r>
          </w:p>
        </w:tc>
        <w:tc>
          <w:tcPr>
            <w:tcW w:w="656" w:type="dxa"/>
          </w:tcPr>
          <w:p w:rsidR="005E491F" w:rsidRPr="00DA4C7C" w:rsidRDefault="005E491F" w:rsidP="009467B9">
            <w:r w:rsidRPr="00DA4C7C">
              <w:t>S1, S2, S3</w:t>
            </w:r>
          </w:p>
        </w:tc>
        <w:tc>
          <w:tcPr>
            <w:tcW w:w="1470" w:type="dxa"/>
          </w:tcPr>
          <w:p w:rsidR="005E491F" w:rsidRPr="00DA4C7C" w:rsidRDefault="005E491F" w:rsidP="009467B9">
            <w:pPr>
              <w:autoSpaceDE w:val="0"/>
              <w:autoSpaceDN w:val="0"/>
              <w:adjustRightInd w:val="0"/>
              <w:ind w:left="54"/>
              <w:rPr>
                <w:rFonts w:eastAsia="Calibri" w:cs="Calibri"/>
              </w:rPr>
            </w:pPr>
            <w:proofErr w:type="spellStart"/>
            <w:r>
              <w:rPr>
                <w:rFonts w:ascii="Calibri" w:eastAsia="Calibri" w:hAnsi="Calibri" w:cs="Arial"/>
              </w:rPr>
              <w:t>K</w:t>
            </w:r>
            <w:r w:rsidRPr="00DA4C7C">
              <w:rPr>
                <w:rFonts w:ascii="Calibri" w:eastAsia="Calibri" w:hAnsi="Calibri" w:cs="Arial"/>
              </w:rPr>
              <w:t>atsomuk</w:t>
            </w:r>
            <w:proofErr w:type="spellEnd"/>
            <w:r w:rsidR="009467B9">
              <w:rPr>
                <w:rFonts w:ascii="Calibri" w:eastAsia="Calibri" w:hAnsi="Calibri" w:cs="Arial"/>
              </w:rPr>
              <w:t>-</w:t>
            </w:r>
            <w:r w:rsidRPr="00DA4C7C">
              <w:rPr>
                <w:rFonts w:ascii="Calibri" w:eastAsia="Calibri" w:hAnsi="Calibri" w:cs="Arial"/>
              </w:rPr>
              <w:t>sellisten valintojen perusteiden tarkastelu</w:t>
            </w:r>
          </w:p>
        </w:tc>
        <w:tc>
          <w:tcPr>
            <w:tcW w:w="4365" w:type="dxa"/>
          </w:tcPr>
          <w:p w:rsidR="005E491F" w:rsidRPr="00DA4C7C" w:rsidRDefault="005E491F" w:rsidP="009467B9">
            <w:pPr>
              <w:autoSpaceDE w:val="0"/>
              <w:autoSpaceDN w:val="0"/>
              <w:adjustRightInd w:val="0"/>
              <w:ind w:left="54"/>
              <w:rPr>
                <w:rFonts w:eastAsia="Calibri" w:cs="Calibri"/>
                <w:strike/>
              </w:rPr>
            </w:pPr>
            <w:r w:rsidRPr="00DA4C7C">
              <w:rPr>
                <w:rFonts w:eastAsia="Calibri" w:cs="Calibri"/>
              </w:rPr>
              <w:t>Oppilas osaa kuvata erilaisten ihmisten katsomuksellisten valintojen taustalla olevia yksilöllisiä ja yhteisöllisiä perusteita.</w:t>
            </w:r>
            <w:r w:rsidRPr="00DA4C7C">
              <w:rPr>
                <w:rFonts w:eastAsia="Calibri" w:cs="Calibri"/>
                <w:strike/>
              </w:rPr>
              <w:t xml:space="preserve"> </w:t>
            </w:r>
          </w:p>
          <w:p w:rsidR="005E491F" w:rsidRPr="00DA4C7C" w:rsidRDefault="005E491F" w:rsidP="009467B9">
            <w:pPr>
              <w:autoSpaceDE w:val="0"/>
              <w:autoSpaceDN w:val="0"/>
              <w:adjustRightInd w:val="0"/>
              <w:ind w:left="54"/>
              <w:rPr>
                <w:rFonts w:ascii="Calibri" w:eastAsia="Calibri" w:hAnsi="Calibri" w:cs="Calibri"/>
              </w:rPr>
            </w:pPr>
          </w:p>
        </w:tc>
      </w:tr>
      <w:tr w:rsidR="005E491F" w:rsidRPr="00DA4C7C" w:rsidTr="009467B9">
        <w:tc>
          <w:tcPr>
            <w:tcW w:w="3256" w:type="dxa"/>
          </w:tcPr>
          <w:p w:rsidR="005E491F" w:rsidRPr="00B96F8B" w:rsidRDefault="005E491F" w:rsidP="009467B9">
            <w:pPr>
              <w:ind w:left="41" w:right="34"/>
              <w:rPr>
                <w:i/>
                <w:sz w:val="20"/>
                <w:szCs w:val="20"/>
              </w:rPr>
            </w:pPr>
            <w:r w:rsidRPr="00B96F8B">
              <w:rPr>
                <w:sz w:val="20"/>
                <w:szCs w:val="20"/>
              </w:rPr>
              <w:t xml:space="preserve">T7 kannustaa oppilasta maailman moninaisuuden ja kaikkien yhdenvertaisen kohtelun hyväksymiseen ja ymmärtämiseen </w:t>
            </w:r>
          </w:p>
        </w:tc>
        <w:tc>
          <w:tcPr>
            <w:tcW w:w="656" w:type="dxa"/>
          </w:tcPr>
          <w:p w:rsidR="005E491F" w:rsidRPr="00DA4C7C" w:rsidRDefault="005E491F" w:rsidP="009467B9">
            <w:r w:rsidRPr="00DA4C7C">
              <w:t>S1, S2, S3</w:t>
            </w:r>
          </w:p>
        </w:tc>
        <w:tc>
          <w:tcPr>
            <w:tcW w:w="1470" w:type="dxa"/>
          </w:tcPr>
          <w:p w:rsidR="005E491F" w:rsidRPr="009467B9" w:rsidRDefault="005E491F" w:rsidP="009467B9">
            <w:pPr>
              <w:autoSpaceDE w:val="0"/>
              <w:autoSpaceDN w:val="0"/>
              <w:adjustRightInd w:val="0"/>
              <w:ind w:left="54"/>
              <w:rPr>
                <w:rFonts w:ascii="Calibri" w:eastAsia="Calibri" w:hAnsi="Calibri" w:cs="Arial"/>
                <w:sz w:val="20"/>
                <w:szCs w:val="20"/>
              </w:rPr>
            </w:pPr>
            <w:r w:rsidRPr="009467B9">
              <w:rPr>
                <w:rFonts w:ascii="Calibri" w:eastAsia="Calibri" w:hAnsi="Calibri" w:cs="Arial"/>
                <w:sz w:val="20"/>
                <w:szCs w:val="20"/>
              </w:rPr>
              <w:t xml:space="preserve">Monikulttuurisuuden ja </w:t>
            </w:r>
            <w:proofErr w:type="spellStart"/>
            <w:r w:rsidRPr="009467B9">
              <w:rPr>
                <w:rFonts w:ascii="Calibri" w:eastAsia="Calibri" w:hAnsi="Calibri" w:cs="Arial"/>
                <w:sz w:val="20"/>
                <w:szCs w:val="20"/>
              </w:rPr>
              <w:t>yh</w:t>
            </w:r>
            <w:r w:rsidR="009467B9">
              <w:rPr>
                <w:rFonts w:ascii="Calibri" w:eastAsia="Calibri" w:hAnsi="Calibri" w:cs="Arial"/>
                <w:sz w:val="20"/>
                <w:szCs w:val="20"/>
              </w:rPr>
              <w:t>-</w:t>
            </w:r>
            <w:r w:rsidRPr="009467B9">
              <w:rPr>
                <w:rFonts w:ascii="Calibri" w:eastAsia="Calibri" w:hAnsi="Calibri" w:cs="Arial"/>
                <w:sz w:val="20"/>
                <w:szCs w:val="20"/>
              </w:rPr>
              <w:t>denvertaisuu</w:t>
            </w:r>
            <w:r w:rsidR="009467B9">
              <w:rPr>
                <w:rFonts w:ascii="Calibri" w:eastAsia="Calibri" w:hAnsi="Calibri" w:cs="Arial"/>
                <w:sz w:val="20"/>
                <w:szCs w:val="20"/>
              </w:rPr>
              <w:t>-</w:t>
            </w:r>
            <w:r w:rsidRPr="009467B9">
              <w:rPr>
                <w:rFonts w:ascii="Calibri" w:eastAsia="Calibri" w:hAnsi="Calibri" w:cs="Arial"/>
                <w:sz w:val="20"/>
                <w:szCs w:val="20"/>
              </w:rPr>
              <w:t>den</w:t>
            </w:r>
            <w:proofErr w:type="spellEnd"/>
            <w:r w:rsidRPr="009467B9">
              <w:rPr>
                <w:rFonts w:ascii="Calibri" w:eastAsia="Calibri" w:hAnsi="Calibri" w:cs="Arial"/>
                <w:sz w:val="20"/>
                <w:szCs w:val="20"/>
              </w:rPr>
              <w:t xml:space="preserve"> hahmot</w:t>
            </w:r>
            <w:r w:rsidR="009467B9">
              <w:rPr>
                <w:rFonts w:ascii="Calibri" w:eastAsia="Calibri" w:hAnsi="Calibri" w:cs="Arial"/>
                <w:sz w:val="20"/>
                <w:szCs w:val="20"/>
              </w:rPr>
              <w:t>-</w:t>
            </w:r>
            <w:proofErr w:type="spellStart"/>
            <w:r w:rsidRPr="009467B9">
              <w:rPr>
                <w:rFonts w:ascii="Calibri" w:eastAsia="Calibri" w:hAnsi="Calibri" w:cs="Arial"/>
                <w:sz w:val="20"/>
                <w:szCs w:val="20"/>
              </w:rPr>
              <w:t>taminen</w:t>
            </w:r>
            <w:proofErr w:type="spellEnd"/>
          </w:p>
        </w:tc>
        <w:tc>
          <w:tcPr>
            <w:tcW w:w="4365"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 xml:space="preserve">Oppilas osaa kuvata monimuotoisuutta ja antaa esimerkkejä ihmisten yhdenvertaisesta kohtelusta </w:t>
            </w:r>
          </w:p>
        </w:tc>
      </w:tr>
      <w:tr w:rsidR="005E491F" w:rsidRPr="00DA4C7C" w:rsidTr="009467B9">
        <w:tc>
          <w:tcPr>
            <w:tcW w:w="3256" w:type="dxa"/>
          </w:tcPr>
          <w:p w:rsidR="005E491F" w:rsidRPr="009467B9" w:rsidRDefault="005E491F" w:rsidP="009467B9">
            <w:pPr>
              <w:ind w:left="41" w:right="34"/>
              <w:rPr>
                <w:sz w:val="20"/>
                <w:szCs w:val="20"/>
              </w:rPr>
            </w:pPr>
            <w:proofErr w:type="gramStart"/>
            <w:r w:rsidRPr="009467B9">
              <w:rPr>
                <w:sz w:val="20"/>
                <w:szCs w:val="20"/>
              </w:rPr>
              <w:t>T8 ohjata oppilasta huomaamaan eettisiä ulottuvuuksia elämästään ja ympäristöstään sekä kehittämään eettistä ajatteluaan</w:t>
            </w:r>
            <w:proofErr w:type="gramEnd"/>
          </w:p>
        </w:tc>
        <w:tc>
          <w:tcPr>
            <w:tcW w:w="656" w:type="dxa"/>
          </w:tcPr>
          <w:p w:rsidR="005E491F" w:rsidRPr="00DA4C7C" w:rsidRDefault="005E491F" w:rsidP="009467B9">
            <w:r w:rsidRPr="00DA4C7C">
              <w:t>S2, S3</w:t>
            </w:r>
          </w:p>
        </w:tc>
        <w:tc>
          <w:tcPr>
            <w:tcW w:w="1470" w:type="dxa"/>
          </w:tcPr>
          <w:p w:rsidR="005E491F" w:rsidRPr="00DA4C7C" w:rsidRDefault="005E491F" w:rsidP="009467B9">
            <w:pPr>
              <w:autoSpaceDE w:val="0"/>
              <w:autoSpaceDN w:val="0"/>
              <w:adjustRightInd w:val="0"/>
              <w:ind w:left="54"/>
              <w:rPr>
                <w:rFonts w:eastAsia="Calibri" w:cs="Calibri"/>
              </w:rPr>
            </w:pPr>
            <w:r>
              <w:rPr>
                <w:rFonts w:ascii="Calibri" w:eastAsia="Calibri" w:hAnsi="Calibri" w:cs="Arial"/>
              </w:rPr>
              <w:t>E</w:t>
            </w:r>
            <w:r w:rsidRPr="00DA4C7C">
              <w:rPr>
                <w:rFonts w:ascii="Calibri" w:eastAsia="Calibri" w:hAnsi="Calibri" w:cs="Arial"/>
              </w:rPr>
              <w:t>ettisen ajattelun taidot</w:t>
            </w:r>
          </w:p>
        </w:tc>
        <w:tc>
          <w:tcPr>
            <w:tcW w:w="4365" w:type="dxa"/>
          </w:tcPr>
          <w:p w:rsidR="005E491F" w:rsidRPr="00DA4C7C" w:rsidRDefault="005E491F" w:rsidP="009467B9">
            <w:pPr>
              <w:autoSpaceDE w:val="0"/>
              <w:autoSpaceDN w:val="0"/>
              <w:adjustRightInd w:val="0"/>
              <w:ind w:left="54"/>
              <w:rPr>
                <w:rFonts w:eastAsia="Calibri" w:cs="Calibri"/>
              </w:rPr>
            </w:pPr>
            <w:r w:rsidRPr="00DA4C7C">
              <w:rPr>
                <w:rFonts w:eastAsia="Calibri" w:cs="Calibri"/>
              </w:rPr>
              <w:t xml:space="preserve">Oppilas osaa käyttää eettistä käsitteistöä sekä tulkita ja soveltaa sitä </w:t>
            </w:r>
          </w:p>
          <w:p w:rsidR="005E491F" w:rsidRPr="00DA4C7C" w:rsidRDefault="005E491F" w:rsidP="009467B9">
            <w:pPr>
              <w:autoSpaceDE w:val="0"/>
              <w:autoSpaceDN w:val="0"/>
              <w:adjustRightInd w:val="0"/>
              <w:ind w:left="54"/>
              <w:rPr>
                <w:rFonts w:ascii="Calibri" w:eastAsia="Calibri" w:hAnsi="Calibri" w:cs="Calibri"/>
              </w:rPr>
            </w:pPr>
          </w:p>
        </w:tc>
      </w:tr>
      <w:tr w:rsidR="005E491F" w:rsidRPr="00DA4C7C" w:rsidTr="009467B9">
        <w:tc>
          <w:tcPr>
            <w:tcW w:w="3256" w:type="dxa"/>
          </w:tcPr>
          <w:p w:rsidR="005E491F" w:rsidRPr="00DA4C7C" w:rsidRDefault="005E491F" w:rsidP="009467B9">
            <w:pPr>
              <w:autoSpaceDE w:val="0"/>
              <w:autoSpaceDN w:val="0"/>
              <w:adjustRightInd w:val="0"/>
              <w:ind w:left="41" w:right="34"/>
              <w:rPr>
                <w:rFonts w:eastAsia="Calibri" w:cs="Calibri"/>
              </w:rPr>
            </w:pPr>
            <w:r w:rsidRPr="00DA4C7C">
              <w:rPr>
                <w:rFonts w:eastAsia="Calibri" w:cs="Calibri"/>
              </w:rPr>
              <w:t xml:space="preserve">T9 </w:t>
            </w:r>
            <w:r w:rsidRPr="00DA4C7C">
              <w:rPr>
                <w:rFonts w:eastAsia="Calibri" w:cs="Arial"/>
                <w:bCs/>
              </w:rPr>
              <w:t xml:space="preserve">innostaa oppilasta pohtimaan omien valintojensa vaikutusta kestävään tulevaisuuteen paikallisesti ja globaalisti </w:t>
            </w:r>
          </w:p>
        </w:tc>
        <w:tc>
          <w:tcPr>
            <w:tcW w:w="656" w:type="dxa"/>
          </w:tcPr>
          <w:p w:rsidR="005E491F" w:rsidRPr="00DA4C7C" w:rsidRDefault="005E491F" w:rsidP="009467B9">
            <w:pPr>
              <w:autoSpaceDE w:val="0"/>
              <w:autoSpaceDN w:val="0"/>
              <w:adjustRightInd w:val="0"/>
              <w:rPr>
                <w:rFonts w:eastAsia="Calibri" w:cs="Calibri"/>
              </w:rPr>
            </w:pPr>
            <w:r w:rsidRPr="00DA4C7C">
              <w:rPr>
                <w:rFonts w:ascii="Calibri" w:eastAsia="Calibri" w:hAnsi="Calibri" w:cs="Calibri"/>
              </w:rPr>
              <w:t>S1, S2, S3</w:t>
            </w:r>
          </w:p>
        </w:tc>
        <w:tc>
          <w:tcPr>
            <w:tcW w:w="1470" w:type="dxa"/>
          </w:tcPr>
          <w:p w:rsidR="005E491F" w:rsidRPr="00DA4C7C" w:rsidRDefault="005E491F" w:rsidP="009467B9">
            <w:pPr>
              <w:autoSpaceDE w:val="0"/>
              <w:autoSpaceDN w:val="0"/>
              <w:adjustRightInd w:val="0"/>
              <w:ind w:left="54"/>
              <w:rPr>
                <w:rFonts w:ascii="Calibri" w:eastAsia="Calibri" w:hAnsi="Calibri" w:cs="Arial"/>
              </w:rPr>
            </w:pPr>
            <w:r>
              <w:rPr>
                <w:rFonts w:ascii="Calibri" w:eastAsia="Calibri" w:hAnsi="Calibri" w:cs="Arial"/>
              </w:rPr>
              <w:t>K</w:t>
            </w:r>
            <w:r w:rsidRPr="00DA4C7C">
              <w:rPr>
                <w:rFonts w:ascii="Calibri" w:eastAsia="Calibri" w:hAnsi="Calibri" w:cs="Arial"/>
              </w:rPr>
              <w:t xml:space="preserve">estävän elämäntavan </w:t>
            </w:r>
            <w:r w:rsidRPr="009467B9">
              <w:rPr>
                <w:rFonts w:ascii="Calibri" w:eastAsia="Calibri" w:hAnsi="Calibri" w:cs="Arial"/>
                <w:sz w:val="20"/>
                <w:szCs w:val="20"/>
              </w:rPr>
              <w:t>periaatteiden tunteminen</w:t>
            </w:r>
            <w:r w:rsidRPr="00DA4C7C">
              <w:rPr>
                <w:rFonts w:ascii="Calibri" w:eastAsia="Calibri" w:hAnsi="Calibri" w:cs="Arial"/>
              </w:rPr>
              <w:t xml:space="preserve"> </w:t>
            </w:r>
          </w:p>
        </w:tc>
        <w:tc>
          <w:tcPr>
            <w:tcW w:w="4365" w:type="dxa"/>
          </w:tcPr>
          <w:p w:rsidR="005E491F" w:rsidRPr="009467B9" w:rsidRDefault="005E491F" w:rsidP="009467B9">
            <w:pPr>
              <w:autoSpaceDE w:val="0"/>
              <w:autoSpaceDN w:val="0"/>
              <w:adjustRightInd w:val="0"/>
              <w:ind w:left="54"/>
              <w:rPr>
                <w:rFonts w:ascii="Calibri" w:eastAsia="Calibri" w:hAnsi="Calibri" w:cs="Calibri"/>
                <w:sz w:val="20"/>
                <w:szCs w:val="20"/>
              </w:rPr>
            </w:pPr>
            <w:r w:rsidRPr="009467B9">
              <w:rPr>
                <w:rFonts w:eastAsia="Calibri" w:cs="Calibri"/>
                <w:sz w:val="20"/>
                <w:szCs w:val="20"/>
              </w:rPr>
              <w:t>Oppilas osaa nimetä keskeisiä luonnon ja yhteiskunnan kestävään tulevaisuuteen liittyviä piirteitä ja tarkastella kestävän elämäntavan merkitystä tulevaisuudelle. Oppilas tuntee keinoja vaikuttaa paikallisesti ja globaalisti.</w:t>
            </w:r>
          </w:p>
        </w:tc>
      </w:tr>
      <w:tr w:rsidR="005E491F" w:rsidRPr="00DA4C7C" w:rsidTr="009467B9">
        <w:tc>
          <w:tcPr>
            <w:tcW w:w="3256" w:type="dxa"/>
          </w:tcPr>
          <w:p w:rsidR="005E491F" w:rsidRPr="00DA4C7C" w:rsidRDefault="005E491F" w:rsidP="009467B9">
            <w:pPr>
              <w:autoSpaceDE w:val="0"/>
              <w:autoSpaceDN w:val="0"/>
              <w:adjustRightInd w:val="0"/>
              <w:ind w:left="41" w:right="34"/>
              <w:rPr>
                <w:rFonts w:eastAsia="Calibri" w:cs="Calibri"/>
              </w:rPr>
            </w:pPr>
            <w:proofErr w:type="gramStart"/>
            <w:r w:rsidRPr="00DA4C7C">
              <w:rPr>
                <w:rFonts w:eastAsia="Calibri" w:cs="Calibri"/>
              </w:rPr>
              <w:t xml:space="preserve">T10 ohjata oppilas tuntemaan </w:t>
            </w:r>
            <w:r w:rsidRPr="00DA4C7C">
              <w:rPr>
                <w:rFonts w:ascii="Calibri" w:eastAsia="Calibri" w:hAnsi="Calibri" w:cs="Arial"/>
                <w:bCs/>
              </w:rPr>
              <w:t>ihmisarvon, ihmisoikeuksien ja ihmisten yhdenvertaisuuden merkitys ja eettinen perusta</w:t>
            </w:r>
            <w:proofErr w:type="gramEnd"/>
          </w:p>
        </w:tc>
        <w:tc>
          <w:tcPr>
            <w:tcW w:w="656" w:type="dxa"/>
          </w:tcPr>
          <w:p w:rsidR="005E491F" w:rsidRPr="00DA4C7C" w:rsidRDefault="005E491F" w:rsidP="009467B9">
            <w:pPr>
              <w:autoSpaceDE w:val="0"/>
              <w:autoSpaceDN w:val="0"/>
              <w:adjustRightInd w:val="0"/>
              <w:rPr>
                <w:rFonts w:eastAsia="Calibri" w:cs="Calibri"/>
              </w:rPr>
            </w:pPr>
            <w:r w:rsidRPr="00DA4C7C">
              <w:rPr>
                <w:rFonts w:eastAsia="Calibri" w:cs="Calibri"/>
              </w:rPr>
              <w:t>S2, S3</w:t>
            </w:r>
          </w:p>
        </w:tc>
        <w:tc>
          <w:tcPr>
            <w:tcW w:w="1470" w:type="dxa"/>
          </w:tcPr>
          <w:p w:rsidR="005E491F" w:rsidRPr="00DA4C7C" w:rsidRDefault="005E491F" w:rsidP="009467B9">
            <w:pPr>
              <w:autoSpaceDE w:val="0"/>
              <w:autoSpaceDN w:val="0"/>
              <w:adjustRightInd w:val="0"/>
              <w:ind w:left="54"/>
              <w:rPr>
                <w:rFonts w:ascii="Calibri" w:eastAsia="Calibri" w:hAnsi="Calibri" w:cs="Arial"/>
              </w:rPr>
            </w:pPr>
            <w:r>
              <w:rPr>
                <w:rFonts w:ascii="Calibri" w:eastAsia="Calibri" w:hAnsi="Calibri" w:cs="Arial"/>
              </w:rPr>
              <w:t>E</w:t>
            </w:r>
            <w:r w:rsidRPr="00DA4C7C">
              <w:rPr>
                <w:rFonts w:ascii="Calibri" w:eastAsia="Calibri" w:hAnsi="Calibri" w:cs="Arial"/>
              </w:rPr>
              <w:t>ettisen ajattelun taidot</w:t>
            </w:r>
          </w:p>
        </w:tc>
        <w:tc>
          <w:tcPr>
            <w:tcW w:w="4365" w:type="dxa"/>
          </w:tcPr>
          <w:p w:rsidR="005E491F" w:rsidRPr="00DA4C7C" w:rsidRDefault="005E491F" w:rsidP="009467B9">
            <w:pPr>
              <w:autoSpaceDE w:val="0"/>
              <w:autoSpaceDN w:val="0"/>
              <w:adjustRightInd w:val="0"/>
              <w:ind w:left="54"/>
              <w:rPr>
                <w:rFonts w:ascii="Calibri" w:eastAsia="Calibri" w:hAnsi="Calibri" w:cs="Calibri"/>
              </w:rPr>
            </w:pPr>
            <w:r w:rsidRPr="00DA4C7C">
              <w:rPr>
                <w:rFonts w:ascii="Calibri" w:eastAsia="Calibri" w:hAnsi="Calibri" w:cs="Calibri"/>
              </w:rPr>
              <w:t>Oppilas osaa nimetä tärkeimmät ihmisoikeuksiin ja yhdenvertaisuuteen liittyvät käsitteet ja perustella ihmisoikeuksien merkitystä.</w:t>
            </w:r>
          </w:p>
        </w:tc>
      </w:tr>
      <w:bookmarkEnd w:id="0"/>
      <w:bookmarkEnd w:id="1"/>
      <w:bookmarkEnd w:id="2"/>
    </w:tbl>
    <w:p w:rsidR="005E491F" w:rsidRPr="00A257B4" w:rsidRDefault="005E491F" w:rsidP="00B96F8B">
      <w:pPr>
        <w:spacing w:line="240" w:lineRule="auto"/>
      </w:pPr>
    </w:p>
    <w:sectPr w:rsidR="005E491F" w:rsidRPr="00A257B4" w:rsidSect="00FD3129">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5E"/>
    <w:rsid w:val="00030A34"/>
    <w:rsid w:val="00082C15"/>
    <w:rsid w:val="000A41CE"/>
    <w:rsid w:val="000D327B"/>
    <w:rsid w:val="000F24D7"/>
    <w:rsid w:val="00125B67"/>
    <w:rsid w:val="00127DCA"/>
    <w:rsid w:val="00136209"/>
    <w:rsid w:val="00140EC6"/>
    <w:rsid w:val="001666B5"/>
    <w:rsid w:val="001B7449"/>
    <w:rsid w:val="00230B3A"/>
    <w:rsid w:val="002F7722"/>
    <w:rsid w:val="003542B0"/>
    <w:rsid w:val="00356FF9"/>
    <w:rsid w:val="003B321F"/>
    <w:rsid w:val="003D5E51"/>
    <w:rsid w:val="003D64E6"/>
    <w:rsid w:val="004F17DF"/>
    <w:rsid w:val="005172B0"/>
    <w:rsid w:val="00546376"/>
    <w:rsid w:val="005A6EF5"/>
    <w:rsid w:val="005E491F"/>
    <w:rsid w:val="00602838"/>
    <w:rsid w:val="006041D2"/>
    <w:rsid w:val="00673984"/>
    <w:rsid w:val="007229DF"/>
    <w:rsid w:val="00741ECF"/>
    <w:rsid w:val="00744F97"/>
    <w:rsid w:val="00776EC5"/>
    <w:rsid w:val="00782861"/>
    <w:rsid w:val="007D2FF8"/>
    <w:rsid w:val="007F5164"/>
    <w:rsid w:val="00840761"/>
    <w:rsid w:val="00854BD3"/>
    <w:rsid w:val="008D2F5E"/>
    <w:rsid w:val="00917B9E"/>
    <w:rsid w:val="00924A15"/>
    <w:rsid w:val="009467B9"/>
    <w:rsid w:val="0099635F"/>
    <w:rsid w:val="009A6F50"/>
    <w:rsid w:val="009F082B"/>
    <w:rsid w:val="00A30DD9"/>
    <w:rsid w:val="00A34BA8"/>
    <w:rsid w:val="00A45441"/>
    <w:rsid w:val="00A614E9"/>
    <w:rsid w:val="00A95A5E"/>
    <w:rsid w:val="00AA3D56"/>
    <w:rsid w:val="00B54047"/>
    <w:rsid w:val="00B77B66"/>
    <w:rsid w:val="00B96F8B"/>
    <w:rsid w:val="00B97E10"/>
    <w:rsid w:val="00C26D2E"/>
    <w:rsid w:val="00CB62D2"/>
    <w:rsid w:val="00D22F6C"/>
    <w:rsid w:val="00D41AC5"/>
    <w:rsid w:val="00D82804"/>
    <w:rsid w:val="00D9659F"/>
    <w:rsid w:val="00DB7400"/>
    <w:rsid w:val="00DF61B9"/>
    <w:rsid w:val="00E13F19"/>
    <w:rsid w:val="00E665D8"/>
    <w:rsid w:val="00E745CD"/>
    <w:rsid w:val="00EF12FD"/>
    <w:rsid w:val="00F876E5"/>
    <w:rsid w:val="00FC496D"/>
    <w:rsid w:val="00FD31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36FC6-6287-43B0-9954-D0EAC451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2F5E"/>
  </w:style>
  <w:style w:type="paragraph" w:styleId="Otsikko4">
    <w:name w:val="heading 4"/>
    <w:basedOn w:val="Normaali"/>
    <w:next w:val="Normaali"/>
    <w:link w:val="Otsikko4Char"/>
    <w:uiPriority w:val="9"/>
    <w:unhideWhenUsed/>
    <w:qFormat/>
    <w:rsid w:val="008D2F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8D2F5E"/>
    <w:rPr>
      <w:rFonts w:asciiTheme="majorHAnsi" w:eastAsiaTheme="majorEastAsia" w:hAnsiTheme="majorHAnsi" w:cstheme="majorBidi"/>
      <w:b/>
      <w:bCs/>
      <w:i/>
      <w:iCs/>
      <w:color w:val="4F81BD" w:themeColor="accent1"/>
    </w:rPr>
  </w:style>
  <w:style w:type="table" w:styleId="TaulukkoRuudukko">
    <w:name w:val="Table Grid"/>
    <w:basedOn w:val="Normaalitaulukko"/>
    <w:uiPriority w:val="59"/>
    <w:rsid w:val="008D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B7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FC496D"/>
    <w:pPr>
      <w:spacing w:after="0" w:line="240" w:lineRule="auto"/>
    </w:pPr>
  </w:style>
  <w:style w:type="character" w:styleId="Hyperlinkki">
    <w:name w:val="Hyperlink"/>
    <w:basedOn w:val="Kappaleenoletusfontti"/>
    <w:uiPriority w:val="99"/>
    <w:unhideWhenUsed/>
    <w:rsid w:val="00356FF9"/>
    <w:rPr>
      <w:color w:val="0000FF" w:themeColor="hyperlink"/>
      <w:u w:val="single"/>
    </w:rPr>
  </w:style>
  <w:style w:type="paragraph" w:customStyle="1" w:styleId="Tukisana">
    <w:name w:val="Tukisana"/>
    <w:basedOn w:val="Eivli"/>
    <w:link w:val="TukisanaChar"/>
    <w:qFormat/>
    <w:rsid w:val="009467B9"/>
    <w:rPr>
      <w:rFonts w:ascii="Times New Roman" w:hAnsi="Times New Roman" w:cs="Times New Roman"/>
      <w:color w:val="C00000"/>
      <w:sz w:val="16"/>
      <w:szCs w:val="16"/>
    </w:rPr>
  </w:style>
  <w:style w:type="paragraph" w:styleId="Seliteteksti">
    <w:name w:val="Balloon Text"/>
    <w:basedOn w:val="Normaali"/>
    <w:link w:val="SelitetekstiChar"/>
    <w:uiPriority w:val="99"/>
    <w:semiHidden/>
    <w:unhideWhenUsed/>
    <w:rsid w:val="000D327B"/>
    <w:pPr>
      <w:spacing w:after="0" w:line="240" w:lineRule="auto"/>
    </w:pPr>
    <w:rPr>
      <w:rFonts w:ascii="Segoe UI" w:hAnsi="Segoe UI" w:cs="Segoe UI"/>
      <w:sz w:val="18"/>
      <w:szCs w:val="18"/>
    </w:rPr>
  </w:style>
  <w:style w:type="character" w:customStyle="1" w:styleId="EivliChar">
    <w:name w:val="Ei väliä Char"/>
    <w:basedOn w:val="Kappaleenoletusfontti"/>
    <w:link w:val="Eivli"/>
    <w:uiPriority w:val="1"/>
    <w:rsid w:val="009467B9"/>
  </w:style>
  <w:style w:type="character" w:customStyle="1" w:styleId="TukisanaChar">
    <w:name w:val="Tukisana Char"/>
    <w:basedOn w:val="EivliChar"/>
    <w:link w:val="Tukisana"/>
    <w:rsid w:val="009467B9"/>
    <w:rPr>
      <w:rFonts w:ascii="Times New Roman" w:hAnsi="Times New Roman" w:cs="Times New Roman"/>
      <w:color w:val="C00000"/>
      <w:sz w:val="16"/>
      <w:szCs w:val="16"/>
    </w:rPr>
  </w:style>
  <w:style w:type="character" w:customStyle="1" w:styleId="SelitetekstiChar">
    <w:name w:val="Seliteteksti Char"/>
    <w:basedOn w:val="Kappaleenoletusfontti"/>
    <w:link w:val="Seliteteksti"/>
    <w:uiPriority w:val="99"/>
    <w:semiHidden/>
    <w:rsid w:val="000D3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hc.unesco.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1796</Words>
  <Characters>14548</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honksa1</dc:creator>
  <cp:lastModifiedBy>Salmenkivi, Eero O A</cp:lastModifiedBy>
  <cp:revision>5</cp:revision>
  <cp:lastPrinted>2016-09-05T11:07:00Z</cp:lastPrinted>
  <dcterms:created xsi:type="dcterms:W3CDTF">2016-09-05T10:47:00Z</dcterms:created>
  <dcterms:modified xsi:type="dcterms:W3CDTF">2016-09-05T11:10:00Z</dcterms:modified>
</cp:coreProperties>
</file>