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6F4D" w14:textId="7FE5C8D8" w:rsidR="00524C8F" w:rsidRPr="00524C8F" w:rsidRDefault="00A710B9" w:rsidP="00A710B9">
      <w:pPr>
        <w:pStyle w:val="NormaaliWWW"/>
        <w:spacing w:before="0" w:beforeAutospacing="0" w:after="0" w:afterAutospacing="0" w:line="192" w:lineRule="auto"/>
        <w:textAlignment w:val="baseline"/>
        <w:rPr>
          <w:rFonts w:ascii="Arial" w:eastAsia="+mn-ea" w:hAnsi="Arial" w:cs="+mn-cs"/>
          <w:b/>
          <w:bCs/>
          <w:caps/>
          <w:color w:val="0096F0"/>
          <w:kern w:val="24"/>
          <w:position w:val="1"/>
          <w:sz w:val="60"/>
          <w:szCs w:val="60"/>
          <w:lang w:val="fi-FI"/>
        </w:rPr>
      </w:pPr>
      <w:r w:rsidRPr="00A710B9">
        <w:rPr>
          <w:rFonts w:ascii="Arial" w:eastAsia="+mn-ea" w:hAnsi="Arial" w:cs="+mn-cs"/>
          <w:b/>
          <w:bCs/>
          <w:caps/>
          <w:color w:val="0096F0"/>
          <w:kern w:val="24"/>
          <w:position w:val="1"/>
          <w:sz w:val="60"/>
          <w:szCs w:val="60"/>
          <w:lang w:val="fi-FI"/>
        </w:rPr>
        <w:t>kestävyysosaamisen vahvistaminen</w:t>
      </w:r>
    </w:p>
    <w:p w14:paraId="4524DC5D" w14:textId="56B317A6" w:rsidR="00A710B9" w:rsidRDefault="00A710B9"/>
    <w:p w14:paraId="7B36A681" w14:textId="198E1645" w:rsidR="005913BD" w:rsidRDefault="00A710B9" w:rsidP="005913BD">
      <w:pPr>
        <w:rPr>
          <w:rFonts w:ascii="Arial" w:hAnsi="Arial" w:cs="Arial"/>
          <w:lang w:val="fi-FI"/>
        </w:rPr>
      </w:pPr>
      <w:r w:rsidRPr="00A710B9">
        <w:rPr>
          <w:rFonts w:ascii="Arial" w:hAnsi="Arial" w:cs="Arial"/>
        </w:rPr>
        <w:t>Helsingin yliopiston uudessa strategiassa vuosille 2021–2030 kestävyys sisällytetään läpikäyvästi koulutustarjontaan. Tämä tarkoittaa kestävyysosaamisen tuomista osaksi tieteenalakohtaisia tietoja ja taitoja sekä geneerisiä asiantuntijataitoja.</w:t>
      </w:r>
      <w:r>
        <w:rPr>
          <w:rFonts w:ascii="Arial" w:hAnsi="Arial" w:cs="Arial"/>
          <w:lang w:val="fi-FI"/>
        </w:rPr>
        <w:t xml:space="preserve"> </w:t>
      </w:r>
      <w:r w:rsidR="005913BD">
        <w:rPr>
          <w:rFonts w:ascii="Arial" w:hAnsi="Arial" w:cs="Arial"/>
          <w:lang w:val="fi-FI"/>
        </w:rPr>
        <w:t>Voit käyttää seuraav</w:t>
      </w:r>
      <w:r w:rsidR="00287F20">
        <w:rPr>
          <w:rFonts w:ascii="Arial" w:hAnsi="Arial" w:cs="Arial"/>
          <w:lang w:val="fi-FI"/>
        </w:rPr>
        <w:t>i</w:t>
      </w:r>
      <w:r w:rsidR="005913BD">
        <w:rPr>
          <w:rFonts w:ascii="Arial" w:hAnsi="Arial" w:cs="Arial"/>
          <w:lang w:val="fi-FI"/>
        </w:rPr>
        <w:t>lla sivu</w:t>
      </w:r>
      <w:r w:rsidR="00287F20">
        <w:rPr>
          <w:rFonts w:ascii="Arial" w:hAnsi="Arial" w:cs="Arial"/>
          <w:lang w:val="fi-FI"/>
        </w:rPr>
        <w:t>i</w:t>
      </w:r>
      <w:r w:rsidR="005913BD">
        <w:rPr>
          <w:rFonts w:ascii="Arial" w:hAnsi="Arial" w:cs="Arial"/>
          <w:lang w:val="fi-FI"/>
        </w:rPr>
        <w:t>lla olev</w:t>
      </w:r>
      <w:r w:rsidR="00287F20">
        <w:rPr>
          <w:rFonts w:ascii="Arial" w:hAnsi="Arial" w:cs="Arial"/>
          <w:lang w:val="fi-FI"/>
        </w:rPr>
        <w:t>ia</w:t>
      </w:r>
      <w:r w:rsidR="005913BD">
        <w:rPr>
          <w:rFonts w:ascii="Arial" w:hAnsi="Arial" w:cs="Arial"/>
          <w:lang w:val="fi-FI"/>
        </w:rPr>
        <w:t xml:space="preserve"> osaamiskart</w:t>
      </w:r>
      <w:r w:rsidR="00287F20">
        <w:rPr>
          <w:rFonts w:ascii="Arial" w:hAnsi="Arial" w:cs="Arial"/>
          <w:lang w:val="fi-FI"/>
        </w:rPr>
        <w:t>toja</w:t>
      </w:r>
      <w:r w:rsidR="00643F51">
        <w:rPr>
          <w:rFonts w:ascii="Arial" w:hAnsi="Arial" w:cs="Arial"/>
          <w:lang w:val="fi-FI"/>
        </w:rPr>
        <w:t xml:space="preserve"> opetussuunnitelmatyössä</w:t>
      </w:r>
      <w:r w:rsidR="005913BD">
        <w:rPr>
          <w:rFonts w:ascii="Arial" w:hAnsi="Arial" w:cs="Arial"/>
          <w:lang w:val="fi-FI"/>
        </w:rPr>
        <w:t xml:space="preserve"> kestävyysosaamisen tunnistamiseen</w:t>
      </w:r>
      <w:r w:rsidR="00643F51">
        <w:rPr>
          <w:rFonts w:ascii="Arial" w:hAnsi="Arial" w:cs="Arial"/>
          <w:lang w:val="fi-FI"/>
        </w:rPr>
        <w:t>.</w:t>
      </w:r>
      <w:r w:rsidR="005913BD">
        <w:rPr>
          <w:rFonts w:ascii="Arial" w:hAnsi="Arial" w:cs="Arial"/>
          <w:lang w:val="fi-FI"/>
        </w:rPr>
        <w:t xml:space="preserve"> </w:t>
      </w:r>
      <w:r w:rsidR="009D0381">
        <w:rPr>
          <w:rFonts w:ascii="Arial" w:hAnsi="Arial" w:cs="Arial"/>
          <w:lang w:val="fi-FI"/>
        </w:rPr>
        <w:t>Kysymyksiin voi vastata</w:t>
      </w:r>
      <w:r w:rsidR="00251609">
        <w:rPr>
          <w:rFonts w:ascii="Arial" w:hAnsi="Arial" w:cs="Arial"/>
          <w:lang w:val="fi-FI"/>
        </w:rPr>
        <w:t xml:space="preserve"> myös</w:t>
      </w:r>
      <w:r w:rsidR="009D0381">
        <w:rPr>
          <w:rFonts w:ascii="Arial" w:hAnsi="Arial" w:cs="Arial"/>
          <w:lang w:val="fi-FI"/>
        </w:rPr>
        <w:t xml:space="preserve"> esimerkiksi </w:t>
      </w:r>
      <w:r w:rsidR="00251609">
        <w:rPr>
          <w:rFonts w:ascii="Arial" w:hAnsi="Arial" w:cs="Arial"/>
          <w:lang w:val="fi-FI"/>
        </w:rPr>
        <w:t xml:space="preserve">työpajassa </w:t>
      </w:r>
      <w:r w:rsidR="009D0381">
        <w:rPr>
          <w:rFonts w:ascii="Arial" w:hAnsi="Arial" w:cs="Arial"/>
          <w:lang w:val="fi-FI"/>
        </w:rPr>
        <w:t xml:space="preserve">jakamalla linkin Word-dokumenttiin (esim. Teamsin kautta) tai yhteisöllisesti Flingassa. </w:t>
      </w:r>
      <w:r w:rsidR="009D0381" w:rsidRPr="00955921">
        <w:rPr>
          <w:rFonts w:ascii="Arial" w:hAnsi="Arial" w:cs="Arial"/>
          <w:lang w:val="fi-FI"/>
        </w:rPr>
        <w:t>Vinkkejä Flingan hyödyntämiseen löytyy dokumentin lopusta.</w:t>
      </w:r>
    </w:p>
    <w:p w14:paraId="349C7985" w14:textId="33620E11" w:rsidR="00A710B9" w:rsidRDefault="00A710B9" w:rsidP="00A710B9">
      <w:pPr>
        <w:rPr>
          <w:rFonts w:ascii="Arial" w:hAnsi="Arial" w:cs="Arial"/>
          <w:lang w:val="fi-FI"/>
        </w:rPr>
      </w:pPr>
    </w:p>
    <w:p w14:paraId="53C26157" w14:textId="70279EF0" w:rsidR="005B1893" w:rsidRPr="005B1893" w:rsidRDefault="005B1893" w:rsidP="00A710B9">
      <w:pPr>
        <w:rPr>
          <w:rFonts w:ascii="Arial" w:hAnsi="Arial" w:cs="Arial"/>
          <w:b/>
          <w:bCs/>
          <w:color w:val="3396F0"/>
          <w:lang w:val="fi-FI"/>
        </w:rPr>
      </w:pPr>
      <w:r w:rsidRPr="005B1893">
        <w:rPr>
          <w:rFonts w:ascii="Arial" w:hAnsi="Arial" w:cs="Arial"/>
          <w:b/>
          <w:bCs/>
          <w:color w:val="3396F0"/>
          <w:lang w:val="fi-FI"/>
        </w:rPr>
        <w:t>Koulutusohjelman nimi:</w:t>
      </w:r>
    </w:p>
    <w:p w14:paraId="150CF431" w14:textId="05B3B25D" w:rsidR="005913BD" w:rsidRDefault="005913BD" w:rsidP="00AD7D54">
      <w:pPr>
        <w:rPr>
          <w:rFonts w:ascii="Arial" w:eastAsiaTheme="minorHAnsi" w:hAnsi="Arial" w:cs="Arial"/>
          <w:b/>
          <w:bCs/>
          <w:color w:val="0096F0"/>
          <w:lang w:eastAsia="en-US"/>
        </w:rPr>
      </w:pPr>
    </w:p>
    <w:tbl>
      <w:tblPr>
        <w:tblStyle w:val="TaulukkoRuudukko"/>
        <w:tblW w:w="0" w:type="auto"/>
        <w:tblLook w:val="04A0" w:firstRow="1" w:lastRow="0" w:firstColumn="1" w:lastColumn="0" w:noHBand="0" w:noVBand="1"/>
      </w:tblPr>
      <w:tblGrid>
        <w:gridCol w:w="13948"/>
      </w:tblGrid>
      <w:tr w:rsidR="005913BD" w14:paraId="7A9C23B6" w14:textId="77777777" w:rsidTr="005913BD">
        <w:tc>
          <w:tcPr>
            <w:tcW w:w="13948" w:type="dxa"/>
          </w:tcPr>
          <w:p w14:paraId="7B75A26F" w14:textId="77777777" w:rsidR="005B1893" w:rsidRDefault="005B1893" w:rsidP="005913BD">
            <w:pPr>
              <w:rPr>
                <w:rFonts w:ascii="Arial" w:hAnsi="Arial" w:cs="Arial"/>
                <w:b/>
                <w:bCs/>
                <w:color w:val="0096F0"/>
                <w:lang w:val="fi-FI"/>
              </w:rPr>
            </w:pPr>
          </w:p>
          <w:p w14:paraId="1B185A8E" w14:textId="43785C31" w:rsidR="005913BD" w:rsidRPr="00A710B9" w:rsidRDefault="00787643" w:rsidP="005913BD">
            <w:pPr>
              <w:rPr>
                <w:rFonts w:ascii="Arial" w:hAnsi="Arial" w:cs="Arial"/>
                <w:b/>
                <w:bCs/>
                <w:color w:val="0096F0"/>
              </w:rPr>
            </w:pPr>
            <w:r>
              <w:rPr>
                <w:rFonts w:ascii="Arial" w:hAnsi="Arial" w:cs="Arial"/>
                <w:b/>
                <w:bCs/>
                <w:color w:val="0096F0"/>
                <w:lang w:val="fi-FI"/>
              </w:rPr>
              <w:t>Pohdi, m</w:t>
            </w:r>
            <w:r w:rsidR="005913BD" w:rsidRPr="00A710B9">
              <w:rPr>
                <w:rFonts w:ascii="Arial" w:hAnsi="Arial" w:cs="Arial"/>
                <w:b/>
                <w:bCs/>
                <w:color w:val="0096F0"/>
              </w:rPr>
              <w:t>illaista kestävyysosaamista koulutusohjelma tuottaa ja mahdollista</w:t>
            </w:r>
            <w:r>
              <w:rPr>
                <w:rFonts w:ascii="Arial" w:hAnsi="Arial" w:cs="Arial"/>
                <w:b/>
                <w:bCs/>
                <w:color w:val="0096F0"/>
                <w:lang w:val="fi-FI"/>
              </w:rPr>
              <w:t>a</w:t>
            </w:r>
            <w:r w:rsidR="005913BD" w:rsidRPr="00A710B9">
              <w:rPr>
                <w:rFonts w:ascii="Arial" w:hAnsi="Arial" w:cs="Arial"/>
                <w:b/>
                <w:bCs/>
                <w:color w:val="0096F0"/>
              </w:rPr>
              <w:t>:</w:t>
            </w:r>
          </w:p>
          <w:p w14:paraId="1056B35C" w14:textId="77777777" w:rsidR="005913BD" w:rsidRDefault="005913BD" w:rsidP="005913BD">
            <w:pPr>
              <w:rPr>
                <w:rFonts w:ascii="Arial" w:eastAsiaTheme="minorHAnsi" w:hAnsi="Arial" w:cs="Arial"/>
                <w:b/>
                <w:bCs/>
                <w:color w:val="0096F0"/>
                <w:lang w:eastAsia="en-US"/>
              </w:rPr>
            </w:pPr>
            <w:r w:rsidRPr="00AD7D54">
              <w:rPr>
                <w:rFonts w:ascii="Arial" w:eastAsiaTheme="minorHAnsi" w:hAnsi="Arial" w:cs="Arial"/>
                <w:b/>
                <w:bCs/>
                <w:color w:val="0096F0"/>
                <w:lang w:eastAsia="en-US"/>
              </w:rPr>
              <w:t>Mitkä tiedot, taidot, arvot ja asenteet ovat keskeisiä tieteenalakohtaisen kestävyysosaamisen kannalta?</w:t>
            </w:r>
          </w:p>
          <w:p w14:paraId="6E457B67" w14:textId="77777777" w:rsidR="005913BD" w:rsidRDefault="005913BD" w:rsidP="00AD7D54">
            <w:pPr>
              <w:rPr>
                <w:rFonts w:ascii="Arial" w:eastAsiaTheme="minorHAnsi" w:hAnsi="Arial" w:cs="Arial"/>
                <w:b/>
                <w:bCs/>
                <w:color w:val="0096F0"/>
                <w:lang w:eastAsia="en-US"/>
              </w:rPr>
            </w:pPr>
          </w:p>
        </w:tc>
      </w:tr>
      <w:tr w:rsidR="005913BD" w14:paraId="1B5BFB3A" w14:textId="77777777" w:rsidTr="005913BD">
        <w:tc>
          <w:tcPr>
            <w:tcW w:w="13948" w:type="dxa"/>
          </w:tcPr>
          <w:p w14:paraId="45B1FD41" w14:textId="5507CD78" w:rsidR="005913BD" w:rsidRPr="005913BD" w:rsidRDefault="005913BD" w:rsidP="005913BD">
            <w:pPr>
              <w:pStyle w:val="Luettelokappale"/>
              <w:numPr>
                <w:ilvl w:val="0"/>
                <w:numId w:val="2"/>
              </w:numPr>
              <w:rPr>
                <w:rFonts w:ascii="Arial" w:eastAsiaTheme="minorHAnsi" w:hAnsi="Arial" w:cs="Arial"/>
                <w:b/>
                <w:bCs/>
                <w:color w:val="000000" w:themeColor="text1"/>
                <w:lang w:eastAsia="en-US"/>
              </w:rPr>
            </w:pPr>
            <w:r>
              <w:rPr>
                <w:rFonts w:ascii="Arial" w:eastAsiaTheme="minorHAnsi" w:hAnsi="Arial" w:cs="Arial"/>
                <w:b/>
                <w:bCs/>
                <w:color w:val="000000" w:themeColor="text1"/>
                <w:lang w:val="fi-FI" w:eastAsia="en-US"/>
              </w:rPr>
              <w:t>….</w:t>
            </w:r>
          </w:p>
          <w:p w14:paraId="2762515B" w14:textId="166C238C" w:rsidR="005913BD" w:rsidRDefault="005913BD" w:rsidP="005913BD">
            <w:pPr>
              <w:rPr>
                <w:rFonts w:ascii="Arial" w:eastAsiaTheme="minorHAnsi" w:hAnsi="Arial" w:cs="Arial"/>
                <w:b/>
                <w:bCs/>
                <w:color w:val="000000" w:themeColor="text1"/>
                <w:lang w:eastAsia="en-US"/>
              </w:rPr>
            </w:pPr>
          </w:p>
          <w:p w14:paraId="4D9C63C3" w14:textId="03AC08A2" w:rsidR="005913BD" w:rsidRDefault="005913BD" w:rsidP="005913BD">
            <w:pPr>
              <w:rPr>
                <w:rFonts w:ascii="Arial" w:eastAsiaTheme="minorHAnsi" w:hAnsi="Arial" w:cs="Arial"/>
                <w:b/>
                <w:bCs/>
                <w:color w:val="000000" w:themeColor="text1"/>
                <w:lang w:eastAsia="en-US"/>
              </w:rPr>
            </w:pPr>
          </w:p>
          <w:p w14:paraId="79D3EBB1" w14:textId="5205D205" w:rsidR="005913BD" w:rsidRDefault="005913BD" w:rsidP="005913BD">
            <w:pPr>
              <w:rPr>
                <w:rFonts w:ascii="Arial" w:eastAsiaTheme="minorHAnsi" w:hAnsi="Arial" w:cs="Arial"/>
                <w:b/>
                <w:bCs/>
                <w:color w:val="000000" w:themeColor="text1"/>
                <w:lang w:eastAsia="en-US"/>
              </w:rPr>
            </w:pPr>
          </w:p>
          <w:p w14:paraId="4456F93C" w14:textId="57A45075" w:rsidR="005913BD" w:rsidRDefault="005913BD" w:rsidP="005913BD">
            <w:pPr>
              <w:rPr>
                <w:rFonts w:ascii="Arial" w:eastAsiaTheme="minorHAnsi" w:hAnsi="Arial" w:cs="Arial"/>
                <w:b/>
                <w:bCs/>
                <w:color w:val="000000" w:themeColor="text1"/>
                <w:lang w:eastAsia="en-US"/>
              </w:rPr>
            </w:pPr>
          </w:p>
          <w:p w14:paraId="55AF744A" w14:textId="470D2847" w:rsidR="005913BD" w:rsidRDefault="005913BD" w:rsidP="005913BD">
            <w:pPr>
              <w:rPr>
                <w:rFonts w:ascii="Arial" w:eastAsiaTheme="minorHAnsi" w:hAnsi="Arial" w:cs="Arial"/>
                <w:b/>
                <w:bCs/>
                <w:color w:val="000000" w:themeColor="text1"/>
                <w:lang w:eastAsia="en-US"/>
              </w:rPr>
            </w:pPr>
          </w:p>
          <w:p w14:paraId="5ECF0D20" w14:textId="48375C97" w:rsidR="005913BD" w:rsidRDefault="005913BD" w:rsidP="005913BD">
            <w:pPr>
              <w:rPr>
                <w:rFonts w:ascii="Arial" w:eastAsiaTheme="minorHAnsi" w:hAnsi="Arial" w:cs="Arial"/>
                <w:b/>
                <w:bCs/>
                <w:color w:val="000000" w:themeColor="text1"/>
                <w:lang w:eastAsia="en-US"/>
              </w:rPr>
            </w:pPr>
          </w:p>
          <w:p w14:paraId="0EE7F024" w14:textId="72F43C0A" w:rsidR="005913BD" w:rsidRDefault="005913BD" w:rsidP="005913BD">
            <w:pPr>
              <w:rPr>
                <w:rFonts w:ascii="Arial" w:eastAsiaTheme="minorHAnsi" w:hAnsi="Arial" w:cs="Arial"/>
                <w:b/>
                <w:bCs/>
                <w:color w:val="000000" w:themeColor="text1"/>
                <w:lang w:eastAsia="en-US"/>
              </w:rPr>
            </w:pPr>
          </w:p>
          <w:p w14:paraId="1EB036DC" w14:textId="693546B3" w:rsidR="005913BD" w:rsidRDefault="005913BD" w:rsidP="005913BD">
            <w:pPr>
              <w:rPr>
                <w:rFonts w:ascii="Arial" w:eastAsiaTheme="minorHAnsi" w:hAnsi="Arial" w:cs="Arial"/>
                <w:b/>
                <w:bCs/>
                <w:color w:val="000000" w:themeColor="text1"/>
                <w:lang w:eastAsia="en-US"/>
              </w:rPr>
            </w:pPr>
          </w:p>
          <w:p w14:paraId="3BE62462" w14:textId="070E97E6" w:rsidR="005913BD" w:rsidRDefault="005913BD" w:rsidP="005913BD">
            <w:pPr>
              <w:rPr>
                <w:rFonts w:ascii="Arial" w:eastAsiaTheme="minorHAnsi" w:hAnsi="Arial" w:cs="Arial"/>
                <w:b/>
                <w:bCs/>
                <w:color w:val="000000" w:themeColor="text1"/>
                <w:lang w:eastAsia="en-US"/>
              </w:rPr>
            </w:pPr>
          </w:p>
          <w:p w14:paraId="55E6134B" w14:textId="767EFBAF" w:rsidR="005913BD" w:rsidRDefault="005913BD" w:rsidP="005913BD">
            <w:pPr>
              <w:rPr>
                <w:rFonts w:ascii="Arial" w:eastAsiaTheme="minorHAnsi" w:hAnsi="Arial" w:cs="Arial"/>
                <w:b/>
                <w:bCs/>
                <w:color w:val="000000" w:themeColor="text1"/>
                <w:lang w:eastAsia="en-US"/>
              </w:rPr>
            </w:pPr>
          </w:p>
          <w:p w14:paraId="008A67CF" w14:textId="58BD0DCB" w:rsidR="005913BD" w:rsidRDefault="005913BD" w:rsidP="005913BD">
            <w:pPr>
              <w:rPr>
                <w:rFonts w:ascii="Arial" w:eastAsiaTheme="minorHAnsi" w:hAnsi="Arial" w:cs="Arial"/>
                <w:b/>
                <w:bCs/>
                <w:color w:val="000000" w:themeColor="text1"/>
                <w:lang w:eastAsia="en-US"/>
              </w:rPr>
            </w:pPr>
          </w:p>
          <w:p w14:paraId="67C71B48" w14:textId="5C6E8C18" w:rsidR="005913BD" w:rsidRDefault="005913BD" w:rsidP="005913BD">
            <w:pPr>
              <w:rPr>
                <w:rFonts w:ascii="Arial" w:eastAsiaTheme="minorHAnsi" w:hAnsi="Arial" w:cs="Arial"/>
                <w:b/>
                <w:bCs/>
                <w:color w:val="000000" w:themeColor="text1"/>
                <w:lang w:eastAsia="en-US"/>
              </w:rPr>
            </w:pPr>
          </w:p>
          <w:p w14:paraId="180166FD" w14:textId="77777777" w:rsidR="005913BD" w:rsidRPr="005913BD" w:rsidRDefault="005913BD" w:rsidP="005913BD">
            <w:pPr>
              <w:rPr>
                <w:rFonts w:ascii="Arial" w:eastAsiaTheme="minorHAnsi" w:hAnsi="Arial" w:cs="Arial"/>
                <w:b/>
                <w:bCs/>
                <w:color w:val="000000" w:themeColor="text1"/>
                <w:lang w:eastAsia="en-US"/>
              </w:rPr>
            </w:pPr>
          </w:p>
          <w:p w14:paraId="531302B7" w14:textId="692B859E" w:rsidR="005913BD" w:rsidRDefault="005913BD" w:rsidP="00AD7D54">
            <w:pPr>
              <w:rPr>
                <w:rFonts w:ascii="Arial" w:eastAsiaTheme="minorHAnsi" w:hAnsi="Arial" w:cs="Arial"/>
                <w:b/>
                <w:bCs/>
                <w:color w:val="0096F0"/>
                <w:lang w:eastAsia="en-US"/>
              </w:rPr>
            </w:pPr>
          </w:p>
        </w:tc>
      </w:tr>
    </w:tbl>
    <w:p w14:paraId="59CE5846" w14:textId="77777777" w:rsidR="005913BD" w:rsidRDefault="005913BD" w:rsidP="00AD7D54">
      <w:pPr>
        <w:rPr>
          <w:rFonts w:ascii="Arial" w:eastAsiaTheme="minorHAnsi" w:hAnsi="Arial" w:cs="Arial"/>
          <w:b/>
          <w:bCs/>
          <w:color w:val="0096F0"/>
          <w:lang w:eastAsia="en-US"/>
        </w:rPr>
      </w:pPr>
    </w:p>
    <w:p w14:paraId="26B3E0FC" w14:textId="1C128AE9" w:rsidR="00AD7D54" w:rsidRDefault="00AD7D54" w:rsidP="00A710B9">
      <w:pPr>
        <w:rPr>
          <w:rFonts w:ascii="Arial" w:hAnsi="Arial" w:cs="Arial"/>
          <w:lang w:val="fi-FI"/>
        </w:rPr>
      </w:pPr>
    </w:p>
    <w:p w14:paraId="0E67CDD6" w14:textId="65C741B3" w:rsidR="005913BD" w:rsidRDefault="005913BD" w:rsidP="00A710B9">
      <w:pPr>
        <w:rPr>
          <w:rFonts w:ascii="Arial" w:hAnsi="Arial" w:cs="Arial"/>
          <w:lang w:val="fi-FI"/>
        </w:rPr>
      </w:pPr>
      <w:r>
        <w:rPr>
          <w:rFonts w:ascii="Arial" w:eastAsia="+mn-ea" w:hAnsi="Arial" w:cs="+mn-cs"/>
          <w:b/>
          <w:bCs/>
          <w:caps/>
          <w:color w:val="0096F0"/>
          <w:kern w:val="24"/>
          <w:position w:val="1"/>
          <w:sz w:val="60"/>
          <w:szCs w:val="60"/>
          <w:lang w:val="fi-FI"/>
        </w:rPr>
        <w:lastRenderedPageBreak/>
        <w:t>osaamiskarta</w:t>
      </w:r>
      <w:r w:rsidR="00287F20">
        <w:rPr>
          <w:rFonts w:ascii="Arial" w:eastAsia="+mn-ea" w:hAnsi="Arial" w:cs="+mn-cs"/>
          <w:b/>
          <w:bCs/>
          <w:caps/>
          <w:color w:val="0096F0"/>
          <w:kern w:val="24"/>
          <w:position w:val="1"/>
          <w:sz w:val="60"/>
          <w:szCs w:val="60"/>
          <w:lang w:val="fi-FI"/>
        </w:rPr>
        <w:t>t</w:t>
      </w:r>
      <w:r>
        <w:rPr>
          <w:rFonts w:ascii="Arial" w:eastAsia="+mn-ea" w:hAnsi="Arial" w:cs="+mn-cs"/>
          <w:b/>
          <w:bCs/>
          <w:caps/>
          <w:color w:val="0096F0"/>
          <w:kern w:val="24"/>
          <w:position w:val="1"/>
          <w:sz w:val="60"/>
          <w:szCs w:val="60"/>
          <w:lang w:val="fi-FI"/>
        </w:rPr>
        <w:t xml:space="preserve"> kestävyysosaamisen tunnistamiseen</w:t>
      </w:r>
    </w:p>
    <w:p w14:paraId="020B5254" w14:textId="0F167866" w:rsidR="00AD7D54" w:rsidRDefault="00AD7D54" w:rsidP="00A710B9">
      <w:pPr>
        <w:rPr>
          <w:rFonts w:ascii="Arial" w:hAnsi="Arial" w:cs="Arial"/>
          <w:lang w:val="fi-FI"/>
        </w:rPr>
      </w:pPr>
    </w:p>
    <w:p w14:paraId="6C15A670" w14:textId="4594F7F2" w:rsidR="005913BD" w:rsidRDefault="005913BD" w:rsidP="00A710B9">
      <w:pPr>
        <w:rPr>
          <w:rFonts w:ascii="Arial" w:hAnsi="Arial" w:cs="Arial"/>
          <w:lang w:val="fi-FI"/>
        </w:rPr>
      </w:pPr>
      <w:r>
        <w:rPr>
          <w:rFonts w:ascii="Arial" w:hAnsi="Arial" w:cs="Arial"/>
          <w:lang w:val="fi-FI"/>
        </w:rPr>
        <w:t>Voit käyttää alla olev</w:t>
      </w:r>
      <w:r w:rsidR="00287F20">
        <w:rPr>
          <w:rFonts w:ascii="Arial" w:hAnsi="Arial" w:cs="Arial"/>
          <w:lang w:val="fi-FI"/>
        </w:rPr>
        <w:t>ia</w:t>
      </w:r>
      <w:r>
        <w:rPr>
          <w:rFonts w:ascii="Arial" w:hAnsi="Arial" w:cs="Arial"/>
          <w:lang w:val="fi-FI"/>
        </w:rPr>
        <w:t xml:space="preserve"> osaamiskartt</w:t>
      </w:r>
      <w:r w:rsidR="00287F20">
        <w:rPr>
          <w:rFonts w:ascii="Arial" w:hAnsi="Arial" w:cs="Arial"/>
          <w:lang w:val="fi-FI"/>
        </w:rPr>
        <w:t>oja</w:t>
      </w:r>
      <w:r>
        <w:rPr>
          <w:rFonts w:ascii="Arial" w:hAnsi="Arial" w:cs="Arial"/>
          <w:lang w:val="fi-FI"/>
        </w:rPr>
        <w:t xml:space="preserve"> </w:t>
      </w:r>
      <w:r w:rsidR="00643F51">
        <w:rPr>
          <w:rFonts w:ascii="Arial" w:hAnsi="Arial" w:cs="Arial"/>
          <w:lang w:val="fi-FI"/>
        </w:rPr>
        <w:t xml:space="preserve">opetussuunnitelmatyössä </w:t>
      </w:r>
      <w:r>
        <w:rPr>
          <w:rFonts w:ascii="Arial" w:hAnsi="Arial" w:cs="Arial"/>
          <w:lang w:val="fi-FI"/>
        </w:rPr>
        <w:t>kestävyysosaamisen tunnistamiseen.</w:t>
      </w:r>
      <w:r w:rsidR="006F2C2F">
        <w:rPr>
          <w:rFonts w:ascii="Arial" w:hAnsi="Arial" w:cs="Arial"/>
          <w:lang w:val="fi-FI"/>
        </w:rPr>
        <w:t xml:space="preserve"> Esimerkkejä kestävyysosaamisen tunnistamiseen löytyy myös </w:t>
      </w:r>
      <w:hyperlink r:id="rId11" w:anchor="menu4" w:history="1">
        <w:r w:rsidR="006F2C2F" w:rsidRPr="006F2C2F">
          <w:rPr>
            <w:rStyle w:val="Hyperlinkki"/>
            <w:rFonts w:ascii="Arial" w:hAnsi="Arial" w:cs="Arial"/>
            <w:lang w:val="fi-FI"/>
          </w:rPr>
          <w:t>Flammasta Opetussuunnitelmatyön ohjeista</w:t>
        </w:r>
      </w:hyperlink>
      <w:r w:rsidR="006F2C2F">
        <w:rPr>
          <w:rFonts w:ascii="Arial" w:hAnsi="Arial" w:cs="Arial"/>
          <w:lang w:val="fi-FI"/>
        </w:rPr>
        <w:t>:</w:t>
      </w:r>
    </w:p>
    <w:p w14:paraId="46EA5A1B" w14:textId="278F9B52" w:rsidR="006F2C2F" w:rsidRDefault="006F2C2F" w:rsidP="00A710B9">
      <w:pPr>
        <w:rPr>
          <w:rFonts w:ascii="Arial" w:hAnsi="Arial" w:cs="Arial"/>
          <w:lang w:val="fi-FI"/>
        </w:rPr>
      </w:pPr>
    </w:p>
    <w:p w14:paraId="07DC257F" w14:textId="589B1AFC" w:rsidR="006F2C2F" w:rsidRDefault="00B95EE5" w:rsidP="00A710B9">
      <w:pPr>
        <w:pStyle w:val="Luettelokappale"/>
        <w:numPr>
          <w:ilvl w:val="0"/>
          <w:numId w:val="2"/>
        </w:numPr>
        <w:rPr>
          <w:rFonts w:ascii="Arial" w:hAnsi="Arial" w:cs="Arial"/>
          <w:lang w:val="fi-FI"/>
        </w:rPr>
      </w:pPr>
      <w:hyperlink r:id="rId12" w:history="1">
        <w:r w:rsidR="006F2C2F" w:rsidRPr="006F2C2F">
          <w:rPr>
            <w:rStyle w:val="Hyperlinkki"/>
            <w:rFonts w:ascii="Arial" w:hAnsi="Arial" w:cs="Arial"/>
            <w:lang w:val="fi-FI"/>
          </w:rPr>
          <w:t>Esimerkkejä kestävyystaitojen operationalisoinnista (PDF)</w:t>
        </w:r>
      </w:hyperlink>
      <w:r w:rsidR="006F2C2F">
        <w:rPr>
          <w:rFonts w:ascii="Arial" w:hAnsi="Arial" w:cs="Arial"/>
          <w:lang w:val="fi-FI"/>
        </w:rPr>
        <w:t xml:space="preserve"> </w:t>
      </w:r>
    </w:p>
    <w:p w14:paraId="03184451" w14:textId="77777777" w:rsidR="006F2C2F" w:rsidRDefault="00B95EE5" w:rsidP="00A710B9">
      <w:pPr>
        <w:pStyle w:val="Luettelokappale"/>
        <w:numPr>
          <w:ilvl w:val="0"/>
          <w:numId w:val="2"/>
        </w:numPr>
        <w:rPr>
          <w:rFonts w:ascii="Arial" w:hAnsi="Arial" w:cs="Arial"/>
          <w:lang w:val="fi-FI"/>
        </w:rPr>
      </w:pPr>
      <w:hyperlink r:id="rId13" w:history="1">
        <w:r w:rsidR="006F2C2F" w:rsidRPr="006F2C2F">
          <w:rPr>
            <w:rStyle w:val="Hyperlinkki"/>
            <w:rFonts w:ascii="Arial" w:hAnsi="Arial" w:cs="Arial"/>
            <w:lang w:val="fi-FI"/>
          </w:rPr>
          <w:t>Akateemisten asiantuntijataitojen kehittymisen tukeminen kandiopintojen aikana (PDF)</w:t>
        </w:r>
      </w:hyperlink>
    </w:p>
    <w:p w14:paraId="335C81D1" w14:textId="1C2872D1" w:rsidR="006F2C2F" w:rsidRPr="006F2C2F" w:rsidRDefault="00B95EE5" w:rsidP="00A710B9">
      <w:pPr>
        <w:pStyle w:val="Luettelokappale"/>
        <w:numPr>
          <w:ilvl w:val="0"/>
          <w:numId w:val="2"/>
        </w:numPr>
        <w:rPr>
          <w:rFonts w:ascii="Arial" w:hAnsi="Arial" w:cs="Arial"/>
          <w:lang w:val="fi-FI"/>
        </w:rPr>
      </w:pPr>
      <w:hyperlink r:id="rId14" w:history="1">
        <w:r w:rsidR="006F2C2F" w:rsidRPr="006F2C2F">
          <w:rPr>
            <w:rStyle w:val="Hyperlinkki"/>
            <w:rFonts w:ascii="Arial" w:hAnsi="Arial" w:cs="Arial"/>
            <w:lang w:val="fi-FI"/>
          </w:rPr>
          <w:t>Akateemisten asiantuntijataitojen kehittymisen tukeminen maisteriopintojen aikana (PDF</w:t>
        </w:r>
      </w:hyperlink>
      <w:r w:rsidR="006F2C2F" w:rsidRPr="006F2C2F">
        <w:rPr>
          <w:rFonts w:ascii="Arial" w:hAnsi="Arial" w:cs="Arial"/>
          <w:lang w:val="fi-FI"/>
        </w:rPr>
        <w:t xml:space="preserve">)  </w:t>
      </w:r>
    </w:p>
    <w:p w14:paraId="0EA36F9A" w14:textId="77777777" w:rsidR="005913BD" w:rsidRDefault="005913BD" w:rsidP="00A710B9">
      <w:pPr>
        <w:rPr>
          <w:rFonts w:ascii="Arial" w:hAnsi="Arial" w:cs="Arial"/>
          <w:lang w:val="fi-FI"/>
        </w:rPr>
      </w:pPr>
    </w:p>
    <w:p w14:paraId="5AF5EE4E" w14:textId="55E07AEC" w:rsidR="00AD7D54" w:rsidRPr="005913BD" w:rsidRDefault="00AD7D54" w:rsidP="00A710B9">
      <w:pPr>
        <w:rPr>
          <w:rFonts w:ascii="Arial" w:hAnsi="Arial" w:cs="Arial"/>
          <w:b/>
          <w:bCs/>
          <w:color w:val="0096F0"/>
          <w:lang w:val="fi-FI"/>
        </w:rPr>
      </w:pPr>
      <w:r w:rsidRPr="005913BD">
        <w:rPr>
          <w:rFonts w:ascii="Arial" w:hAnsi="Arial" w:cs="Arial"/>
          <w:b/>
          <w:bCs/>
          <w:color w:val="0096F0"/>
          <w:lang w:val="fi-FI"/>
        </w:rPr>
        <w:t>Tieteenalakohtaiset tiedot ja taidot</w:t>
      </w:r>
      <w:r w:rsidR="005913BD" w:rsidRPr="005913BD">
        <w:rPr>
          <w:rFonts w:ascii="Arial" w:hAnsi="Arial" w:cs="Arial"/>
          <w:b/>
          <w:bCs/>
          <w:color w:val="0096F0"/>
          <w:lang w:val="fi-FI"/>
        </w:rPr>
        <w:t xml:space="preserve"> kestävyyteen liittyen</w:t>
      </w:r>
    </w:p>
    <w:p w14:paraId="425B5819" w14:textId="77777777" w:rsidR="00AD7D54" w:rsidRDefault="00AD7D54" w:rsidP="00A710B9">
      <w:pPr>
        <w:rPr>
          <w:rFonts w:ascii="Arial" w:hAnsi="Arial" w:cs="Arial"/>
          <w:lang w:val="fi-FI"/>
        </w:rPr>
      </w:pPr>
    </w:p>
    <w:tbl>
      <w:tblPr>
        <w:tblStyle w:val="TaulukkoRuudukko"/>
        <w:tblW w:w="13900" w:type="dxa"/>
        <w:tblLook w:val="04A0" w:firstRow="1" w:lastRow="0" w:firstColumn="1" w:lastColumn="0" w:noHBand="0" w:noVBand="1"/>
      </w:tblPr>
      <w:tblGrid>
        <w:gridCol w:w="2760"/>
        <w:gridCol w:w="2776"/>
        <w:gridCol w:w="2526"/>
        <w:gridCol w:w="2661"/>
        <w:gridCol w:w="3177"/>
      </w:tblGrid>
      <w:tr w:rsidR="00787643" w14:paraId="21C483BF" w14:textId="77777777" w:rsidTr="00787643">
        <w:trPr>
          <w:trHeight w:val="1559"/>
        </w:trPr>
        <w:tc>
          <w:tcPr>
            <w:tcW w:w="2760" w:type="dxa"/>
          </w:tcPr>
          <w:p w14:paraId="5C4C9ABA" w14:textId="1F3C07A1" w:rsidR="00787643" w:rsidRPr="00692051" w:rsidRDefault="00787643" w:rsidP="00A710B9">
            <w:pPr>
              <w:rPr>
                <w:rFonts w:ascii="Arial" w:hAnsi="Arial" w:cs="Arial"/>
                <w:b/>
                <w:bCs/>
                <w:color w:val="0096F0"/>
                <w:sz w:val="22"/>
                <w:szCs w:val="22"/>
                <w:lang w:val="fi-FI"/>
              </w:rPr>
            </w:pPr>
            <w:r w:rsidRPr="00692051">
              <w:rPr>
                <w:rFonts w:ascii="Arial" w:hAnsi="Arial" w:cs="Arial"/>
                <w:b/>
                <w:bCs/>
                <w:color w:val="0096F0"/>
                <w:sz w:val="22"/>
                <w:szCs w:val="22"/>
                <w:lang w:val="fi-FI"/>
              </w:rPr>
              <w:t>Koulutusohjelman tuottama kestävyysosaaminen</w:t>
            </w:r>
          </w:p>
        </w:tc>
        <w:tc>
          <w:tcPr>
            <w:tcW w:w="2776" w:type="dxa"/>
          </w:tcPr>
          <w:p w14:paraId="01D8C0C5" w14:textId="4B7C4C69" w:rsidR="00787643" w:rsidRPr="00692051" w:rsidRDefault="00787643" w:rsidP="00A710B9">
            <w:pPr>
              <w:rPr>
                <w:rFonts w:ascii="Arial" w:hAnsi="Arial" w:cs="Arial"/>
                <w:b/>
                <w:bCs/>
                <w:color w:val="0096F0"/>
                <w:sz w:val="22"/>
                <w:szCs w:val="22"/>
                <w:lang w:val="fi-FI"/>
              </w:rPr>
            </w:pPr>
            <w:r w:rsidRPr="00692051">
              <w:rPr>
                <w:rFonts w:ascii="Arial" w:hAnsi="Arial" w:cs="Arial"/>
                <w:b/>
                <w:bCs/>
                <w:color w:val="0096F0"/>
                <w:sz w:val="22"/>
                <w:szCs w:val="22"/>
                <w:lang w:val="fi-FI"/>
              </w:rPr>
              <w:t>Osaamistavoitteiden kuvaus</w:t>
            </w:r>
          </w:p>
        </w:tc>
        <w:tc>
          <w:tcPr>
            <w:tcW w:w="2526" w:type="dxa"/>
          </w:tcPr>
          <w:p w14:paraId="743A8A27" w14:textId="730D2A19" w:rsidR="00787643" w:rsidRPr="00692051" w:rsidRDefault="00787643" w:rsidP="00A710B9">
            <w:pPr>
              <w:rPr>
                <w:rFonts w:ascii="Arial" w:hAnsi="Arial" w:cs="Arial"/>
                <w:b/>
                <w:bCs/>
                <w:color w:val="0096F0"/>
                <w:sz w:val="22"/>
                <w:szCs w:val="22"/>
                <w:lang w:val="fi-FI"/>
              </w:rPr>
            </w:pPr>
            <w:r>
              <w:rPr>
                <w:rFonts w:ascii="Arial" w:hAnsi="Arial" w:cs="Arial"/>
                <w:b/>
                <w:bCs/>
                <w:color w:val="0096F0"/>
                <w:sz w:val="22"/>
                <w:szCs w:val="22"/>
                <w:lang w:val="fi-FI"/>
              </w:rPr>
              <w:t>O</w:t>
            </w:r>
            <w:r w:rsidRPr="00692051">
              <w:rPr>
                <w:rFonts w:ascii="Arial" w:hAnsi="Arial" w:cs="Arial"/>
                <w:b/>
                <w:bCs/>
                <w:color w:val="0096F0"/>
                <w:sz w:val="22"/>
                <w:szCs w:val="22"/>
                <w:lang w:val="fi-FI"/>
              </w:rPr>
              <w:t>petus- ja ohjausmenetelmät</w:t>
            </w:r>
            <w:r>
              <w:rPr>
                <w:rFonts w:ascii="Arial" w:hAnsi="Arial" w:cs="Arial"/>
                <w:b/>
                <w:bCs/>
                <w:color w:val="0096F0"/>
                <w:sz w:val="22"/>
                <w:szCs w:val="22"/>
                <w:lang w:val="fi-FI"/>
              </w:rPr>
              <w:t xml:space="preserve"> </w:t>
            </w:r>
            <w:r>
              <w:rPr>
                <w:rFonts w:ascii="Arial" w:hAnsi="Arial" w:cs="Arial"/>
                <w:b/>
                <w:bCs/>
                <w:color w:val="0096F0"/>
                <w:sz w:val="22"/>
                <w:szCs w:val="22"/>
                <w:lang w:val="fi-FI"/>
              </w:rPr>
              <w:br/>
            </w:r>
            <w:r w:rsidRPr="00787643">
              <w:rPr>
                <w:rFonts w:ascii="Arial" w:hAnsi="Arial" w:cs="Arial"/>
                <w:b/>
                <w:bCs/>
                <w:color w:val="0096F0"/>
                <w:sz w:val="16"/>
                <w:szCs w:val="16"/>
                <w:lang w:val="fi-FI"/>
              </w:rPr>
              <w:t>(ml. opiskelijan toiminta/teot ja opettajien</w:t>
            </w:r>
            <w:r>
              <w:rPr>
                <w:rFonts w:ascii="Arial" w:hAnsi="Arial" w:cs="Arial"/>
                <w:b/>
                <w:bCs/>
                <w:color w:val="0096F0"/>
                <w:sz w:val="16"/>
                <w:szCs w:val="16"/>
                <w:lang w:val="fi-FI"/>
              </w:rPr>
              <w:t xml:space="preserve"> </w:t>
            </w:r>
            <w:r w:rsidRPr="00787643">
              <w:rPr>
                <w:rFonts w:ascii="Arial" w:hAnsi="Arial" w:cs="Arial"/>
                <w:b/>
                <w:bCs/>
                <w:color w:val="0096F0"/>
                <w:sz w:val="16"/>
                <w:szCs w:val="16"/>
                <w:lang w:val="fi-FI"/>
              </w:rPr>
              <w:t>yhteistyömuodot)</w:t>
            </w:r>
          </w:p>
        </w:tc>
        <w:tc>
          <w:tcPr>
            <w:tcW w:w="2661" w:type="dxa"/>
          </w:tcPr>
          <w:p w14:paraId="04D2FD85" w14:textId="21070033" w:rsidR="00787643" w:rsidRPr="00692051" w:rsidRDefault="00787643" w:rsidP="00A710B9">
            <w:pPr>
              <w:rPr>
                <w:rFonts w:ascii="Arial" w:hAnsi="Arial" w:cs="Arial"/>
                <w:b/>
                <w:bCs/>
                <w:color w:val="0096F0"/>
                <w:sz w:val="22"/>
                <w:szCs w:val="22"/>
                <w:lang w:val="fi-FI"/>
              </w:rPr>
            </w:pPr>
            <w:r w:rsidRPr="00692051">
              <w:rPr>
                <w:rFonts w:ascii="Arial" w:hAnsi="Arial" w:cs="Arial"/>
                <w:b/>
                <w:bCs/>
                <w:color w:val="0096F0"/>
                <w:sz w:val="22"/>
                <w:szCs w:val="22"/>
                <w:lang w:val="fi-FI"/>
              </w:rPr>
              <w:t xml:space="preserve">Osaamisen arviointi </w:t>
            </w:r>
            <w:r w:rsidRPr="00787643">
              <w:rPr>
                <w:rFonts w:ascii="Arial" w:hAnsi="Arial" w:cs="Arial"/>
                <w:b/>
                <w:bCs/>
                <w:color w:val="0096F0"/>
                <w:sz w:val="16"/>
                <w:szCs w:val="16"/>
                <w:lang w:val="fi-FI"/>
              </w:rPr>
              <w:t>(Miten osaamista ja sen kertymistä arvioidaan?)</w:t>
            </w:r>
          </w:p>
        </w:tc>
        <w:tc>
          <w:tcPr>
            <w:tcW w:w="3177" w:type="dxa"/>
          </w:tcPr>
          <w:p w14:paraId="2D549AD4" w14:textId="197BCCA3" w:rsidR="00787643" w:rsidRPr="00692051" w:rsidRDefault="00787643" w:rsidP="00A710B9">
            <w:pPr>
              <w:rPr>
                <w:rFonts w:ascii="Arial" w:hAnsi="Arial" w:cs="Arial"/>
                <w:b/>
                <w:bCs/>
                <w:color w:val="0096F0"/>
                <w:sz w:val="22"/>
                <w:szCs w:val="22"/>
                <w:lang w:val="fi-FI"/>
              </w:rPr>
            </w:pPr>
            <w:r w:rsidRPr="00692051">
              <w:rPr>
                <w:rFonts w:ascii="Arial" w:hAnsi="Arial" w:cs="Arial"/>
                <w:b/>
                <w:bCs/>
                <w:color w:val="0096F0"/>
                <w:sz w:val="22"/>
                <w:szCs w:val="22"/>
                <w:lang w:val="fi-FI"/>
              </w:rPr>
              <w:t>Missä opintokokonaisuuksissa tai opintojaksoissa tätä osaamista tuotetaan?</w:t>
            </w:r>
          </w:p>
        </w:tc>
      </w:tr>
      <w:tr w:rsidR="00787643" w14:paraId="01D21BE5" w14:textId="77777777" w:rsidTr="00787643">
        <w:trPr>
          <w:trHeight w:val="800"/>
        </w:trPr>
        <w:tc>
          <w:tcPr>
            <w:tcW w:w="2760" w:type="dxa"/>
          </w:tcPr>
          <w:p w14:paraId="4E4F2F07" w14:textId="77777777" w:rsidR="00787643" w:rsidRDefault="00787643" w:rsidP="00A710B9">
            <w:pPr>
              <w:rPr>
                <w:rFonts w:ascii="Arial" w:hAnsi="Arial" w:cs="Arial"/>
                <w:sz w:val="22"/>
                <w:szCs w:val="22"/>
                <w:lang w:val="fi-FI"/>
              </w:rPr>
            </w:pPr>
            <w:r w:rsidRPr="00692051">
              <w:rPr>
                <w:rFonts w:ascii="Arial" w:hAnsi="Arial" w:cs="Arial"/>
                <w:sz w:val="22"/>
                <w:szCs w:val="22"/>
                <w:lang w:val="fi-FI"/>
              </w:rPr>
              <w:t>Keskeiset teoriat ja käsitteet kestävyyteen liittyen</w:t>
            </w:r>
          </w:p>
          <w:p w14:paraId="4871B71B" w14:textId="4ECC103C" w:rsidR="00D809D6" w:rsidRPr="00692051" w:rsidRDefault="00D809D6" w:rsidP="00A710B9">
            <w:pPr>
              <w:rPr>
                <w:rFonts w:ascii="Arial" w:hAnsi="Arial" w:cs="Arial"/>
                <w:sz w:val="22"/>
                <w:szCs w:val="22"/>
                <w:lang w:val="fi-FI"/>
              </w:rPr>
            </w:pPr>
          </w:p>
        </w:tc>
        <w:tc>
          <w:tcPr>
            <w:tcW w:w="2776" w:type="dxa"/>
          </w:tcPr>
          <w:p w14:paraId="6A70C1B2" w14:textId="77777777" w:rsidR="00787643" w:rsidRPr="00C35DF0" w:rsidRDefault="00787643" w:rsidP="3B342459">
            <w:pPr>
              <w:spacing w:line="259" w:lineRule="auto"/>
              <w:rPr>
                <w:rFonts w:ascii="Arial" w:hAnsi="Arial" w:cs="Arial"/>
                <w:sz w:val="16"/>
                <w:szCs w:val="16"/>
                <w:lang w:val="fi-FI"/>
              </w:rPr>
            </w:pPr>
          </w:p>
          <w:p w14:paraId="2A5DEFC1" w14:textId="77777777" w:rsidR="00787643" w:rsidRPr="00C35DF0" w:rsidRDefault="00787643" w:rsidP="3B342459">
            <w:pPr>
              <w:spacing w:line="259" w:lineRule="auto"/>
              <w:rPr>
                <w:rFonts w:ascii="Arial" w:hAnsi="Arial" w:cs="Arial"/>
                <w:sz w:val="16"/>
                <w:szCs w:val="16"/>
                <w:lang w:val="fi-FI"/>
              </w:rPr>
            </w:pPr>
          </w:p>
          <w:p w14:paraId="1A9633E8" w14:textId="77777777" w:rsidR="00787643" w:rsidRPr="00C35DF0" w:rsidRDefault="00787643" w:rsidP="3B342459">
            <w:pPr>
              <w:spacing w:line="259" w:lineRule="auto"/>
              <w:rPr>
                <w:rFonts w:ascii="Arial" w:hAnsi="Arial" w:cs="Arial"/>
                <w:sz w:val="16"/>
                <w:szCs w:val="16"/>
                <w:lang w:val="fi-FI"/>
              </w:rPr>
            </w:pPr>
          </w:p>
          <w:p w14:paraId="4D8A6AB0" w14:textId="70C39774" w:rsidR="00787643" w:rsidRPr="00C35DF0" w:rsidRDefault="00787643" w:rsidP="3B342459">
            <w:pPr>
              <w:spacing w:line="259" w:lineRule="auto"/>
              <w:rPr>
                <w:rFonts w:ascii="Arial" w:hAnsi="Arial" w:cs="Arial"/>
                <w:sz w:val="16"/>
                <w:szCs w:val="16"/>
                <w:lang w:val="fi-FI"/>
              </w:rPr>
            </w:pPr>
          </w:p>
        </w:tc>
        <w:tc>
          <w:tcPr>
            <w:tcW w:w="2526" w:type="dxa"/>
          </w:tcPr>
          <w:p w14:paraId="738A6A8E" w14:textId="77777777" w:rsidR="00787643" w:rsidRPr="00C35DF0" w:rsidRDefault="00787643" w:rsidP="00A710B9">
            <w:pPr>
              <w:rPr>
                <w:rFonts w:ascii="Arial" w:hAnsi="Arial" w:cs="Arial"/>
                <w:sz w:val="16"/>
                <w:szCs w:val="16"/>
                <w:lang w:val="fi-FI"/>
              </w:rPr>
            </w:pPr>
          </w:p>
        </w:tc>
        <w:tc>
          <w:tcPr>
            <w:tcW w:w="2661" w:type="dxa"/>
          </w:tcPr>
          <w:p w14:paraId="2026CA04" w14:textId="77777777" w:rsidR="00787643" w:rsidRPr="00C35DF0" w:rsidRDefault="00787643" w:rsidP="00A710B9">
            <w:pPr>
              <w:rPr>
                <w:rFonts w:ascii="Arial" w:hAnsi="Arial" w:cs="Arial"/>
                <w:sz w:val="16"/>
                <w:szCs w:val="16"/>
                <w:lang w:val="fi-FI"/>
              </w:rPr>
            </w:pPr>
          </w:p>
        </w:tc>
        <w:tc>
          <w:tcPr>
            <w:tcW w:w="3177" w:type="dxa"/>
          </w:tcPr>
          <w:p w14:paraId="0B20BBD2" w14:textId="77777777" w:rsidR="00787643" w:rsidRPr="00C35DF0" w:rsidRDefault="00787643" w:rsidP="00A710B9">
            <w:pPr>
              <w:rPr>
                <w:rFonts w:ascii="Arial" w:hAnsi="Arial" w:cs="Arial"/>
                <w:sz w:val="16"/>
                <w:szCs w:val="16"/>
                <w:lang w:val="fi-FI"/>
              </w:rPr>
            </w:pPr>
          </w:p>
        </w:tc>
      </w:tr>
      <w:tr w:rsidR="00787643" w14:paraId="5869EEC3" w14:textId="77777777" w:rsidTr="00787643">
        <w:trPr>
          <w:trHeight w:val="1697"/>
        </w:trPr>
        <w:tc>
          <w:tcPr>
            <w:tcW w:w="2760" w:type="dxa"/>
          </w:tcPr>
          <w:p w14:paraId="7484C0EF" w14:textId="58374B54" w:rsidR="00787643" w:rsidRPr="00692051" w:rsidRDefault="00787643" w:rsidP="00A710B9">
            <w:pPr>
              <w:rPr>
                <w:rFonts w:ascii="Arial" w:hAnsi="Arial" w:cs="Arial"/>
                <w:sz w:val="22"/>
                <w:szCs w:val="22"/>
                <w:lang w:val="fi-FI"/>
              </w:rPr>
            </w:pPr>
            <w:r w:rsidRPr="00692051">
              <w:rPr>
                <w:rFonts w:ascii="Arial" w:hAnsi="Arial" w:cs="Arial"/>
                <w:sz w:val="22"/>
                <w:szCs w:val="22"/>
                <w:lang w:val="fi-FI"/>
              </w:rPr>
              <w:t>Keskeiset tutkimusmenetelmät kestävyyteen liittyen</w:t>
            </w:r>
          </w:p>
        </w:tc>
        <w:tc>
          <w:tcPr>
            <w:tcW w:w="2776" w:type="dxa"/>
          </w:tcPr>
          <w:p w14:paraId="5717709D" w14:textId="77777777" w:rsidR="00787643" w:rsidRPr="00C35DF0" w:rsidRDefault="00787643" w:rsidP="00A710B9">
            <w:pPr>
              <w:rPr>
                <w:rFonts w:ascii="Arial" w:hAnsi="Arial" w:cs="Arial"/>
                <w:sz w:val="16"/>
                <w:szCs w:val="16"/>
                <w:lang w:val="fi-FI"/>
              </w:rPr>
            </w:pPr>
          </w:p>
          <w:p w14:paraId="1ECD1B41" w14:textId="77777777" w:rsidR="00787643" w:rsidRPr="00C35DF0" w:rsidRDefault="00787643" w:rsidP="00A710B9">
            <w:pPr>
              <w:rPr>
                <w:rFonts w:ascii="Arial" w:hAnsi="Arial" w:cs="Arial"/>
                <w:sz w:val="16"/>
                <w:szCs w:val="16"/>
                <w:lang w:val="fi-FI"/>
              </w:rPr>
            </w:pPr>
          </w:p>
          <w:p w14:paraId="093E354A" w14:textId="77777777" w:rsidR="00787643" w:rsidRPr="00C35DF0" w:rsidRDefault="00787643" w:rsidP="00A710B9">
            <w:pPr>
              <w:rPr>
                <w:rFonts w:ascii="Arial" w:hAnsi="Arial" w:cs="Arial"/>
                <w:sz w:val="16"/>
                <w:szCs w:val="16"/>
                <w:lang w:val="fi-FI"/>
              </w:rPr>
            </w:pPr>
          </w:p>
          <w:p w14:paraId="23EA7921" w14:textId="3D9B48A2" w:rsidR="00787643" w:rsidRPr="00C35DF0" w:rsidRDefault="00787643" w:rsidP="00A710B9">
            <w:pPr>
              <w:rPr>
                <w:rFonts w:ascii="Arial" w:hAnsi="Arial" w:cs="Arial"/>
                <w:sz w:val="16"/>
                <w:szCs w:val="16"/>
                <w:lang w:val="fi-FI"/>
              </w:rPr>
            </w:pPr>
          </w:p>
        </w:tc>
        <w:tc>
          <w:tcPr>
            <w:tcW w:w="2526" w:type="dxa"/>
          </w:tcPr>
          <w:p w14:paraId="2702FB6B" w14:textId="35DAFF8E" w:rsidR="00787643" w:rsidRPr="00C35DF0" w:rsidRDefault="00787643" w:rsidP="00A710B9">
            <w:pPr>
              <w:rPr>
                <w:rFonts w:ascii="Arial" w:hAnsi="Arial" w:cs="Arial"/>
                <w:sz w:val="16"/>
                <w:szCs w:val="16"/>
                <w:lang w:val="fi-FI"/>
              </w:rPr>
            </w:pPr>
            <w:r w:rsidRPr="00C35DF0">
              <w:rPr>
                <w:rFonts w:ascii="Arial" w:hAnsi="Arial" w:cs="Arial"/>
                <w:color w:val="3396F0"/>
                <w:sz w:val="16"/>
                <w:szCs w:val="16"/>
                <w:lang w:val="fi-FI"/>
              </w:rPr>
              <w:t>ESIM. Menetelmäopinnot, pienimuotoiset harjoitustyöt, joissa konkreettisesti harjoitellaan tutkimusaineiston keruuta ja analyysiä, aito tutkijayhteistyö; mitkä muut toteutusmuodot kehittävät tätä osaamista?</w:t>
            </w:r>
          </w:p>
        </w:tc>
        <w:tc>
          <w:tcPr>
            <w:tcW w:w="2661" w:type="dxa"/>
          </w:tcPr>
          <w:p w14:paraId="3873FE87" w14:textId="77777777" w:rsidR="00787643" w:rsidRPr="00C35DF0" w:rsidRDefault="00787643" w:rsidP="00A710B9">
            <w:pPr>
              <w:rPr>
                <w:rFonts w:ascii="Arial" w:hAnsi="Arial" w:cs="Arial"/>
                <w:sz w:val="16"/>
                <w:szCs w:val="16"/>
                <w:lang w:val="fi-FI"/>
              </w:rPr>
            </w:pPr>
          </w:p>
        </w:tc>
        <w:tc>
          <w:tcPr>
            <w:tcW w:w="3177" w:type="dxa"/>
          </w:tcPr>
          <w:p w14:paraId="54F865E5" w14:textId="77777777" w:rsidR="00787643" w:rsidRPr="00C35DF0" w:rsidRDefault="00787643" w:rsidP="00A710B9">
            <w:pPr>
              <w:rPr>
                <w:rFonts w:ascii="Arial" w:hAnsi="Arial" w:cs="Arial"/>
                <w:sz w:val="16"/>
                <w:szCs w:val="16"/>
                <w:lang w:val="fi-FI"/>
              </w:rPr>
            </w:pPr>
          </w:p>
        </w:tc>
      </w:tr>
      <w:tr w:rsidR="00787643" w14:paraId="6F242AB5" w14:textId="77777777" w:rsidTr="00787643">
        <w:trPr>
          <w:trHeight w:val="1034"/>
        </w:trPr>
        <w:tc>
          <w:tcPr>
            <w:tcW w:w="2760" w:type="dxa"/>
          </w:tcPr>
          <w:p w14:paraId="6ACC6930" w14:textId="5E794480" w:rsidR="00787643" w:rsidRPr="00692051" w:rsidRDefault="00787643" w:rsidP="00A710B9">
            <w:pPr>
              <w:rPr>
                <w:rFonts w:ascii="Arial" w:hAnsi="Arial" w:cs="Arial"/>
                <w:sz w:val="22"/>
                <w:szCs w:val="22"/>
                <w:lang w:val="fi-FI"/>
              </w:rPr>
            </w:pPr>
            <w:r w:rsidRPr="00692051">
              <w:rPr>
                <w:rFonts w:ascii="Arial" w:hAnsi="Arial" w:cs="Arial"/>
                <w:sz w:val="22"/>
                <w:szCs w:val="22"/>
                <w:lang w:val="fi-FI"/>
              </w:rPr>
              <w:lastRenderedPageBreak/>
              <w:t>Tietojen sovellettavuus käytännössä kestävyyteen liittyen</w:t>
            </w:r>
          </w:p>
        </w:tc>
        <w:tc>
          <w:tcPr>
            <w:tcW w:w="2776" w:type="dxa"/>
          </w:tcPr>
          <w:p w14:paraId="33382B2A" w14:textId="77777777" w:rsidR="00787643" w:rsidRPr="00C35DF0" w:rsidRDefault="00787643" w:rsidP="00A710B9">
            <w:pPr>
              <w:rPr>
                <w:rFonts w:ascii="Arial" w:hAnsi="Arial" w:cs="Arial"/>
                <w:sz w:val="16"/>
                <w:szCs w:val="16"/>
                <w:lang w:val="fi-FI"/>
              </w:rPr>
            </w:pPr>
          </w:p>
          <w:p w14:paraId="0D52F9A3" w14:textId="77777777" w:rsidR="00787643" w:rsidRPr="00C35DF0" w:rsidRDefault="00787643" w:rsidP="00A710B9">
            <w:pPr>
              <w:rPr>
                <w:rFonts w:ascii="Arial" w:hAnsi="Arial" w:cs="Arial"/>
                <w:sz w:val="16"/>
                <w:szCs w:val="16"/>
                <w:lang w:val="fi-FI"/>
              </w:rPr>
            </w:pPr>
          </w:p>
          <w:p w14:paraId="77EE8986" w14:textId="77777777" w:rsidR="00787643" w:rsidRPr="00C35DF0" w:rsidRDefault="00787643" w:rsidP="00A710B9">
            <w:pPr>
              <w:rPr>
                <w:rFonts w:ascii="Arial" w:hAnsi="Arial" w:cs="Arial"/>
                <w:sz w:val="16"/>
                <w:szCs w:val="16"/>
                <w:lang w:val="fi-FI"/>
              </w:rPr>
            </w:pPr>
          </w:p>
          <w:p w14:paraId="3EEC367F" w14:textId="151ECFD8" w:rsidR="00787643" w:rsidRPr="00C35DF0" w:rsidRDefault="00787643" w:rsidP="00A710B9">
            <w:pPr>
              <w:rPr>
                <w:rFonts w:ascii="Arial" w:hAnsi="Arial" w:cs="Arial"/>
                <w:sz w:val="16"/>
                <w:szCs w:val="16"/>
                <w:lang w:val="fi-FI"/>
              </w:rPr>
            </w:pPr>
          </w:p>
        </w:tc>
        <w:tc>
          <w:tcPr>
            <w:tcW w:w="2526" w:type="dxa"/>
          </w:tcPr>
          <w:p w14:paraId="45BDF449" w14:textId="62865214" w:rsidR="00787643" w:rsidRPr="00C35DF0" w:rsidRDefault="00787643" w:rsidP="00A710B9">
            <w:pPr>
              <w:rPr>
                <w:rFonts w:ascii="Arial" w:hAnsi="Arial" w:cs="Arial"/>
                <w:sz w:val="16"/>
                <w:szCs w:val="16"/>
                <w:lang w:val="fi-FI"/>
              </w:rPr>
            </w:pPr>
            <w:r w:rsidRPr="00C35DF0">
              <w:rPr>
                <w:rFonts w:ascii="Arial" w:hAnsi="Arial" w:cs="Arial"/>
                <w:color w:val="3396F0"/>
                <w:sz w:val="16"/>
                <w:szCs w:val="16"/>
                <w:lang w:val="fi-FI"/>
              </w:rPr>
              <w:t>ESIM. Projektit, projektikurssit, tutkielmat, työelämäjaksot; Mitkä muut toteutusmuodot kehittävät tätä osaamista?</w:t>
            </w:r>
          </w:p>
        </w:tc>
        <w:tc>
          <w:tcPr>
            <w:tcW w:w="2661" w:type="dxa"/>
          </w:tcPr>
          <w:p w14:paraId="2351799A" w14:textId="77777777" w:rsidR="00787643" w:rsidRPr="00C35DF0" w:rsidRDefault="00787643" w:rsidP="00A710B9">
            <w:pPr>
              <w:rPr>
                <w:rFonts w:ascii="Arial" w:hAnsi="Arial" w:cs="Arial"/>
                <w:sz w:val="16"/>
                <w:szCs w:val="16"/>
                <w:lang w:val="fi-FI"/>
              </w:rPr>
            </w:pPr>
          </w:p>
        </w:tc>
        <w:tc>
          <w:tcPr>
            <w:tcW w:w="3177" w:type="dxa"/>
          </w:tcPr>
          <w:p w14:paraId="07B2BDB3" w14:textId="77777777" w:rsidR="00787643" w:rsidRPr="00C35DF0" w:rsidRDefault="00787643" w:rsidP="00A710B9">
            <w:pPr>
              <w:rPr>
                <w:rFonts w:ascii="Arial" w:hAnsi="Arial" w:cs="Arial"/>
                <w:sz w:val="16"/>
                <w:szCs w:val="16"/>
                <w:lang w:val="fi-FI"/>
              </w:rPr>
            </w:pPr>
          </w:p>
        </w:tc>
      </w:tr>
      <w:tr w:rsidR="00787643" w14:paraId="58F22CB9" w14:textId="77777777" w:rsidTr="00787643">
        <w:trPr>
          <w:trHeight w:val="248"/>
        </w:trPr>
        <w:tc>
          <w:tcPr>
            <w:tcW w:w="2760" w:type="dxa"/>
          </w:tcPr>
          <w:p w14:paraId="598741D0" w14:textId="0BF13758" w:rsidR="00787643" w:rsidRPr="00692051" w:rsidRDefault="00787643" w:rsidP="00A710B9">
            <w:pPr>
              <w:rPr>
                <w:rFonts w:ascii="Arial" w:hAnsi="Arial" w:cs="Arial"/>
                <w:sz w:val="22"/>
                <w:szCs w:val="22"/>
                <w:lang w:val="fi-FI"/>
              </w:rPr>
            </w:pPr>
            <w:r w:rsidRPr="00692051">
              <w:rPr>
                <w:rFonts w:ascii="Arial" w:hAnsi="Arial" w:cs="Arial"/>
                <w:sz w:val="22"/>
                <w:szCs w:val="22"/>
                <w:lang w:val="fi-FI"/>
              </w:rPr>
              <w:t>Muu, mikä?</w:t>
            </w:r>
          </w:p>
        </w:tc>
        <w:tc>
          <w:tcPr>
            <w:tcW w:w="2776" w:type="dxa"/>
          </w:tcPr>
          <w:p w14:paraId="34F49D4F" w14:textId="72AEEBD7" w:rsidR="00787643" w:rsidRPr="00C35DF0" w:rsidRDefault="00787643" w:rsidP="00A710B9">
            <w:pPr>
              <w:rPr>
                <w:rFonts w:ascii="Arial" w:hAnsi="Arial" w:cs="Arial"/>
                <w:sz w:val="16"/>
                <w:szCs w:val="16"/>
                <w:lang w:val="fi-FI"/>
              </w:rPr>
            </w:pPr>
          </w:p>
        </w:tc>
        <w:tc>
          <w:tcPr>
            <w:tcW w:w="2526" w:type="dxa"/>
          </w:tcPr>
          <w:p w14:paraId="68F2FA2D" w14:textId="77777777" w:rsidR="00787643" w:rsidRPr="00C35DF0" w:rsidRDefault="00787643" w:rsidP="00A710B9">
            <w:pPr>
              <w:rPr>
                <w:rFonts w:ascii="Arial" w:hAnsi="Arial" w:cs="Arial"/>
                <w:sz w:val="16"/>
                <w:szCs w:val="16"/>
                <w:lang w:val="fi-FI"/>
              </w:rPr>
            </w:pPr>
          </w:p>
        </w:tc>
        <w:tc>
          <w:tcPr>
            <w:tcW w:w="2661" w:type="dxa"/>
          </w:tcPr>
          <w:p w14:paraId="4C7491D3" w14:textId="77777777" w:rsidR="00787643" w:rsidRPr="00C35DF0" w:rsidRDefault="00787643" w:rsidP="00A710B9">
            <w:pPr>
              <w:rPr>
                <w:rFonts w:ascii="Arial" w:hAnsi="Arial" w:cs="Arial"/>
                <w:sz w:val="16"/>
                <w:szCs w:val="16"/>
                <w:lang w:val="fi-FI"/>
              </w:rPr>
            </w:pPr>
          </w:p>
        </w:tc>
        <w:tc>
          <w:tcPr>
            <w:tcW w:w="3177" w:type="dxa"/>
          </w:tcPr>
          <w:p w14:paraId="2F0B20B3" w14:textId="77777777" w:rsidR="00787643" w:rsidRPr="00C35DF0" w:rsidRDefault="00787643" w:rsidP="00A710B9">
            <w:pPr>
              <w:rPr>
                <w:rFonts w:ascii="Arial" w:hAnsi="Arial" w:cs="Arial"/>
                <w:sz w:val="16"/>
                <w:szCs w:val="16"/>
                <w:lang w:val="fi-FI"/>
              </w:rPr>
            </w:pPr>
          </w:p>
        </w:tc>
      </w:tr>
    </w:tbl>
    <w:p w14:paraId="71E1579B" w14:textId="5DB5EF02" w:rsidR="00643F51" w:rsidRDefault="00643F51" w:rsidP="00A710B9">
      <w:pPr>
        <w:rPr>
          <w:rFonts w:ascii="Arial" w:hAnsi="Arial" w:cs="Arial"/>
          <w:b/>
          <w:bCs/>
          <w:color w:val="0096F0"/>
          <w:lang w:val="fi-FI"/>
        </w:rPr>
      </w:pPr>
    </w:p>
    <w:p w14:paraId="279F01BC" w14:textId="1A125341" w:rsidR="00EC1268" w:rsidRDefault="00EC1268" w:rsidP="00A710B9">
      <w:pPr>
        <w:rPr>
          <w:rFonts w:ascii="Arial" w:hAnsi="Arial" w:cs="Arial"/>
          <w:b/>
          <w:bCs/>
          <w:color w:val="0096F0"/>
          <w:lang w:val="fi-FI"/>
        </w:rPr>
      </w:pPr>
    </w:p>
    <w:p w14:paraId="4C10A2CE" w14:textId="35428989" w:rsidR="00EC1268" w:rsidRDefault="00EC1268" w:rsidP="00A710B9">
      <w:pPr>
        <w:rPr>
          <w:rFonts w:ascii="Arial" w:hAnsi="Arial" w:cs="Arial"/>
          <w:b/>
          <w:bCs/>
          <w:color w:val="0096F0"/>
          <w:lang w:val="fi-FI"/>
        </w:rPr>
      </w:pPr>
    </w:p>
    <w:p w14:paraId="54A3184C" w14:textId="0FE7F90C" w:rsidR="00EC1268" w:rsidRDefault="00EC1268" w:rsidP="00A710B9">
      <w:pPr>
        <w:rPr>
          <w:rFonts w:ascii="Arial" w:hAnsi="Arial" w:cs="Arial"/>
          <w:b/>
          <w:bCs/>
          <w:color w:val="0096F0"/>
          <w:lang w:val="fi-FI"/>
        </w:rPr>
      </w:pPr>
    </w:p>
    <w:p w14:paraId="514A083E" w14:textId="202B05EC" w:rsidR="00EC1268" w:rsidRDefault="00EC1268" w:rsidP="00A710B9">
      <w:pPr>
        <w:rPr>
          <w:rFonts w:ascii="Arial" w:hAnsi="Arial" w:cs="Arial"/>
          <w:b/>
          <w:bCs/>
          <w:color w:val="0096F0"/>
          <w:lang w:val="fi-FI"/>
        </w:rPr>
      </w:pPr>
    </w:p>
    <w:p w14:paraId="2D8EE895" w14:textId="77777777" w:rsidR="00EC1268" w:rsidRDefault="00EC1268" w:rsidP="00A710B9">
      <w:pPr>
        <w:rPr>
          <w:rFonts w:ascii="Arial" w:hAnsi="Arial" w:cs="Arial"/>
          <w:b/>
          <w:bCs/>
          <w:color w:val="0096F0"/>
          <w:lang w:val="fi-FI"/>
        </w:rPr>
      </w:pPr>
    </w:p>
    <w:p w14:paraId="6B35433B" w14:textId="6118076A" w:rsidR="00A710B9" w:rsidRDefault="005913BD" w:rsidP="00A710B9">
      <w:pPr>
        <w:rPr>
          <w:rFonts w:ascii="Arial" w:hAnsi="Arial" w:cs="Arial"/>
          <w:b/>
          <w:bCs/>
          <w:color w:val="0096F0"/>
          <w:lang w:val="fi-FI"/>
        </w:rPr>
      </w:pPr>
      <w:r w:rsidRPr="005913BD">
        <w:rPr>
          <w:rFonts w:ascii="Arial" w:hAnsi="Arial" w:cs="Arial"/>
          <w:b/>
          <w:bCs/>
          <w:color w:val="0096F0"/>
          <w:lang w:val="fi-FI"/>
        </w:rPr>
        <w:t>Tieteenala</w:t>
      </w:r>
      <w:r>
        <w:rPr>
          <w:rFonts w:ascii="Arial" w:hAnsi="Arial" w:cs="Arial"/>
          <w:b/>
          <w:bCs/>
          <w:color w:val="0096F0"/>
          <w:lang w:val="fi-FI"/>
        </w:rPr>
        <w:t>n opintoihin integroitavat akateemiset asiantuntijataidot</w:t>
      </w:r>
      <w:r w:rsidR="00287F20">
        <w:rPr>
          <w:rFonts w:ascii="Arial" w:hAnsi="Arial" w:cs="Arial"/>
          <w:b/>
          <w:bCs/>
          <w:color w:val="0096F0"/>
          <w:lang w:val="fi-FI"/>
        </w:rPr>
        <w:t xml:space="preserve"> vahvistettuna kestävyysosaamisella</w:t>
      </w:r>
    </w:p>
    <w:p w14:paraId="00F8D8DC" w14:textId="77777777" w:rsidR="00287F20" w:rsidRDefault="00287F20" w:rsidP="00287F20">
      <w:pPr>
        <w:rPr>
          <w:rFonts w:ascii="Arial" w:hAnsi="Arial" w:cs="Arial"/>
          <w:lang w:val="fi-FI"/>
        </w:rPr>
      </w:pPr>
    </w:p>
    <w:tbl>
      <w:tblPr>
        <w:tblStyle w:val="TaulukkoRuudukko"/>
        <w:tblW w:w="13887" w:type="dxa"/>
        <w:tblLook w:val="04A0" w:firstRow="1" w:lastRow="0" w:firstColumn="1" w:lastColumn="0" w:noHBand="0" w:noVBand="1"/>
      </w:tblPr>
      <w:tblGrid>
        <w:gridCol w:w="2503"/>
        <w:gridCol w:w="3021"/>
        <w:gridCol w:w="2576"/>
        <w:gridCol w:w="2668"/>
        <w:gridCol w:w="3119"/>
      </w:tblGrid>
      <w:tr w:rsidR="00787643" w14:paraId="6132464C" w14:textId="77777777" w:rsidTr="00787643">
        <w:tc>
          <w:tcPr>
            <w:tcW w:w="2503" w:type="dxa"/>
          </w:tcPr>
          <w:p w14:paraId="65A41C6D" w14:textId="6E79B58D" w:rsidR="00787643" w:rsidRPr="00692051" w:rsidRDefault="00787643" w:rsidP="005129F0">
            <w:pPr>
              <w:rPr>
                <w:rFonts w:ascii="Arial" w:hAnsi="Arial" w:cs="Arial"/>
                <w:b/>
                <w:bCs/>
                <w:color w:val="0096F0"/>
                <w:sz w:val="22"/>
                <w:szCs w:val="22"/>
                <w:lang w:val="fi-FI"/>
              </w:rPr>
            </w:pPr>
            <w:r w:rsidRPr="00692051">
              <w:rPr>
                <w:rFonts w:ascii="Arial" w:hAnsi="Arial" w:cs="Arial"/>
                <w:b/>
                <w:bCs/>
                <w:color w:val="0096F0"/>
                <w:sz w:val="22"/>
                <w:szCs w:val="22"/>
                <w:lang w:val="fi-FI"/>
              </w:rPr>
              <w:t>Akateemiset asiantuntijataidot</w:t>
            </w:r>
          </w:p>
        </w:tc>
        <w:tc>
          <w:tcPr>
            <w:tcW w:w="3021" w:type="dxa"/>
          </w:tcPr>
          <w:p w14:paraId="63E37DC1" w14:textId="3A24473F" w:rsidR="00787643" w:rsidRPr="00692051" w:rsidRDefault="00787643" w:rsidP="005129F0">
            <w:pPr>
              <w:rPr>
                <w:rFonts w:ascii="Arial" w:hAnsi="Arial" w:cs="Arial"/>
                <w:b/>
                <w:bCs/>
                <w:color w:val="0096F0"/>
                <w:sz w:val="22"/>
                <w:szCs w:val="22"/>
                <w:lang w:val="fi-FI"/>
              </w:rPr>
            </w:pPr>
            <w:r w:rsidRPr="00692051">
              <w:rPr>
                <w:rFonts w:ascii="Arial" w:hAnsi="Arial" w:cs="Arial"/>
                <w:b/>
                <w:bCs/>
                <w:color w:val="0096F0"/>
                <w:sz w:val="22"/>
                <w:szCs w:val="22"/>
                <w:lang w:val="fi-FI"/>
              </w:rPr>
              <w:t>Osaamistavoitteiden kuvaus</w:t>
            </w:r>
          </w:p>
        </w:tc>
        <w:tc>
          <w:tcPr>
            <w:tcW w:w="2576" w:type="dxa"/>
          </w:tcPr>
          <w:p w14:paraId="521A45F3" w14:textId="5B14F09D" w:rsidR="00787643" w:rsidRPr="00692051" w:rsidRDefault="00787643" w:rsidP="005129F0">
            <w:pPr>
              <w:rPr>
                <w:rFonts w:ascii="Arial" w:hAnsi="Arial" w:cs="Arial"/>
                <w:b/>
                <w:bCs/>
                <w:color w:val="0096F0"/>
                <w:sz w:val="22"/>
                <w:szCs w:val="22"/>
                <w:lang w:val="fi-FI"/>
              </w:rPr>
            </w:pPr>
            <w:r>
              <w:rPr>
                <w:rFonts w:ascii="Arial" w:hAnsi="Arial" w:cs="Arial"/>
                <w:b/>
                <w:bCs/>
                <w:color w:val="0096F0"/>
                <w:sz w:val="22"/>
                <w:szCs w:val="22"/>
                <w:lang w:val="fi-FI"/>
              </w:rPr>
              <w:t>O</w:t>
            </w:r>
            <w:r w:rsidRPr="00692051">
              <w:rPr>
                <w:rFonts w:ascii="Arial" w:hAnsi="Arial" w:cs="Arial"/>
                <w:b/>
                <w:bCs/>
                <w:color w:val="0096F0"/>
                <w:sz w:val="22"/>
                <w:szCs w:val="22"/>
                <w:lang w:val="fi-FI"/>
              </w:rPr>
              <w:t>petus- ja ohjausmenetelmät</w:t>
            </w:r>
            <w:r>
              <w:rPr>
                <w:rFonts w:ascii="Arial" w:hAnsi="Arial" w:cs="Arial"/>
                <w:b/>
                <w:bCs/>
                <w:color w:val="0096F0"/>
                <w:sz w:val="22"/>
                <w:szCs w:val="22"/>
                <w:lang w:val="fi-FI"/>
              </w:rPr>
              <w:t xml:space="preserve"> </w:t>
            </w:r>
            <w:r>
              <w:rPr>
                <w:rFonts w:ascii="Arial" w:hAnsi="Arial" w:cs="Arial"/>
                <w:b/>
                <w:bCs/>
                <w:color w:val="0096F0"/>
                <w:sz w:val="22"/>
                <w:szCs w:val="22"/>
                <w:lang w:val="fi-FI"/>
              </w:rPr>
              <w:br/>
            </w:r>
            <w:r w:rsidRPr="00787643">
              <w:rPr>
                <w:rFonts w:ascii="Arial" w:hAnsi="Arial" w:cs="Arial"/>
                <w:b/>
                <w:bCs/>
                <w:color w:val="0096F0"/>
                <w:sz w:val="16"/>
                <w:szCs w:val="16"/>
                <w:lang w:val="fi-FI"/>
              </w:rPr>
              <w:t>(ml. opiskelijan toiminta/teot ja opettajien yhteistyömuodot)</w:t>
            </w:r>
          </w:p>
        </w:tc>
        <w:tc>
          <w:tcPr>
            <w:tcW w:w="2668" w:type="dxa"/>
          </w:tcPr>
          <w:p w14:paraId="54FA4AED" w14:textId="4D5F8C14" w:rsidR="00787643" w:rsidRPr="00692051" w:rsidRDefault="00787643" w:rsidP="005129F0">
            <w:pPr>
              <w:rPr>
                <w:rFonts w:ascii="Arial" w:hAnsi="Arial" w:cs="Arial"/>
                <w:b/>
                <w:bCs/>
                <w:color w:val="0096F0"/>
                <w:sz w:val="22"/>
                <w:szCs w:val="22"/>
                <w:lang w:val="fi-FI"/>
              </w:rPr>
            </w:pPr>
            <w:r w:rsidRPr="00692051">
              <w:rPr>
                <w:rFonts w:ascii="Arial" w:hAnsi="Arial" w:cs="Arial"/>
                <w:b/>
                <w:bCs/>
                <w:color w:val="0096F0"/>
                <w:sz w:val="22"/>
                <w:szCs w:val="22"/>
                <w:lang w:val="fi-FI"/>
              </w:rPr>
              <w:t xml:space="preserve">Osaamisen arviointi </w:t>
            </w:r>
            <w:r w:rsidRPr="00787643">
              <w:rPr>
                <w:rFonts w:ascii="Arial" w:hAnsi="Arial" w:cs="Arial"/>
                <w:b/>
                <w:bCs/>
                <w:color w:val="0096F0"/>
                <w:sz w:val="16"/>
                <w:szCs w:val="16"/>
                <w:lang w:val="fi-FI"/>
              </w:rPr>
              <w:t>(Miten osaamista ja sen kertymistä arvioidaan?)</w:t>
            </w:r>
          </w:p>
        </w:tc>
        <w:tc>
          <w:tcPr>
            <w:tcW w:w="3119" w:type="dxa"/>
          </w:tcPr>
          <w:p w14:paraId="21194329" w14:textId="77777777" w:rsidR="00787643" w:rsidRPr="00692051" w:rsidRDefault="00787643" w:rsidP="005129F0">
            <w:pPr>
              <w:rPr>
                <w:rFonts w:ascii="Arial" w:hAnsi="Arial" w:cs="Arial"/>
                <w:b/>
                <w:bCs/>
                <w:color w:val="0096F0"/>
                <w:sz w:val="22"/>
                <w:szCs w:val="22"/>
                <w:lang w:val="fi-FI"/>
              </w:rPr>
            </w:pPr>
            <w:r w:rsidRPr="00692051">
              <w:rPr>
                <w:rFonts w:ascii="Arial" w:hAnsi="Arial" w:cs="Arial"/>
                <w:b/>
                <w:bCs/>
                <w:color w:val="0096F0"/>
                <w:sz w:val="22"/>
                <w:szCs w:val="22"/>
                <w:lang w:val="fi-FI"/>
              </w:rPr>
              <w:t>Missä opintokokonaisuuksissa tai opintojaksoissa tätä osaamista tuotetaan?</w:t>
            </w:r>
          </w:p>
        </w:tc>
      </w:tr>
      <w:tr w:rsidR="00787643" w14:paraId="6EE913AA" w14:textId="77777777" w:rsidTr="00787643">
        <w:tc>
          <w:tcPr>
            <w:tcW w:w="2503" w:type="dxa"/>
          </w:tcPr>
          <w:p w14:paraId="36507F0D" w14:textId="77777777" w:rsidR="00787643" w:rsidRPr="00692051" w:rsidRDefault="00787643" w:rsidP="00287F20">
            <w:pPr>
              <w:rPr>
                <w:rFonts w:ascii="Arial" w:hAnsi="Arial" w:cs="Arial"/>
                <w:sz w:val="22"/>
                <w:szCs w:val="22"/>
              </w:rPr>
            </w:pPr>
            <w:r w:rsidRPr="00692051">
              <w:rPr>
                <w:rFonts w:ascii="Arial" w:hAnsi="Arial" w:cs="Arial"/>
                <w:sz w:val="22"/>
                <w:szCs w:val="22"/>
              </w:rPr>
              <w:t xml:space="preserve">Oman asiantuntijuuden </w:t>
            </w:r>
            <w:r w:rsidRPr="00692051">
              <w:rPr>
                <w:rFonts w:ascii="Arial" w:hAnsi="Arial" w:cs="Arial"/>
                <w:sz w:val="22"/>
                <w:szCs w:val="22"/>
              </w:rPr>
              <w:br/>
              <w:t>tunnistaminen ja ohjaaminen</w:t>
            </w:r>
          </w:p>
          <w:p w14:paraId="60BFB99C" w14:textId="52D451BC" w:rsidR="00787643" w:rsidRPr="00692051" w:rsidRDefault="00787643" w:rsidP="005129F0">
            <w:pPr>
              <w:rPr>
                <w:rFonts w:ascii="Arial" w:hAnsi="Arial" w:cs="Arial"/>
                <w:sz w:val="22"/>
                <w:szCs w:val="22"/>
                <w:lang w:val="fi-FI"/>
              </w:rPr>
            </w:pPr>
          </w:p>
        </w:tc>
        <w:tc>
          <w:tcPr>
            <w:tcW w:w="3021" w:type="dxa"/>
          </w:tcPr>
          <w:p w14:paraId="36407402" w14:textId="1D88F5BB" w:rsidR="00787643" w:rsidRPr="003E67E0" w:rsidRDefault="00787643" w:rsidP="005129F0">
            <w:pPr>
              <w:rPr>
                <w:rFonts w:ascii="Arial" w:hAnsi="Arial" w:cs="Arial"/>
                <w:color w:val="3396F0"/>
                <w:sz w:val="16"/>
                <w:szCs w:val="16"/>
                <w:lang w:val="fi-FI"/>
              </w:rPr>
            </w:pPr>
            <w:r>
              <w:rPr>
                <w:rFonts w:ascii="Arial" w:hAnsi="Arial" w:cs="Arial"/>
                <w:color w:val="3396F0"/>
                <w:sz w:val="16"/>
                <w:szCs w:val="16"/>
                <w:lang w:val="fi-FI"/>
              </w:rPr>
              <w:t xml:space="preserve"> </w:t>
            </w:r>
          </w:p>
        </w:tc>
        <w:tc>
          <w:tcPr>
            <w:tcW w:w="2576" w:type="dxa"/>
          </w:tcPr>
          <w:p w14:paraId="5AF4DCD1" w14:textId="77777777" w:rsidR="005F7A32" w:rsidRPr="005F7A32" w:rsidRDefault="005F7A32" w:rsidP="005F7A32">
            <w:pPr>
              <w:rPr>
                <w:rFonts w:ascii="Arial" w:hAnsi="Arial" w:cs="Arial"/>
                <w:color w:val="3396F0"/>
                <w:sz w:val="16"/>
                <w:szCs w:val="16"/>
                <w:lang w:val="fi-FI"/>
              </w:rPr>
            </w:pPr>
            <w:r w:rsidRPr="005F7A32">
              <w:rPr>
                <w:rFonts w:ascii="Arial" w:hAnsi="Arial" w:cs="Arial"/>
                <w:color w:val="3396F0"/>
                <w:sz w:val="16"/>
                <w:szCs w:val="16"/>
                <w:lang w:val="fi-FI"/>
              </w:rPr>
              <w:t>ESIM. HOPS, Itseopiskelu, Ennakkovalmistautuminen kontaktiopetukseen ja</w:t>
            </w:r>
          </w:p>
          <w:p w14:paraId="1AFDA32C" w14:textId="7EC83582" w:rsidR="00787643" w:rsidRPr="005F7A32" w:rsidRDefault="005F7A32" w:rsidP="005F7A32">
            <w:pPr>
              <w:rPr>
                <w:rFonts w:ascii="Arial" w:hAnsi="Arial" w:cs="Arial"/>
                <w:sz w:val="16"/>
                <w:szCs w:val="16"/>
                <w:lang w:val="fi-FI"/>
              </w:rPr>
            </w:pPr>
            <w:r w:rsidRPr="005F7A32">
              <w:rPr>
                <w:rFonts w:ascii="Arial" w:hAnsi="Arial" w:cs="Arial"/>
                <w:color w:val="3396F0"/>
                <w:sz w:val="16"/>
                <w:szCs w:val="16"/>
                <w:lang w:val="fi-FI"/>
              </w:rPr>
              <w:t>ohjaustapaamisiin, Oman toiminnan systemaattinen arviointi, Projektit, Projektityöskentely, Tutkielma, Työelämäjaksot</w:t>
            </w:r>
          </w:p>
        </w:tc>
        <w:tc>
          <w:tcPr>
            <w:tcW w:w="2668" w:type="dxa"/>
          </w:tcPr>
          <w:p w14:paraId="0F698D54" w14:textId="77777777" w:rsidR="00787643" w:rsidRPr="00692051" w:rsidRDefault="00787643" w:rsidP="005129F0">
            <w:pPr>
              <w:rPr>
                <w:rFonts w:ascii="Arial" w:hAnsi="Arial" w:cs="Arial"/>
                <w:sz w:val="22"/>
                <w:szCs w:val="22"/>
                <w:lang w:val="fi-FI"/>
              </w:rPr>
            </w:pPr>
          </w:p>
        </w:tc>
        <w:tc>
          <w:tcPr>
            <w:tcW w:w="3119" w:type="dxa"/>
          </w:tcPr>
          <w:p w14:paraId="5F5F87C9" w14:textId="068E12CD" w:rsidR="00787643" w:rsidRPr="005F7A32" w:rsidRDefault="005F7A32" w:rsidP="005129F0">
            <w:pPr>
              <w:rPr>
                <w:rFonts w:ascii="Arial" w:hAnsi="Arial" w:cs="Arial"/>
                <w:sz w:val="16"/>
                <w:szCs w:val="16"/>
                <w:lang w:val="fi-FI"/>
              </w:rPr>
            </w:pPr>
            <w:r w:rsidRPr="005F7A32">
              <w:rPr>
                <w:rFonts w:ascii="Arial" w:hAnsi="Arial" w:cs="Arial"/>
                <w:color w:val="3396F0"/>
                <w:sz w:val="16"/>
                <w:szCs w:val="16"/>
                <w:lang w:val="fi-FI"/>
              </w:rPr>
              <w:t>ESIM. Jatkuva arviointi ja palaute työskentelyn edetessä, Vertaisarviointi, Palaute yhteistyökumppaneilta ja eri alojen edustajilta</w:t>
            </w:r>
          </w:p>
        </w:tc>
      </w:tr>
      <w:tr w:rsidR="00787643" w14:paraId="32310381" w14:textId="77777777" w:rsidTr="00787643">
        <w:tc>
          <w:tcPr>
            <w:tcW w:w="2503" w:type="dxa"/>
          </w:tcPr>
          <w:p w14:paraId="644746A8" w14:textId="77777777" w:rsidR="00787643" w:rsidRPr="00692051" w:rsidRDefault="00787643" w:rsidP="00287F20">
            <w:pPr>
              <w:rPr>
                <w:rFonts w:ascii="Arial" w:hAnsi="Arial" w:cs="Arial"/>
                <w:sz w:val="22"/>
                <w:szCs w:val="22"/>
              </w:rPr>
            </w:pPr>
            <w:r w:rsidRPr="00692051">
              <w:rPr>
                <w:rFonts w:ascii="Arial" w:hAnsi="Arial" w:cs="Arial"/>
                <w:sz w:val="22"/>
                <w:szCs w:val="22"/>
              </w:rPr>
              <w:t xml:space="preserve">Viestintä-, vuorovaikutus- ja </w:t>
            </w:r>
            <w:r w:rsidRPr="00692051">
              <w:rPr>
                <w:rFonts w:ascii="Arial" w:hAnsi="Arial" w:cs="Arial"/>
                <w:sz w:val="22"/>
                <w:szCs w:val="22"/>
              </w:rPr>
              <w:br/>
              <w:t>yhteistyötaidot</w:t>
            </w:r>
          </w:p>
          <w:p w14:paraId="7EA4654D" w14:textId="709A2340" w:rsidR="00787643" w:rsidRPr="00692051" w:rsidRDefault="00787643" w:rsidP="005129F0">
            <w:pPr>
              <w:rPr>
                <w:rFonts w:ascii="Arial" w:hAnsi="Arial" w:cs="Arial"/>
                <w:sz w:val="22"/>
                <w:szCs w:val="22"/>
                <w:lang w:val="fi-FI"/>
              </w:rPr>
            </w:pPr>
          </w:p>
        </w:tc>
        <w:tc>
          <w:tcPr>
            <w:tcW w:w="3021" w:type="dxa"/>
          </w:tcPr>
          <w:p w14:paraId="03CF479E" w14:textId="668C537E" w:rsidR="00787643" w:rsidRPr="003E67E0" w:rsidRDefault="00787643" w:rsidP="005129F0">
            <w:pPr>
              <w:rPr>
                <w:rFonts w:ascii="Arial" w:hAnsi="Arial" w:cs="Arial"/>
                <w:sz w:val="16"/>
                <w:szCs w:val="16"/>
                <w:lang w:val="fi-FI"/>
              </w:rPr>
            </w:pPr>
          </w:p>
        </w:tc>
        <w:tc>
          <w:tcPr>
            <w:tcW w:w="2576" w:type="dxa"/>
          </w:tcPr>
          <w:p w14:paraId="5B78C5ED" w14:textId="0EA7C66F" w:rsidR="00787643" w:rsidRPr="00A11B4F" w:rsidRDefault="00787643" w:rsidP="005129F0">
            <w:pPr>
              <w:rPr>
                <w:rFonts w:ascii="Arial" w:hAnsi="Arial" w:cs="Arial"/>
                <w:color w:val="3396F0"/>
                <w:sz w:val="16"/>
                <w:szCs w:val="16"/>
                <w:lang w:val="fi-FI"/>
              </w:rPr>
            </w:pPr>
            <w:r w:rsidRPr="00A11B4F">
              <w:rPr>
                <w:rFonts w:ascii="Arial" w:hAnsi="Arial" w:cs="Arial"/>
                <w:color w:val="3396F0"/>
                <w:sz w:val="16"/>
                <w:szCs w:val="16"/>
                <w:lang w:val="fi-FI"/>
              </w:rPr>
              <w:t>ESIM. Yhteistoiminnallinen oppiminen, ongelmalähtöinen oppiminen, projektioppiminen, tieteidenvälinen ryhmäopetus, ryhmäkeskustelu (esim. Erätauko-dialogin vetäminen)</w:t>
            </w:r>
          </w:p>
        </w:tc>
        <w:tc>
          <w:tcPr>
            <w:tcW w:w="2668" w:type="dxa"/>
          </w:tcPr>
          <w:p w14:paraId="434DF707" w14:textId="77777777" w:rsidR="00787643" w:rsidRPr="00692051" w:rsidRDefault="00787643" w:rsidP="005129F0">
            <w:pPr>
              <w:rPr>
                <w:rFonts w:ascii="Arial" w:hAnsi="Arial" w:cs="Arial"/>
                <w:sz w:val="22"/>
                <w:szCs w:val="22"/>
                <w:lang w:val="fi-FI"/>
              </w:rPr>
            </w:pPr>
          </w:p>
        </w:tc>
        <w:tc>
          <w:tcPr>
            <w:tcW w:w="3119" w:type="dxa"/>
          </w:tcPr>
          <w:p w14:paraId="210AB0E5" w14:textId="77777777" w:rsidR="00787643" w:rsidRPr="00692051" w:rsidRDefault="00787643" w:rsidP="005129F0">
            <w:pPr>
              <w:rPr>
                <w:rFonts w:ascii="Arial" w:hAnsi="Arial" w:cs="Arial"/>
                <w:sz w:val="22"/>
                <w:szCs w:val="22"/>
                <w:lang w:val="fi-FI"/>
              </w:rPr>
            </w:pPr>
          </w:p>
        </w:tc>
      </w:tr>
      <w:tr w:rsidR="00787643" w14:paraId="5A14C348" w14:textId="77777777" w:rsidTr="00787643">
        <w:tc>
          <w:tcPr>
            <w:tcW w:w="2503" w:type="dxa"/>
          </w:tcPr>
          <w:p w14:paraId="60C10D11" w14:textId="77777777" w:rsidR="00787643" w:rsidRPr="00692051" w:rsidRDefault="00787643" w:rsidP="00287F20">
            <w:pPr>
              <w:rPr>
                <w:rFonts w:ascii="Arial" w:hAnsi="Arial" w:cs="Arial"/>
                <w:sz w:val="22"/>
                <w:szCs w:val="22"/>
              </w:rPr>
            </w:pPr>
            <w:r w:rsidRPr="00692051">
              <w:rPr>
                <w:rFonts w:ascii="Arial" w:hAnsi="Arial" w:cs="Arial"/>
                <w:sz w:val="22"/>
                <w:szCs w:val="22"/>
              </w:rPr>
              <w:t xml:space="preserve">Tieteellinen ja eettinen </w:t>
            </w:r>
            <w:r w:rsidRPr="00692051">
              <w:rPr>
                <w:rFonts w:ascii="Arial" w:hAnsi="Arial" w:cs="Arial"/>
                <w:sz w:val="22"/>
                <w:szCs w:val="22"/>
              </w:rPr>
              <w:br/>
              <w:t>ajattelu</w:t>
            </w:r>
          </w:p>
          <w:p w14:paraId="1D603C30" w14:textId="5FB5E939" w:rsidR="00787643" w:rsidRPr="00692051" w:rsidRDefault="00787643" w:rsidP="005129F0">
            <w:pPr>
              <w:rPr>
                <w:rFonts w:ascii="Arial" w:hAnsi="Arial" w:cs="Arial"/>
                <w:sz w:val="22"/>
                <w:szCs w:val="22"/>
                <w:lang w:val="fi-FI"/>
              </w:rPr>
            </w:pPr>
          </w:p>
        </w:tc>
        <w:tc>
          <w:tcPr>
            <w:tcW w:w="3021" w:type="dxa"/>
          </w:tcPr>
          <w:p w14:paraId="0FF1CC7D" w14:textId="77777777" w:rsidR="00787643" w:rsidRPr="00692051" w:rsidRDefault="00787643" w:rsidP="005129F0">
            <w:pPr>
              <w:rPr>
                <w:rFonts w:ascii="Arial" w:hAnsi="Arial" w:cs="Arial"/>
                <w:sz w:val="22"/>
                <w:szCs w:val="22"/>
                <w:lang w:val="fi-FI"/>
              </w:rPr>
            </w:pPr>
          </w:p>
        </w:tc>
        <w:tc>
          <w:tcPr>
            <w:tcW w:w="2576" w:type="dxa"/>
          </w:tcPr>
          <w:p w14:paraId="4E6DA1C1" w14:textId="77777777" w:rsidR="00787643" w:rsidRPr="00A11B4F" w:rsidRDefault="00787643" w:rsidP="00A11B4F">
            <w:pPr>
              <w:rPr>
                <w:rFonts w:ascii="Arial" w:hAnsi="Arial" w:cs="Arial"/>
                <w:color w:val="3396F0"/>
                <w:sz w:val="16"/>
                <w:szCs w:val="16"/>
                <w:lang w:val="fi-FI"/>
              </w:rPr>
            </w:pPr>
            <w:r w:rsidRPr="00A11B4F">
              <w:rPr>
                <w:rFonts w:ascii="Arial" w:hAnsi="Arial" w:cs="Arial"/>
                <w:color w:val="3396F0"/>
                <w:sz w:val="16"/>
                <w:szCs w:val="16"/>
                <w:lang w:val="fi-FI"/>
              </w:rPr>
              <w:t>ESIM. Artikkeliseminaarit, Vuorovaikutteiset keskustelut,</w:t>
            </w:r>
          </w:p>
          <w:p w14:paraId="5EE33F34" w14:textId="77777777" w:rsidR="00787643" w:rsidRPr="00A11B4F" w:rsidRDefault="00787643" w:rsidP="00A11B4F">
            <w:pPr>
              <w:rPr>
                <w:rFonts w:ascii="Arial" w:hAnsi="Arial" w:cs="Arial"/>
                <w:color w:val="3396F0"/>
                <w:sz w:val="16"/>
                <w:szCs w:val="16"/>
                <w:lang w:val="fi-FI"/>
              </w:rPr>
            </w:pPr>
            <w:r w:rsidRPr="00A11B4F">
              <w:rPr>
                <w:rFonts w:ascii="Arial" w:hAnsi="Arial" w:cs="Arial"/>
                <w:color w:val="3396F0"/>
                <w:sz w:val="16"/>
                <w:szCs w:val="16"/>
                <w:lang w:val="fi-FI"/>
              </w:rPr>
              <w:t>väittely, Monipuolisten tietolähteiden käyttäminen, Tieteellinen kirjoittaminen. Systemaattinen argumentaatio-opetus ja</w:t>
            </w:r>
          </w:p>
          <w:p w14:paraId="60036E5D" w14:textId="4EFCA2C7" w:rsidR="00787643" w:rsidRPr="00A11B4F" w:rsidRDefault="00787643" w:rsidP="00A11B4F">
            <w:pPr>
              <w:rPr>
                <w:rFonts w:ascii="Arial" w:hAnsi="Arial" w:cs="Arial"/>
                <w:color w:val="3396F0"/>
                <w:sz w:val="22"/>
                <w:szCs w:val="22"/>
                <w:lang w:val="fi-FI"/>
              </w:rPr>
            </w:pPr>
            <w:r w:rsidRPr="00A11B4F">
              <w:rPr>
                <w:rFonts w:ascii="Arial" w:hAnsi="Arial" w:cs="Arial"/>
                <w:color w:val="3396F0"/>
                <w:sz w:val="16"/>
                <w:szCs w:val="16"/>
                <w:lang w:val="fi-FI"/>
              </w:rPr>
              <w:t>systemaattinen ja monipuolinen palaute</w:t>
            </w:r>
          </w:p>
        </w:tc>
        <w:tc>
          <w:tcPr>
            <w:tcW w:w="2668" w:type="dxa"/>
          </w:tcPr>
          <w:p w14:paraId="7EADCAC9" w14:textId="77777777" w:rsidR="00787643" w:rsidRPr="00692051" w:rsidRDefault="00787643" w:rsidP="005129F0">
            <w:pPr>
              <w:rPr>
                <w:rFonts w:ascii="Arial" w:hAnsi="Arial" w:cs="Arial"/>
                <w:sz w:val="22"/>
                <w:szCs w:val="22"/>
                <w:lang w:val="fi-FI"/>
              </w:rPr>
            </w:pPr>
          </w:p>
        </w:tc>
        <w:tc>
          <w:tcPr>
            <w:tcW w:w="3119" w:type="dxa"/>
          </w:tcPr>
          <w:p w14:paraId="6C497B86" w14:textId="77777777" w:rsidR="00787643" w:rsidRPr="00692051" w:rsidRDefault="00787643" w:rsidP="005129F0">
            <w:pPr>
              <w:rPr>
                <w:rFonts w:ascii="Arial" w:hAnsi="Arial" w:cs="Arial"/>
                <w:sz w:val="22"/>
                <w:szCs w:val="22"/>
                <w:lang w:val="fi-FI"/>
              </w:rPr>
            </w:pPr>
          </w:p>
        </w:tc>
      </w:tr>
      <w:tr w:rsidR="00787643" w14:paraId="2A2511E4" w14:textId="77777777" w:rsidTr="00787643">
        <w:tc>
          <w:tcPr>
            <w:tcW w:w="2503" w:type="dxa"/>
          </w:tcPr>
          <w:p w14:paraId="699487E1" w14:textId="3DB3F7F9" w:rsidR="00787643" w:rsidRPr="003E67E0" w:rsidRDefault="00787643" w:rsidP="005129F0">
            <w:pPr>
              <w:rPr>
                <w:rFonts w:ascii="Arial" w:hAnsi="Arial" w:cs="Arial"/>
                <w:sz w:val="22"/>
                <w:szCs w:val="22"/>
              </w:rPr>
            </w:pPr>
            <w:r w:rsidRPr="00692051">
              <w:rPr>
                <w:rFonts w:ascii="Arial" w:hAnsi="Arial" w:cs="Arial"/>
                <w:sz w:val="22"/>
                <w:szCs w:val="22"/>
              </w:rPr>
              <w:lastRenderedPageBreak/>
              <w:t>Systeeminen ajattelu</w:t>
            </w:r>
          </w:p>
        </w:tc>
        <w:tc>
          <w:tcPr>
            <w:tcW w:w="3021" w:type="dxa"/>
          </w:tcPr>
          <w:p w14:paraId="022DC412" w14:textId="32D79F80" w:rsidR="00787643" w:rsidRPr="00692051" w:rsidRDefault="00787643" w:rsidP="00A11B4F">
            <w:pPr>
              <w:rPr>
                <w:rFonts w:ascii="Arial" w:hAnsi="Arial" w:cs="Arial"/>
                <w:sz w:val="22"/>
                <w:szCs w:val="22"/>
                <w:lang w:val="fi-FI"/>
              </w:rPr>
            </w:pPr>
            <w:r>
              <w:rPr>
                <w:rFonts w:ascii="Arial" w:hAnsi="Arial" w:cs="Arial"/>
                <w:sz w:val="16"/>
                <w:szCs w:val="16"/>
                <w:lang w:val="fi-FI"/>
              </w:rPr>
              <w:t xml:space="preserve"> </w:t>
            </w:r>
          </w:p>
        </w:tc>
        <w:tc>
          <w:tcPr>
            <w:tcW w:w="2576" w:type="dxa"/>
          </w:tcPr>
          <w:p w14:paraId="719DBD75" w14:textId="60FB3FB1" w:rsidR="00787643" w:rsidRPr="00A11B4F" w:rsidRDefault="00787643" w:rsidP="005129F0">
            <w:pPr>
              <w:rPr>
                <w:rFonts w:ascii="Arial" w:hAnsi="Arial" w:cs="Arial"/>
                <w:color w:val="3396F0"/>
                <w:sz w:val="16"/>
                <w:szCs w:val="16"/>
                <w:lang w:val="fi-FI"/>
              </w:rPr>
            </w:pPr>
            <w:r w:rsidRPr="00A11B4F">
              <w:rPr>
                <w:rFonts w:ascii="Arial" w:hAnsi="Arial" w:cs="Arial"/>
                <w:color w:val="3396F0"/>
                <w:sz w:val="16"/>
                <w:szCs w:val="16"/>
                <w:lang w:val="fi-FI"/>
              </w:rPr>
              <w:t>ESIM. Tapausperustainen opetus (case studyt), mielle- ja käsitekartat, projektioppiminen, ongelmalähtöinen oppiminen, elinkaarianalyysi, toimitus- tai arvoketjujen analyysi, projektit paikallisten toimijoiden kanssa, kenttäopetus, paikkaperustainen oppiminen.</w:t>
            </w:r>
          </w:p>
        </w:tc>
        <w:tc>
          <w:tcPr>
            <w:tcW w:w="2668" w:type="dxa"/>
          </w:tcPr>
          <w:p w14:paraId="4B7A1C5A" w14:textId="77777777" w:rsidR="00787643" w:rsidRPr="00692051" w:rsidRDefault="00787643" w:rsidP="005129F0">
            <w:pPr>
              <w:rPr>
                <w:rFonts w:ascii="Arial" w:hAnsi="Arial" w:cs="Arial"/>
                <w:sz w:val="22"/>
                <w:szCs w:val="22"/>
                <w:lang w:val="fi-FI"/>
              </w:rPr>
            </w:pPr>
          </w:p>
        </w:tc>
        <w:tc>
          <w:tcPr>
            <w:tcW w:w="3119" w:type="dxa"/>
          </w:tcPr>
          <w:p w14:paraId="269E836F" w14:textId="77777777" w:rsidR="00787643" w:rsidRPr="00692051" w:rsidRDefault="00787643" w:rsidP="005129F0">
            <w:pPr>
              <w:rPr>
                <w:rFonts w:ascii="Arial" w:hAnsi="Arial" w:cs="Arial"/>
                <w:sz w:val="22"/>
                <w:szCs w:val="22"/>
                <w:lang w:val="fi-FI"/>
              </w:rPr>
            </w:pPr>
          </w:p>
        </w:tc>
      </w:tr>
      <w:tr w:rsidR="00787643" w14:paraId="12DD1A1B" w14:textId="77777777" w:rsidTr="00787643">
        <w:tc>
          <w:tcPr>
            <w:tcW w:w="2503" w:type="dxa"/>
          </w:tcPr>
          <w:p w14:paraId="77C280E9" w14:textId="77777777" w:rsidR="00787643" w:rsidRPr="00692051" w:rsidRDefault="00787643" w:rsidP="00287F20">
            <w:pPr>
              <w:rPr>
                <w:rFonts w:ascii="Arial" w:hAnsi="Arial" w:cs="Arial"/>
                <w:sz w:val="22"/>
                <w:szCs w:val="22"/>
              </w:rPr>
            </w:pPr>
            <w:r w:rsidRPr="00692051">
              <w:rPr>
                <w:rFonts w:ascii="Arial" w:hAnsi="Arial" w:cs="Arial"/>
                <w:sz w:val="22"/>
                <w:szCs w:val="22"/>
              </w:rPr>
              <w:t xml:space="preserve">Tulevaisuusajattelu </w:t>
            </w:r>
          </w:p>
          <w:p w14:paraId="6B2C2620" w14:textId="22321E56" w:rsidR="00787643" w:rsidRPr="00692051" w:rsidRDefault="00787643" w:rsidP="005129F0">
            <w:pPr>
              <w:rPr>
                <w:rFonts w:ascii="Arial" w:hAnsi="Arial" w:cs="Arial"/>
                <w:sz w:val="22"/>
                <w:szCs w:val="22"/>
                <w:lang w:val="fi-FI"/>
              </w:rPr>
            </w:pPr>
          </w:p>
        </w:tc>
        <w:tc>
          <w:tcPr>
            <w:tcW w:w="3021" w:type="dxa"/>
          </w:tcPr>
          <w:p w14:paraId="17BF92B6" w14:textId="77777777" w:rsidR="00787643" w:rsidRPr="00692051" w:rsidRDefault="00787643" w:rsidP="005129F0">
            <w:pPr>
              <w:rPr>
                <w:rFonts w:ascii="Arial" w:hAnsi="Arial" w:cs="Arial"/>
                <w:sz w:val="22"/>
                <w:szCs w:val="22"/>
                <w:lang w:val="fi-FI"/>
              </w:rPr>
            </w:pPr>
          </w:p>
        </w:tc>
        <w:tc>
          <w:tcPr>
            <w:tcW w:w="2576" w:type="dxa"/>
          </w:tcPr>
          <w:p w14:paraId="6CE08CB6" w14:textId="2DB2057A" w:rsidR="00787643" w:rsidRPr="00A11B4F" w:rsidRDefault="00787643" w:rsidP="005129F0">
            <w:pPr>
              <w:rPr>
                <w:rFonts w:ascii="Arial" w:hAnsi="Arial" w:cs="Arial"/>
                <w:color w:val="3396F0"/>
                <w:sz w:val="16"/>
                <w:szCs w:val="16"/>
                <w:lang w:val="fi-FI"/>
              </w:rPr>
            </w:pPr>
            <w:r w:rsidRPr="00A11B4F">
              <w:rPr>
                <w:rFonts w:ascii="Arial" w:hAnsi="Arial" w:cs="Arial"/>
                <w:color w:val="3396F0"/>
                <w:sz w:val="16"/>
                <w:szCs w:val="16"/>
                <w:lang w:val="fi-FI"/>
              </w:rPr>
              <w:t>ESIM. Tapausperustainen opetus (case studyt), projektioppiminen, ongelmalähtöinen oppiminen, osallistava toimintatutkimus, elinkaarianalyysi, toimitus- tai arvoketjujen analyysi, käytännön projektit paikallisyhteisöjen kanssa</w:t>
            </w:r>
          </w:p>
        </w:tc>
        <w:tc>
          <w:tcPr>
            <w:tcW w:w="2668" w:type="dxa"/>
          </w:tcPr>
          <w:p w14:paraId="7D831979" w14:textId="77777777" w:rsidR="00787643" w:rsidRPr="00692051" w:rsidRDefault="00787643" w:rsidP="005129F0">
            <w:pPr>
              <w:rPr>
                <w:rFonts w:ascii="Arial" w:hAnsi="Arial" w:cs="Arial"/>
                <w:sz w:val="22"/>
                <w:szCs w:val="22"/>
                <w:lang w:val="fi-FI"/>
              </w:rPr>
            </w:pPr>
          </w:p>
        </w:tc>
        <w:tc>
          <w:tcPr>
            <w:tcW w:w="3119" w:type="dxa"/>
          </w:tcPr>
          <w:p w14:paraId="297544CC" w14:textId="77777777" w:rsidR="00787643" w:rsidRPr="00692051" w:rsidRDefault="00787643" w:rsidP="005129F0">
            <w:pPr>
              <w:rPr>
                <w:rFonts w:ascii="Arial" w:hAnsi="Arial" w:cs="Arial"/>
                <w:sz w:val="22"/>
                <w:szCs w:val="22"/>
                <w:lang w:val="fi-FI"/>
              </w:rPr>
            </w:pPr>
          </w:p>
        </w:tc>
      </w:tr>
      <w:tr w:rsidR="00787643" w14:paraId="28A91957" w14:textId="77777777" w:rsidTr="00787643">
        <w:tc>
          <w:tcPr>
            <w:tcW w:w="2503" w:type="dxa"/>
          </w:tcPr>
          <w:p w14:paraId="0F707C0A" w14:textId="77777777" w:rsidR="00787643" w:rsidRPr="00692051" w:rsidRDefault="00787643" w:rsidP="00287F20">
            <w:pPr>
              <w:rPr>
                <w:rFonts w:ascii="Arial" w:hAnsi="Arial" w:cs="Arial"/>
                <w:sz w:val="22"/>
                <w:szCs w:val="22"/>
              </w:rPr>
            </w:pPr>
            <w:r w:rsidRPr="00692051">
              <w:rPr>
                <w:rFonts w:ascii="Arial" w:hAnsi="Arial" w:cs="Arial"/>
                <w:sz w:val="22"/>
                <w:szCs w:val="22"/>
              </w:rPr>
              <w:t xml:space="preserve">Strateginen ajattelu ja </w:t>
            </w:r>
            <w:r w:rsidRPr="00692051">
              <w:rPr>
                <w:rFonts w:ascii="Arial" w:hAnsi="Arial" w:cs="Arial"/>
                <w:sz w:val="22"/>
                <w:szCs w:val="22"/>
              </w:rPr>
              <w:br/>
              <w:t>toimijuus</w:t>
            </w:r>
          </w:p>
          <w:p w14:paraId="473F4909" w14:textId="083C6161" w:rsidR="00787643" w:rsidRPr="00692051" w:rsidRDefault="00787643" w:rsidP="005129F0">
            <w:pPr>
              <w:rPr>
                <w:rFonts w:ascii="Arial" w:hAnsi="Arial" w:cs="Arial"/>
                <w:sz w:val="22"/>
                <w:szCs w:val="22"/>
                <w:lang w:val="fi-FI"/>
              </w:rPr>
            </w:pPr>
          </w:p>
        </w:tc>
        <w:tc>
          <w:tcPr>
            <w:tcW w:w="3021" w:type="dxa"/>
          </w:tcPr>
          <w:p w14:paraId="61E1C631" w14:textId="77777777" w:rsidR="00787643" w:rsidRPr="00692051" w:rsidRDefault="00787643" w:rsidP="005129F0">
            <w:pPr>
              <w:rPr>
                <w:rFonts w:ascii="Arial" w:hAnsi="Arial" w:cs="Arial"/>
                <w:sz w:val="22"/>
                <w:szCs w:val="22"/>
                <w:lang w:val="fi-FI"/>
              </w:rPr>
            </w:pPr>
          </w:p>
        </w:tc>
        <w:tc>
          <w:tcPr>
            <w:tcW w:w="2576" w:type="dxa"/>
          </w:tcPr>
          <w:p w14:paraId="7C86D059" w14:textId="77777777" w:rsidR="00787643" w:rsidRPr="00A11B4F" w:rsidRDefault="00787643" w:rsidP="00C35DF0">
            <w:pPr>
              <w:rPr>
                <w:rFonts w:ascii="Arial" w:hAnsi="Arial" w:cs="Arial"/>
                <w:color w:val="3396F0"/>
                <w:sz w:val="16"/>
                <w:szCs w:val="16"/>
                <w:lang w:val="fi-FI"/>
              </w:rPr>
            </w:pPr>
            <w:r w:rsidRPr="00A11B4F">
              <w:rPr>
                <w:rFonts w:ascii="Arial" w:hAnsi="Arial" w:cs="Arial"/>
                <w:color w:val="3396F0"/>
                <w:sz w:val="16"/>
                <w:szCs w:val="16"/>
                <w:lang w:val="fi-FI"/>
              </w:rPr>
              <w:t>ESIM. Haasteperustainen oppiminen, projektioppiminen, ongelmalähtöinen</w:t>
            </w:r>
          </w:p>
          <w:p w14:paraId="39948A4E" w14:textId="5AF3DBE5" w:rsidR="00787643" w:rsidRPr="00A11B4F" w:rsidRDefault="00787643" w:rsidP="00C35DF0">
            <w:pPr>
              <w:rPr>
                <w:rFonts w:ascii="Arial" w:hAnsi="Arial" w:cs="Arial"/>
                <w:color w:val="3396F0"/>
                <w:sz w:val="22"/>
                <w:szCs w:val="22"/>
                <w:lang w:val="fi-FI"/>
              </w:rPr>
            </w:pPr>
            <w:r w:rsidRPr="00A11B4F">
              <w:rPr>
                <w:rFonts w:ascii="Arial" w:hAnsi="Arial" w:cs="Arial"/>
                <w:color w:val="3396F0"/>
                <w:sz w:val="16"/>
                <w:szCs w:val="16"/>
                <w:lang w:val="fi-FI"/>
              </w:rPr>
              <w:t>oppiminen, yhteistoiminnallinen oppiminen, tieteidenvälinen ryhmäopetus, osallistava toimintatutkimus</w:t>
            </w:r>
          </w:p>
        </w:tc>
        <w:tc>
          <w:tcPr>
            <w:tcW w:w="2668" w:type="dxa"/>
          </w:tcPr>
          <w:p w14:paraId="128A9A45" w14:textId="77777777" w:rsidR="00787643" w:rsidRPr="00692051" w:rsidRDefault="00787643" w:rsidP="005129F0">
            <w:pPr>
              <w:rPr>
                <w:rFonts w:ascii="Arial" w:hAnsi="Arial" w:cs="Arial"/>
                <w:sz w:val="22"/>
                <w:szCs w:val="22"/>
                <w:lang w:val="fi-FI"/>
              </w:rPr>
            </w:pPr>
          </w:p>
        </w:tc>
        <w:tc>
          <w:tcPr>
            <w:tcW w:w="3119" w:type="dxa"/>
          </w:tcPr>
          <w:p w14:paraId="6A4D0AED" w14:textId="77777777" w:rsidR="00787643" w:rsidRPr="00692051" w:rsidRDefault="00787643" w:rsidP="005129F0">
            <w:pPr>
              <w:rPr>
                <w:rFonts w:ascii="Arial" w:hAnsi="Arial" w:cs="Arial"/>
                <w:sz w:val="22"/>
                <w:szCs w:val="22"/>
                <w:lang w:val="fi-FI"/>
              </w:rPr>
            </w:pPr>
          </w:p>
        </w:tc>
      </w:tr>
    </w:tbl>
    <w:p w14:paraId="43494F8B" w14:textId="672ABACB" w:rsidR="00A710B9" w:rsidRDefault="00A710B9" w:rsidP="00A710B9">
      <w:pPr>
        <w:rPr>
          <w:rFonts w:ascii="Arial" w:hAnsi="Arial" w:cs="Arial"/>
          <w:lang w:val="fi-FI"/>
        </w:rPr>
      </w:pPr>
    </w:p>
    <w:p w14:paraId="6D4CE8BE" w14:textId="3A89A98D" w:rsidR="00692051" w:rsidRDefault="00692051" w:rsidP="00A710B9">
      <w:pPr>
        <w:rPr>
          <w:rFonts w:ascii="Arial" w:hAnsi="Arial" w:cs="Arial"/>
          <w:lang w:val="fi-FI"/>
        </w:rPr>
      </w:pPr>
    </w:p>
    <w:p w14:paraId="4E3A48AF" w14:textId="2D033FD6" w:rsidR="00692051" w:rsidRDefault="00692051" w:rsidP="00A710B9">
      <w:pPr>
        <w:rPr>
          <w:rFonts w:ascii="Arial" w:hAnsi="Arial" w:cs="Arial"/>
          <w:lang w:val="fi-FI"/>
        </w:rPr>
      </w:pPr>
    </w:p>
    <w:p w14:paraId="70B4BB8C" w14:textId="4CFD93EB" w:rsidR="00692051" w:rsidRDefault="00692051" w:rsidP="00A710B9">
      <w:pPr>
        <w:rPr>
          <w:rFonts w:ascii="Arial" w:hAnsi="Arial" w:cs="Arial"/>
          <w:lang w:val="fi-FI"/>
        </w:rPr>
      </w:pPr>
    </w:p>
    <w:p w14:paraId="3720803A" w14:textId="74E41373" w:rsidR="00A11B4F" w:rsidRDefault="00A11B4F" w:rsidP="00A710B9">
      <w:pPr>
        <w:rPr>
          <w:rFonts w:ascii="Arial" w:hAnsi="Arial" w:cs="Arial"/>
          <w:lang w:val="fi-FI"/>
        </w:rPr>
      </w:pPr>
    </w:p>
    <w:p w14:paraId="6CCB0F92" w14:textId="45214A5A" w:rsidR="00A11B4F" w:rsidRDefault="00A11B4F" w:rsidP="00A710B9">
      <w:pPr>
        <w:rPr>
          <w:rFonts w:ascii="Arial" w:hAnsi="Arial" w:cs="Arial"/>
          <w:lang w:val="fi-FI"/>
        </w:rPr>
      </w:pPr>
    </w:p>
    <w:p w14:paraId="292E3158" w14:textId="6C27BDDB" w:rsidR="00A11B4F" w:rsidRDefault="00A11B4F" w:rsidP="00A710B9">
      <w:pPr>
        <w:rPr>
          <w:rFonts w:ascii="Arial" w:hAnsi="Arial" w:cs="Arial"/>
          <w:lang w:val="fi-FI"/>
        </w:rPr>
      </w:pPr>
    </w:p>
    <w:p w14:paraId="4BAB5FF0" w14:textId="088C4AE4" w:rsidR="00A11B4F" w:rsidRDefault="00A11B4F" w:rsidP="00A710B9">
      <w:pPr>
        <w:rPr>
          <w:rFonts w:ascii="Arial" w:hAnsi="Arial" w:cs="Arial"/>
          <w:lang w:val="fi-FI"/>
        </w:rPr>
      </w:pPr>
    </w:p>
    <w:p w14:paraId="0921B1FF" w14:textId="6CB63AB5" w:rsidR="00A11B4F" w:rsidRDefault="00A11B4F" w:rsidP="00A710B9">
      <w:pPr>
        <w:rPr>
          <w:rFonts w:ascii="Arial" w:hAnsi="Arial" w:cs="Arial"/>
          <w:lang w:val="fi-FI"/>
        </w:rPr>
      </w:pPr>
    </w:p>
    <w:p w14:paraId="25F71F00" w14:textId="146D168C" w:rsidR="00A11B4F" w:rsidRDefault="00A11B4F" w:rsidP="00A710B9">
      <w:pPr>
        <w:rPr>
          <w:rFonts w:ascii="Arial" w:hAnsi="Arial" w:cs="Arial"/>
          <w:lang w:val="fi-FI"/>
        </w:rPr>
      </w:pPr>
    </w:p>
    <w:p w14:paraId="3806C0A4" w14:textId="76192DDD" w:rsidR="00A11B4F" w:rsidRDefault="00A11B4F" w:rsidP="00A710B9">
      <w:pPr>
        <w:rPr>
          <w:rFonts w:ascii="Arial" w:hAnsi="Arial" w:cs="Arial"/>
          <w:lang w:val="fi-FI"/>
        </w:rPr>
      </w:pPr>
    </w:p>
    <w:p w14:paraId="3F0172C4" w14:textId="359CB03B" w:rsidR="00A11B4F" w:rsidRDefault="00A11B4F" w:rsidP="00A710B9">
      <w:pPr>
        <w:rPr>
          <w:rFonts w:ascii="Arial" w:hAnsi="Arial" w:cs="Arial"/>
          <w:lang w:val="fi-FI"/>
        </w:rPr>
      </w:pPr>
    </w:p>
    <w:p w14:paraId="572197E8" w14:textId="3ECD7C45" w:rsidR="00A11B4F" w:rsidRDefault="00A11B4F" w:rsidP="00A710B9">
      <w:pPr>
        <w:rPr>
          <w:rFonts w:ascii="Arial" w:hAnsi="Arial" w:cs="Arial"/>
          <w:lang w:val="fi-FI"/>
        </w:rPr>
      </w:pPr>
    </w:p>
    <w:p w14:paraId="6C252680" w14:textId="72884269" w:rsidR="00A11B4F" w:rsidRDefault="00A11B4F" w:rsidP="00A710B9">
      <w:pPr>
        <w:rPr>
          <w:rFonts w:ascii="Arial" w:hAnsi="Arial" w:cs="Arial"/>
          <w:lang w:val="fi-FI"/>
        </w:rPr>
      </w:pPr>
    </w:p>
    <w:p w14:paraId="258BD63D" w14:textId="77777777" w:rsidR="00787643" w:rsidRDefault="00787643" w:rsidP="00A710B9">
      <w:pPr>
        <w:rPr>
          <w:rFonts w:ascii="Arial" w:hAnsi="Arial" w:cs="Arial"/>
          <w:lang w:val="fi-FI"/>
        </w:rPr>
      </w:pPr>
    </w:p>
    <w:p w14:paraId="52E57DE2" w14:textId="491B2031" w:rsidR="00643F51" w:rsidRDefault="00643F51" w:rsidP="00A710B9">
      <w:pPr>
        <w:rPr>
          <w:rFonts w:ascii="Arial" w:hAnsi="Arial" w:cs="Arial"/>
          <w:lang w:val="fi-FI"/>
        </w:rPr>
      </w:pPr>
    </w:p>
    <w:tbl>
      <w:tblPr>
        <w:tblStyle w:val="TaulukkoRuudukko"/>
        <w:tblW w:w="0" w:type="auto"/>
        <w:tblLook w:val="04A0" w:firstRow="1" w:lastRow="0" w:firstColumn="1" w:lastColumn="0" w:noHBand="0" w:noVBand="1"/>
      </w:tblPr>
      <w:tblGrid>
        <w:gridCol w:w="13948"/>
      </w:tblGrid>
      <w:tr w:rsidR="00643F51" w14:paraId="7B0DDA02" w14:textId="77777777" w:rsidTr="00643F51">
        <w:tc>
          <w:tcPr>
            <w:tcW w:w="13948" w:type="dxa"/>
          </w:tcPr>
          <w:p w14:paraId="4040884C" w14:textId="77777777" w:rsidR="00643F51" w:rsidRDefault="00643F51" w:rsidP="00A710B9">
            <w:pPr>
              <w:rPr>
                <w:rFonts w:ascii="Arial" w:hAnsi="Arial" w:cs="Arial"/>
                <w:lang w:val="fi-FI"/>
              </w:rPr>
            </w:pPr>
          </w:p>
          <w:p w14:paraId="0BD63601" w14:textId="1D2B2B45" w:rsidR="00643F51" w:rsidRPr="00643F51" w:rsidRDefault="005B1893" w:rsidP="00643F51">
            <w:pPr>
              <w:rPr>
                <w:rFonts w:ascii="Arial" w:hAnsi="Arial" w:cs="Arial"/>
                <w:b/>
                <w:bCs/>
                <w:color w:val="3396F0"/>
                <w:lang w:val="fi-FI"/>
              </w:rPr>
            </w:pPr>
            <w:r>
              <w:rPr>
                <w:rFonts w:ascii="Arial" w:hAnsi="Arial" w:cs="Arial"/>
                <w:b/>
                <w:bCs/>
                <w:color w:val="3396F0"/>
                <w:lang w:val="fi-FI"/>
              </w:rPr>
              <w:t>Pohdi, m</w:t>
            </w:r>
            <w:r w:rsidR="00643F51" w:rsidRPr="00643F51">
              <w:rPr>
                <w:rFonts w:ascii="Arial" w:hAnsi="Arial" w:cs="Arial"/>
                <w:b/>
                <w:bCs/>
                <w:color w:val="3396F0"/>
                <w:lang w:val="fi-FI"/>
              </w:rPr>
              <w:t>illaista kestävyysosaamista koulutusohjelma tuottaa ja mahdollistaa:</w:t>
            </w:r>
          </w:p>
          <w:p w14:paraId="33E27AFD" w14:textId="77777777" w:rsidR="00643F51" w:rsidRPr="00643F51" w:rsidRDefault="00643F51" w:rsidP="00643F51">
            <w:pPr>
              <w:rPr>
                <w:rFonts w:ascii="Arial" w:hAnsi="Arial" w:cs="Arial"/>
                <w:b/>
                <w:bCs/>
                <w:color w:val="3396F0"/>
                <w:lang w:val="fi-FI"/>
              </w:rPr>
            </w:pPr>
          </w:p>
          <w:p w14:paraId="17F68204" w14:textId="1294FF59" w:rsidR="00643F51" w:rsidRPr="00643F51" w:rsidRDefault="00643F51" w:rsidP="00643F51">
            <w:pPr>
              <w:rPr>
                <w:rFonts w:ascii="Arial" w:hAnsi="Arial" w:cs="Arial"/>
                <w:color w:val="3396F0"/>
                <w:lang w:val="fi-FI"/>
              </w:rPr>
            </w:pPr>
            <w:r w:rsidRPr="00643F51">
              <w:rPr>
                <w:rFonts w:ascii="Arial" w:hAnsi="Arial" w:cs="Arial"/>
                <w:b/>
                <w:bCs/>
                <w:color w:val="3396F0"/>
                <w:lang w:val="fi-FI"/>
              </w:rPr>
              <w:t>Mitkä YK:n kestävän kehityksen tavoitteet ovat keskeisiä koulutusohjelman kannalta, tai miten tutkinnon tavoitteet tukevat kestävyysmurrosta, tai miten tutkinnon tavoitteet tukevat tieteenalan piirissä käytettyä jäsennystä kestävyydestä?</w:t>
            </w:r>
          </w:p>
          <w:p w14:paraId="5B377EF1" w14:textId="66E69B3B" w:rsidR="00643F51" w:rsidRDefault="00643F51" w:rsidP="00A710B9">
            <w:pPr>
              <w:rPr>
                <w:rFonts w:ascii="Arial" w:hAnsi="Arial" w:cs="Arial"/>
                <w:lang w:val="fi-FI"/>
              </w:rPr>
            </w:pPr>
          </w:p>
        </w:tc>
      </w:tr>
      <w:tr w:rsidR="00643F51" w14:paraId="671F169F" w14:textId="77777777" w:rsidTr="00643F51">
        <w:tc>
          <w:tcPr>
            <w:tcW w:w="13948" w:type="dxa"/>
          </w:tcPr>
          <w:p w14:paraId="63D3ECE2" w14:textId="77777777" w:rsidR="00643F51" w:rsidRDefault="00643F51" w:rsidP="00A710B9">
            <w:pPr>
              <w:rPr>
                <w:rFonts w:ascii="Arial" w:hAnsi="Arial" w:cs="Arial"/>
                <w:lang w:val="fi-FI"/>
              </w:rPr>
            </w:pPr>
          </w:p>
          <w:p w14:paraId="5985A196" w14:textId="0EAEE15F" w:rsidR="00643F51" w:rsidRPr="00643F51" w:rsidRDefault="00643F51" w:rsidP="00643F51">
            <w:pPr>
              <w:pStyle w:val="Luettelokappale"/>
              <w:numPr>
                <w:ilvl w:val="0"/>
                <w:numId w:val="2"/>
              </w:numPr>
              <w:rPr>
                <w:rFonts w:ascii="Arial" w:hAnsi="Arial" w:cs="Arial"/>
                <w:lang w:val="fi-FI"/>
              </w:rPr>
            </w:pPr>
            <w:r>
              <w:rPr>
                <w:rFonts w:ascii="Arial" w:hAnsi="Arial" w:cs="Arial"/>
                <w:lang w:val="fi-FI"/>
              </w:rPr>
              <w:t>…</w:t>
            </w:r>
          </w:p>
          <w:p w14:paraId="47B949D5" w14:textId="77777777" w:rsidR="00643F51" w:rsidRDefault="00643F51" w:rsidP="00A710B9">
            <w:pPr>
              <w:rPr>
                <w:rFonts w:ascii="Arial" w:hAnsi="Arial" w:cs="Arial"/>
                <w:lang w:val="fi-FI"/>
              </w:rPr>
            </w:pPr>
          </w:p>
          <w:p w14:paraId="763493D4" w14:textId="77777777" w:rsidR="00643F51" w:rsidRDefault="00643F51" w:rsidP="00A710B9">
            <w:pPr>
              <w:rPr>
                <w:rFonts w:ascii="Arial" w:hAnsi="Arial" w:cs="Arial"/>
                <w:lang w:val="fi-FI"/>
              </w:rPr>
            </w:pPr>
          </w:p>
          <w:p w14:paraId="6BAA5A92" w14:textId="77777777" w:rsidR="00643F51" w:rsidRDefault="00643F51" w:rsidP="00A710B9">
            <w:pPr>
              <w:rPr>
                <w:rFonts w:ascii="Arial" w:hAnsi="Arial" w:cs="Arial"/>
                <w:lang w:val="fi-FI"/>
              </w:rPr>
            </w:pPr>
          </w:p>
          <w:p w14:paraId="13864F73" w14:textId="77777777" w:rsidR="00643F51" w:rsidRDefault="00643F51" w:rsidP="00A710B9">
            <w:pPr>
              <w:rPr>
                <w:rFonts w:ascii="Arial" w:hAnsi="Arial" w:cs="Arial"/>
                <w:lang w:val="fi-FI"/>
              </w:rPr>
            </w:pPr>
          </w:p>
          <w:p w14:paraId="541D95F3" w14:textId="77777777" w:rsidR="00643F51" w:rsidRDefault="00643F51" w:rsidP="00A710B9">
            <w:pPr>
              <w:rPr>
                <w:rFonts w:ascii="Arial" w:hAnsi="Arial" w:cs="Arial"/>
                <w:lang w:val="fi-FI"/>
              </w:rPr>
            </w:pPr>
          </w:p>
          <w:p w14:paraId="5B39DB39" w14:textId="77777777" w:rsidR="00643F51" w:rsidRDefault="00643F51" w:rsidP="00A710B9">
            <w:pPr>
              <w:rPr>
                <w:rFonts w:ascii="Arial" w:hAnsi="Arial" w:cs="Arial"/>
                <w:lang w:val="fi-FI"/>
              </w:rPr>
            </w:pPr>
          </w:p>
          <w:p w14:paraId="5D718599" w14:textId="0E0E720B" w:rsidR="00643F51" w:rsidRDefault="00643F51" w:rsidP="00A710B9">
            <w:pPr>
              <w:rPr>
                <w:rFonts w:ascii="Arial" w:hAnsi="Arial" w:cs="Arial"/>
                <w:lang w:val="fi-FI"/>
              </w:rPr>
            </w:pPr>
          </w:p>
        </w:tc>
      </w:tr>
    </w:tbl>
    <w:p w14:paraId="30AED084" w14:textId="3D823431" w:rsidR="00643F51" w:rsidRDefault="00643F51" w:rsidP="00A710B9">
      <w:pPr>
        <w:rPr>
          <w:rFonts w:ascii="Arial" w:hAnsi="Arial" w:cs="Arial"/>
          <w:lang w:val="fi-FI"/>
        </w:rPr>
      </w:pPr>
    </w:p>
    <w:p w14:paraId="47190648" w14:textId="2612C0C4" w:rsidR="00643F51" w:rsidRDefault="00643F51" w:rsidP="00A710B9">
      <w:pPr>
        <w:rPr>
          <w:rFonts w:ascii="Arial" w:hAnsi="Arial" w:cs="Arial"/>
          <w:lang w:val="fi-FI"/>
        </w:rPr>
      </w:pPr>
    </w:p>
    <w:p w14:paraId="3879D30E" w14:textId="77777777" w:rsidR="00643F51" w:rsidRDefault="00643F51" w:rsidP="00A710B9">
      <w:pPr>
        <w:rPr>
          <w:rFonts w:ascii="Arial" w:hAnsi="Arial" w:cs="Arial"/>
          <w:lang w:val="fi-FI"/>
        </w:rPr>
      </w:pPr>
    </w:p>
    <w:p w14:paraId="0C48911F" w14:textId="1C0B4393" w:rsidR="003068AC" w:rsidRPr="003068AC" w:rsidRDefault="00D94991" w:rsidP="003068AC">
      <w:pPr>
        <w:rPr>
          <w:rFonts w:ascii="Arial" w:hAnsi="Arial" w:cs="Arial"/>
          <w:b/>
          <w:bCs/>
          <w:color w:val="3396F0"/>
        </w:rPr>
      </w:pPr>
      <w:r w:rsidRPr="00A710B9">
        <w:rPr>
          <w:rFonts w:ascii="Arial" w:hAnsi="Arial" w:cs="Arial"/>
          <w:b/>
          <w:bCs/>
          <w:color w:val="0096F0"/>
          <w:lang w:val="fi-FI"/>
        </w:rPr>
        <w:t xml:space="preserve">Kestävyyttä on jäsennetty eri tavoin. Voit </w:t>
      </w:r>
      <w:r w:rsidR="004409BA">
        <w:rPr>
          <w:rFonts w:ascii="Arial" w:hAnsi="Arial" w:cs="Arial"/>
          <w:b/>
          <w:bCs/>
          <w:color w:val="0096F0"/>
          <w:lang w:val="fi-FI"/>
        </w:rPr>
        <w:t xml:space="preserve">halutessasi </w:t>
      </w:r>
      <w:r w:rsidRPr="00A710B9">
        <w:rPr>
          <w:rFonts w:ascii="Arial" w:hAnsi="Arial" w:cs="Arial"/>
          <w:b/>
          <w:bCs/>
          <w:color w:val="0096F0"/>
          <w:lang w:val="fi-FI"/>
        </w:rPr>
        <w:t xml:space="preserve">käyttää </w:t>
      </w:r>
      <w:r>
        <w:rPr>
          <w:rFonts w:ascii="Arial" w:hAnsi="Arial" w:cs="Arial"/>
          <w:b/>
          <w:bCs/>
          <w:color w:val="0096F0"/>
          <w:lang w:val="fi-FI"/>
        </w:rPr>
        <w:t>seuraavilla sivuilla</w:t>
      </w:r>
      <w:r w:rsidRPr="00A710B9">
        <w:rPr>
          <w:rFonts w:ascii="Arial" w:hAnsi="Arial" w:cs="Arial"/>
          <w:b/>
          <w:bCs/>
          <w:color w:val="0096F0"/>
          <w:lang w:val="fi-FI"/>
        </w:rPr>
        <w:t xml:space="preserve"> olevia jäsennyksiä apunasi.</w:t>
      </w:r>
      <w:r>
        <w:rPr>
          <w:rFonts w:ascii="Arial" w:hAnsi="Arial" w:cs="Arial"/>
          <w:b/>
          <w:bCs/>
          <w:color w:val="0096F0"/>
          <w:lang w:val="fi-FI"/>
        </w:rPr>
        <w:t xml:space="preserve"> Esimerkit on poimittu Helsingin yliopiston Kestävyyskurssilta (SUST-001), johon voi tutustua kurssin selailuversiossa</w:t>
      </w:r>
      <w:r w:rsidR="003068AC">
        <w:rPr>
          <w:rFonts w:ascii="Arial" w:hAnsi="Arial" w:cs="Arial"/>
          <w:b/>
          <w:bCs/>
          <w:color w:val="0096F0"/>
          <w:lang w:val="fi-FI"/>
        </w:rPr>
        <w:t>:</w:t>
      </w:r>
      <w:r>
        <w:rPr>
          <w:rFonts w:ascii="Arial" w:hAnsi="Arial" w:cs="Arial"/>
          <w:b/>
          <w:bCs/>
          <w:color w:val="0096F0"/>
          <w:lang w:val="fi-FI"/>
        </w:rPr>
        <w:t xml:space="preserve"> </w:t>
      </w:r>
      <w:r>
        <w:rPr>
          <w:rFonts w:ascii="Arial" w:hAnsi="Arial" w:cs="Arial"/>
          <w:b/>
          <w:bCs/>
          <w:color w:val="0096F0"/>
          <w:lang w:val="fi-FI"/>
        </w:rPr>
        <w:br/>
      </w:r>
      <w:r>
        <w:rPr>
          <w:rFonts w:ascii="Arial" w:hAnsi="Arial" w:cs="Arial"/>
          <w:b/>
          <w:bCs/>
          <w:color w:val="0096F0"/>
          <w:lang w:val="fi-FI"/>
        </w:rPr>
        <w:br/>
      </w:r>
      <w:r w:rsidR="003068AC" w:rsidRPr="003068AC">
        <w:rPr>
          <w:rFonts w:ascii="Arial" w:hAnsi="Arial" w:cs="Arial"/>
          <w:b/>
          <w:bCs/>
          <w:color w:val="0096F0"/>
          <w:lang w:val="fi-FI"/>
        </w:rPr>
        <w:t xml:space="preserve">University of Helsinki (2021). Sustainability Course [MOOC]. Retrieved June 17, 2021 from </w:t>
      </w:r>
      <w:hyperlink r:id="rId15" w:history="1">
        <w:r w:rsidR="003068AC" w:rsidRPr="003068AC">
          <w:rPr>
            <w:rStyle w:val="Hyperlinkki"/>
            <w:rFonts w:ascii="Arial" w:hAnsi="Arial" w:cs="Arial"/>
            <w:b/>
            <w:bCs/>
            <w:color w:val="3396F0"/>
            <w:lang w:val="fi-FI"/>
          </w:rPr>
          <w:t>https://mooc.helsinki.fi/course/view.php?id=494</w:t>
        </w:r>
      </w:hyperlink>
      <w:r w:rsidR="003068AC" w:rsidRPr="003068AC">
        <w:rPr>
          <w:rFonts w:ascii="Arial" w:hAnsi="Arial" w:cs="Arial"/>
          <w:b/>
          <w:bCs/>
          <w:color w:val="3396F0"/>
          <w:lang w:val="fi-FI"/>
        </w:rPr>
        <w:t xml:space="preserve"> </w:t>
      </w:r>
      <w:r w:rsidR="003068AC" w:rsidRPr="003068AC">
        <w:rPr>
          <w:rFonts w:ascii="Arial" w:hAnsi="Arial" w:cs="Arial"/>
          <w:b/>
          <w:bCs/>
          <w:color w:val="3396F0"/>
        </w:rPr>
        <w:t>It is also possible to log in the course area as a guest and no registration is needed (click “Log in as a guest”/ “Kirjaudu vierailijana”).</w:t>
      </w:r>
    </w:p>
    <w:p w14:paraId="21BD916F" w14:textId="56F4140C" w:rsidR="00D94991" w:rsidRDefault="00D94991" w:rsidP="00D94991">
      <w:pPr>
        <w:rPr>
          <w:rFonts w:ascii="Arial" w:hAnsi="Arial" w:cs="Arial"/>
          <w:b/>
          <w:bCs/>
          <w:color w:val="0096F0"/>
          <w:lang w:val="fi-FI"/>
        </w:rPr>
      </w:pPr>
    </w:p>
    <w:p w14:paraId="4E86C5A1" w14:textId="23589E70" w:rsidR="00804E5B" w:rsidRDefault="00804E5B" w:rsidP="00A710B9">
      <w:pPr>
        <w:rPr>
          <w:rFonts w:ascii="Arial" w:hAnsi="Arial" w:cs="Arial"/>
          <w:lang w:val="fi-FI"/>
        </w:rPr>
      </w:pPr>
    </w:p>
    <w:p w14:paraId="282BE41A" w14:textId="77777777" w:rsidR="00804E5B" w:rsidRDefault="00804E5B" w:rsidP="00A710B9">
      <w:pPr>
        <w:rPr>
          <w:rFonts w:ascii="Arial" w:hAnsi="Arial" w:cs="Arial"/>
          <w:lang w:val="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149"/>
      </w:tblGrid>
      <w:tr w:rsidR="001C3873" w14:paraId="3C74EC1A" w14:textId="77777777" w:rsidTr="009A4E42">
        <w:tc>
          <w:tcPr>
            <w:tcW w:w="6799" w:type="dxa"/>
          </w:tcPr>
          <w:p w14:paraId="5937E33C" w14:textId="77777777" w:rsidR="00804E5B" w:rsidRPr="00804E5B" w:rsidRDefault="00804E5B" w:rsidP="00804E5B">
            <w:pPr>
              <w:rPr>
                <w:rFonts w:ascii="Arial" w:hAnsi="Arial" w:cs="Arial"/>
                <w:b/>
                <w:bCs/>
                <w:color w:val="3396F0"/>
                <w:lang w:val="fi-FI"/>
              </w:rPr>
            </w:pPr>
            <w:r w:rsidRPr="00804E5B">
              <w:rPr>
                <w:rFonts w:ascii="Arial" w:hAnsi="Arial" w:cs="Arial"/>
                <w:b/>
                <w:bCs/>
                <w:color w:val="3396F0"/>
                <w:lang w:val="fi-FI"/>
              </w:rPr>
              <w:lastRenderedPageBreak/>
              <w:t xml:space="preserve">What does sustainability mean?  </w:t>
            </w:r>
          </w:p>
          <w:p w14:paraId="79B0306E" w14:textId="77777777" w:rsidR="00804E5B" w:rsidRDefault="00804E5B" w:rsidP="00804E5B">
            <w:pPr>
              <w:rPr>
                <w:rFonts w:ascii="Arial" w:hAnsi="Arial" w:cs="Arial"/>
                <w:lang w:val="fi-FI"/>
              </w:rPr>
            </w:pPr>
          </w:p>
          <w:p w14:paraId="48882899" w14:textId="773EEC4F" w:rsidR="00804E5B" w:rsidRPr="009A4E42" w:rsidRDefault="00804E5B" w:rsidP="00804E5B">
            <w:pPr>
              <w:rPr>
                <w:rFonts w:ascii="Arial" w:hAnsi="Arial" w:cs="Arial"/>
                <w:sz w:val="22"/>
                <w:szCs w:val="22"/>
                <w:lang w:val="fi-FI"/>
              </w:rPr>
            </w:pPr>
            <w:r w:rsidRPr="009A4E42">
              <w:rPr>
                <w:rFonts w:ascii="Arial" w:hAnsi="Arial" w:cs="Arial"/>
                <w:sz w:val="22"/>
                <w:szCs w:val="22"/>
                <w:lang w:val="fi-FI"/>
              </w:rPr>
              <w:t>Sustainability is the ability to exist constantly. Nowadays, sustainability refers generally to the co-existence of human race and the rest of nature on the Planet, and a process in which people’s actions are in harmony with the rest of the nature and enhance both current and future potential to meet human needs and aspirations, as well as the needs of non-human species and ecosystems. Sustainable development, in turn, refers to the development towards this state.</w:t>
            </w:r>
          </w:p>
          <w:p w14:paraId="66689296" w14:textId="5FDCD2EE" w:rsidR="00804E5B" w:rsidRDefault="00804E5B" w:rsidP="00804E5B">
            <w:pPr>
              <w:rPr>
                <w:rFonts w:ascii="Arial" w:hAnsi="Arial" w:cs="Arial"/>
                <w:lang w:val="fi-FI"/>
              </w:rPr>
            </w:pPr>
          </w:p>
          <w:p w14:paraId="79B5198B" w14:textId="77777777" w:rsidR="00804E5B" w:rsidRPr="00804E5B" w:rsidRDefault="00804E5B" w:rsidP="00804E5B">
            <w:pPr>
              <w:rPr>
                <w:rFonts w:ascii="Arial" w:hAnsi="Arial" w:cs="Arial"/>
                <w:b/>
                <w:bCs/>
                <w:color w:val="3396F0"/>
                <w:lang w:val="fi-FI"/>
              </w:rPr>
            </w:pPr>
            <w:r w:rsidRPr="00804E5B">
              <w:rPr>
                <w:rFonts w:ascii="Arial" w:hAnsi="Arial" w:cs="Arial"/>
                <w:b/>
                <w:bCs/>
                <w:color w:val="3396F0"/>
                <w:lang w:val="fi-FI"/>
              </w:rPr>
              <w:t xml:space="preserve">What does sustainability look like? </w:t>
            </w:r>
          </w:p>
          <w:p w14:paraId="55481121" w14:textId="234719CA" w:rsidR="00804E5B" w:rsidRPr="00804E5B" w:rsidRDefault="00804E5B" w:rsidP="00804E5B">
            <w:pPr>
              <w:rPr>
                <w:rFonts w:ascii="Arial" w:hAnsi="Arial" w:cs="Arial"/>
                <w:lang w:val="fi-FI"/>
              </w:rPr>
            </w:pPr>
            <w:r w:rsidRPr="00804E5B">
              <w:rPr>
                <w:rFonts w:ascii="Arial" w:hAnsi="Arial" w:cs="Arial"/>
                <w:lang w:val="fi-FI"/>
              </w:rPr>
              <w:t xml:space="preserve"> </w:t>
            </w:r>
          </w:p>
          <w:p w14:paraId="215E1C68" w14:textId="694DAA67" w:rsidR="00804E5B" w:rsidRPr="009A4E42" w:rsidRDefault="00804E5B" w:rsidP="00A710B9">
            <w:pPr>
              <w:rPr>
                <w:rFonts w:ascii="Arial" w:hAnsi="Arial" w:cs="Arial"/>
                <w:sz w:val="22"/>
                <w:szCs w:val="22"/>
                <w:lang w:val="fi-FI"/>
              </w:rPr>
            </w:pPr>
            <w:r w:rsidRPr="009A4E42">
              <w:rPr>
                <w:rFonts w:ascii="Arial" w:hAnsi="Arial" w:cs="Arial"/>
                <w:sz w:val="22"/>
                <w:szCs w:val="22"/>
                <w:lang w:val="fi-FI"/>
              </w:rPr>
              <w:t>Sustainability is often defined through the following interconnected domains or pillars: environment, economic and social, although for example cultural domain is often also included. Environmental or ecological sustainability refers to healthy, functioning ecosystems; social sustainability is equal opportunity to fulfil basic human needs; and economic sustainability to fair allocation and distribution of scarce resources (UN 2012). It is also increasingly acknowledged that instead of being parallel, these domains are nested and economic and social sustainability are dependent on environmental sustainability. This is called a “strong sustainability” approach that highlights the dependence of any human action on well-functioning ecosystems. The strong sustainability approach also highlights the idea that the economy is an instrument rather than a goal: functioning ecosystems (ecological sustainability) and human rights and equality (socio-cultural sustainability) are considered by many to be goals and values, while economic sustainability is a tool to achieve these intrinsic goals.</w:t>
            </w:r>
          </w:p>
        </w:tc>
        <w:tc>
          <w:tcPr>
            <w:tcW w:w="7149" w:type="dxa"/>
          </w:tcPr>
          <w:p w14:paraId="03440A78" w14:textId="77777777" w:rsidR="00804E5B" w:rsidRDefault="00A026D0" w:rsidP="00A710B9">
            <w:pPr>
              <w:rPr>
                <w:rFonts w:ascii="Arial" w:hAnsi="Arial" w:cs="Arial"/>
                <w:lang w:val="fi-FI"/>
              </w:rPr>
            </w:pPr>
            <w:r>
              <w:rPr>
                <w:rFonts w:ascii="Arial" w:hAnsi="Arial" w:cs="Arial"/>
                <w:noProof/>
                <w:lang w:val="fi-FI"/>
              </w:rPr>
              <w:drawing>
                <wp:inline distT="0" distB="0" distL="0" distR="0" wp14:anchorId="4EC40201" wp14:editId="73AD4C8F">
                  <wp:extent cx="4375494" cy="2461098"/>
                  <wp:effectExtent l="0" t="0" r="0" b="317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85900" cy="2466951"/>
                          </a:xfrm>
                          <a:prstGeom prst="rect">
                            <a:avLst/>
                          </a:prstGeom>
                        </pic:spPr>
                      </pic:pic>
                    </a:graphicData>
                  </a:graphic>
                </wp:inline>
              </w:drawing>
            </w:r>
          </w:p>
          <w:p w14:paraId="4328664B" w14:textId="660D33FB" w:rsidR="00A026D0" w:rsidRPr="009A4E42" w:rsidRDefault="00A026D0" w:rsidP="00A710B9">
            <w:pPr>
              <w:rPr>
                <w:rFonts w:ascii="Arial" w:hAnsi="Arial" w:cs="Arial"/>
                <w:i/>
                <w:iCs/>
                <w:sz w:val="22"/>
                <w:szCs w:val="22"/>
                <w:lang w:val="fi-FI"/>
              </w:rPr>
            </w:pPr>
            <w:r w:rsidRPr="009A4E42">
              <w:rPr>
                <w:rFonts w:ascii="Arial" w:hAnsi="Arial" w:cs="Arial"/>
                <w:b/>
                <w:bCs/>
                <w:i/>
                <w:iCs/>
                <w:color w:val="3396F0"/>
                <w:sz w:val="22"/>
                <w:szCs w:val="22"/>
                <w:lang w:val="fi-FI"/>
              </w:rPr>
              <w:t>Figure 1.</w:t>
            </w:r>
            <w:r w:rsidRPr="009A4E42">
              <w:rPr>
                <w:rFonts w:ascii="Arial" w:hAnsi="Arial" w:cs="Arial"/>
                <w:i/>
                <w:iCs/>
                <w:color w:val="3396F0"/>
                <w:sz w:val="22"/>
                <w:szCs w:val="22"/>
                <w:lang w:val="fi-FI"/>
              </w:rPr>
              <w:t xml:space="preserve"> </w:t>
            </w:r>
            <w:r w:rsidRPr="009A4E42">
              <w:rPr>
                <w:rFonts w:ascii="Arial" w:hAnsi="Arial" w:cs="Arial"/>
                <w:i/>
                <w:iCs/>
                <w:sz w:val="22"/>
                <w:szCs w:val="22"/>
                <w:lang w:val="fi-FI"/>
              </w:rPr>
              <w:t>Graphic presentation of weak and strong sustainability. Weak sustainability (left) or sustainable development present the environmental, social, and economic themes with equal weighting and seeks to balance them. Strong sustainability (right), with focus on systems, presents the three themes as nested and confers different sizes and weighting to them. Redrawn from Morandín-Ahuerma et al. 2019. </w:t>
            </w:r>
          </w:p>
          <w:p w14:paraId="67DCE928" w14:textId="77777777" w:rsidR="00A026D0" w:rsidRDefault="00A026D0" w:rsidP="00A026D0">
            <w:pPr>
              <w:rPr>
                <w:rFonts w:ascii="Arial" w:hAnsi="Arial" w:cs="Arial"/>
                <w:b/>
                <w:bCs/>
                <w:color w:val="3396F0"/>
                <w:lang w:val="fi-FI"/>
              </w:rPr>
            </w:pPr>
          </w:p>
          <w:p w14:paraId="7A217F42" w14:textId="735FCEBB" w:rsidR="00A026D0" w:rsidRPr="00804E5B" w:rsidRDefault="00532A38" w:rsidP="00A026D0">
            <w:pPr>
              <w:rPr>
                <w:rFonts w:ascii="Arial" w:hAnsi="Arial" w:cs="Arial"/>
                <w:b/>
                <w:bCs/>
                <w:color w:val="3396F0"/>
                <w:lang w:val="fi-FI"/>
              </w:rPr>
            </w:pPr>
            <w:r>
              <w:rPr>
                <w:rFonts w:ascii="Arial" w:hAnsi="Arial" w:cs="Arial"/>
                <w:b/>
                <w:bCs/>
                <w:color w:val="3396F0"/>
                <w:lang w:val="fi-FI"/>
              </w:rPr>
              <w:t>Original reference</w:t>
            </w:r>
            <w:r w:rsidR="00167B13">
              <w:rPr>
                <w:rFonts w:ascii="Arial" w:hAnsi="Arial" w:cs="Arial"/>
                <w:b/>
                <w:bCs/>
                <w:color w:val="3396F0"/>
                <w:lang w:val="fi-FI"/>
              </w:rPr>
              <w:t xml:space="preserve"> / Additional reading:</w:t>
            </w:r>
          </w:p>
          <w:p w14:paraId="0491C872" w14:textId="77777777" w:rsidR="00A026D0" w:rsidRDefault="00A026D0" w:rsidP="00A710B9">
            <w:pPr>
              <w:rPr>
                <w:rFonts w:ascii="Arial" w:hAnsi="Arial" w:cs="Arial"/>
                <w:lang w:val="fi-FI"/>
              </w:rPr>
            </w:pPr>
          </w:p>
          <w:p w14:paraId="67C36918" w14:textId="119E6E0D" w:rsidR="00A026D0" w:rsidRPr="009A4E42" w:rsidRDefault="00A026D0" w:rsidP="00A026D0">
            <w:pPr>
              <w:rPr>
                <w:rFonts w:ascii="Arial" w:hAnsi="Arial" w:cs="Arial"/>
                <w:sz w:val="22"/>
                <w:szCs w:val="22"/>
                <w:lang w:val="fi-FI"/>
              </w:rPr>
            </w:pPr>
            <w:r w:rsidRPr="009A4E42">
              <w:rPr>
                <w:rFonts w:ascii="Arial" w:hAnsi="Arial" w:cs="Arial"/>
                <w:sz w:val="22"/>
                <w:szCs w:val="22"/>
                <w:lang w:val="fi-FI"/>
              </w:rPr>
              <w:t>Laakso, S. &amp; R. Sinquefield</w:t>
            </w:r>
            <w:r w:rsidR="009A4E42">
              <w:rPr>
                <w:rFonts w:ascii="Arial" w:hAnsi="Arial" w:cs="Arial"/>
                <w:sz w:val="22"/>
                <w:szCs w:val="22"/>
                <w:lang w:val="fi-FI"/>
              </w:rPr>
              <w:t>-</w:t>
            </w:r>
            <w:r w:rsidRPr="009A4E42">
              <w:rPr>
                <w:rFonts w:ascii="Arial" w:hAnsi="Arial" w:cs="Arial"/>
                <w:sz w:val="22"/>
                <w:szCs w:val="22"/>
                <w:lang w:val="fi-FI"/>
              </w:rPr>
              <w:t xml:space="preserve">Kangas (2021). Brief background of the concept. In University of Helsinki (2021). Sustainability Course [MOOC], Module 1, Book 1, Chapter 1. Retrieved June 17, 2021 from </w:t>
            </w:r>
            <w:hyperlink r:id="rId17" w:history="1">
              <w:r w:rsidRPr="009A4E42">
                <w:rPr>
                  <w:rStyle w:val="Hyperlinkki"/>
                  <w:rFonts w:ascii="Arial" w:hAnsi="Arial" w:cs="Arial"/>
                  <w:sz w:val="22"/>
                  <w:szCs w:val="22"/>
                  <w:lang w:val="fi-FI"/>
                </w:rPr>
                <w:t>https://mooc.helsinki.fi/course/view.php?id=494</w:t>
              </w:r>
            </w:hyperlink>
            <w:r w:rsidRPr="009A4E42">
              <w:rPr>
                <w:rFonts w:ascii="Arial" w:hAnsi="Arial" w:cs="Arial"/>
                <w:sz w:val="22"/>
                <w:szCs w:val="22"/>
                <w:lang w:val="fi-FI"/>
              </w:rPr>
              <w:t xml:space="preserve"> </w:t>
            </w:r>
          </w:p>
          <w:p w14:paraId="32748DE9" w14:textId="6E350F1D" w:rsidR="00A026D0" w:rsidRDefault="00A026D0" w:rsidP="00A710B9">
            <w:pPr>
              <w:rPr>
                <w:rFonts w:ascii="Arial" w:hAnsi="Arial" w:cs="Arial"/>
                <w:lang w:val="fi-FI"/>
              </w:rPr>
            </w:pPr>
          </w:p>
        </w:tc>
      </w:tr>
    </w:tbl>
    <w:p w14:paraId="78C1B7B3" w14:textId="0C9CBBEF" w:rsidR="001C3873" w:rsidRDefault="001C3873" w:rsidP="00A710B9">
      <w:pPr>
        <w:rPr>
          <w:rFonts w:ascii="Arial" w:hAnsi="Arial" w:cs="Arial"/>
          <w:lang w:val="fi-FI"/>
        </w:rPr>
      </w:pPr>
    </w:p>
    <w:p w14:paraId="73E28222" w14:textId="53A74909" w:rsidR="001C3873" w:rsidRDefault="001C3873" w:rsidP="00A710B9">
      <w:pPr>
        <w:rPr>
          <w:rFonts w:ascii="Arial" w:hAnsi="Arial" w:cs="Arial"/>
          <w:lang w:val="fi-FI"/>
        </w:rPr>
      </w:pPr>
    </w:p>
    <w:p w14:paraId="53A9D3AE" w14:textId="77777777" w:rsidR="001C3873" w:rsidRDefault="001C3873" w:rsidP="00A710B9">
      <w:pPr>
        <w:rPr>
          <w:rFonts w:ascii="Arial" w:hAnsi="Arial" w:cs="Arial"/>
          <w:lang w:val="fi-FI"/>
        </w:rPr>
      </w:pPr>
    </w:p>
    <w:p w14:paraId="6AD675F3" w14:textId="352AAC41" w:rsidR="00524C8F" w:rsidRDefault="00524C8F" w:rsidP="00A710B9">
      <w:pPr>
        <w:rPr>
          <w:rFonts w:ascii="Arial" w:hAnsi="Arial" w:cs="Arial"/>
          <w:lang w:val="fi-FI"/>
        </w:rPr>
      </w:pPr>
    </w:p>
    <w:tbl>
      <w:tblPr>
        <w:tblStyle w:val="TaulukkoRuudukko"/>
        <w:tblW w:w="0" w:type="auto"/>
        <w:tblLook w:val="04A0" w:firstRow="1" w:lastRow="0" w:firstColumn="1" w:lastColumn="0" w:noHBand="0" w:noVBand="1"/>
      </w:tblPr>
      <w:tblGrid>
        <w:gridCol w:w="13958"/>
      </w:tblGrid>
      <w:tr w:rsidR="001C3873" w14:paraId="46B8247F" w14:textId="77777777" w:rsidTr="001C3873">
        <w:tc>
          <w:tcPr>
            <w:tcW w:w="13948" w:type="dxa"/>
            <w:tcBorders>
              <w:top w:val="nil"/>
              <w:left w:val="nil"/>
              <w:bottom w:val="nil"/>
              <w:right w:val="nil"/>
            </w:tcBorders>
          </w:tcPr>
          <w:p w14:paraId="72857A2B" w14:textId="3A1A7CB9" w:rsidR="001C3873" w:rsidRDefault="001C3873" w:rsidP="00A710B9">
            <w:pPr>
              <w:rPr>
                <w:rFonts w:ascii="Arial" w:hAnsi="Arial" w:cs="Arial"/>
                <w:lang w:val="fi-FI"/>
              </w:rPr>
            </w:pPr>
            <w:r>
              <w:rPr>
                <w:rFonts w:ascii="Arial" w:hAnsi="Arial" w:cs="Arial"/>
                <w:noProof/>
                <w:lang w:val="fi-FI"/>
              </w:rPr>
              <w:lastRenderedPageBreak/>
              <w:drawing>
                <wp:inline distT="0" distB="0" distL="0" distR="0" wp14:anchorId="252F9CCD" wp14:editId="15F88189">
                  <wp:extent cx="8863330" cy="4985385"/>
                  <wp:effectExtent l="0" t="0" r="317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8">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p w14:paraId="716A3F25" w14:textId="07A1E7FE" w:rsidR="001C3873" w:rsidRPr="009A4E42" w:rsidRDefault="001C3873" w:rsidP="001C3873">
            <w:pPr>
              <w:rPr>
                <w:rFonts w:ascii="Arial" w:hAnsi="Arial" w:cs="Arial"/>
                <w:i/>
                <w:iCs/>
                <w:sz w:val="22"/>
                <w:szCs w:val="22"/>
              </w:rPr>
            </w:pPr>
            <w:r w:rsidRPr="009A4E42">
              <w:rPr>
                <w:rFonts w:ascii="Arial" w:hAnsi="Arial" w:cs="Arial"/>
                <w:b/>
                <w:bCs/>
                <w:i/>
                <w:iCs/>
                <w:color w:val="3396F0"/>
                <w:sz w:val="22"/>
                <w:szCs w:val="22"/>
                <w:lang w:val="fi-FI"/>
              </w:rPr>
              <w:t>Figure 2</w:t>
            </w:r>
            <w:r w:rsidRPr="009A4E42">
              <w:rPr>
                <w:rFonts w:ascii="Arial" w:hAnsi="Arial" w:cs="Arial"/>
                <w:i/>
                <w:iCs/>
                <w:sz w:val="22"/>
                <w:szCs w:val="22"/>
                <w:lang w:val="fi-FI"/>
              </w:rPr>
              <w:t>. Seventeen Sustainable Development Goals (SDSs) of the United Nations.</w:t>
            </w:r>
            <w:r w:rsidR="009A4E42" w:rsidRPr="009A4E42">
              <w:rPr>
                <w:rFonts w:ascii="Arial" w:hAnsi="Arial" w:cs="Arial"/>
                <w:i/>
                <w:iCs/>
                <w:sz w:val="22"/>
                <w:szCs w:val="22"/>
                <w:lang w:val="fi-FI"/>
              </w:rPr>
              <w:t xml:space="preserve"> </w:t>
            </w:r>
            <w:r w:rsidR="009A4E42" w:rsidRPr="009A4E42">
              <w:rPr>
                <w:rFonts w:ascii="Arial" w:hAnsi="Arial" w:cs="Arial"/>
                <w:i/>
                <w:iCs/>
                <w:sz w:val="22"/>
                <w:szCs w:val="22"/>
                <w:lang w:val="en-US"/>
              </w:rPr>
              <w:t xml:space="preserve">Nature (i.e., the biosphere) is the foundation upon which global sustainability is built. </w:t>
            </w:r>
            <w:r w:rsidRPr="009A4E42">
              <w:rPr>
                <w:rFonts w:ascii="Arial" w:hAnsi="Arial" w:cs="Arial"/>
                <w:i/>
                <w:iCs/>
                <w:sz w:val="22"/>
                <w:szCs w:val="22"/>
                <w:lang w:val="fi-FI"/>
              </w:rPr>
              <w:t xml:space="preserve">Redrawn from Rockstrom and Sukhdev 2016, (Azote Images for Stockholm Resilience Centre). </w:t>
            </w:r>
          </w:p>
          <w:p w14:paraId="6FAC7958" w14:textId="6D863C9E" w:rsidR="001C3873" w:rsidRDefault="001C3873" w:rsidP="00A710B9">
            <w:pPr>
              <w:rPr>
                <w:rFonts w:ascii="Arial" w:hAnsi="Arial" w:cs="Arial"/>
                <w:lang w:val="fi-FI"/>
              </w:rPr>
            </w:pPr>
          </w:p>
        </w:tc>
      </w:tr>
    </w:tbl>
    <w:p w14:paraId="088B65C2" w14:textId="638F14EC" w:rsidR="00524C8F" w:rsidRDefault="00524C8F" w:rsidP="00A710B9">
      <w:pPr>
        <w:rPr>
          <w:rFonts w:ascii="Arial" w:hAnsi="Arial" w:cs="Arial"/>
          <w:lang w:val="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10717"/>
      </w:tblGrid>
      <w:tr w:rsidR="00167B13" w14:paraId="769D28B8" w14:textId="77777777" w:rsidTr="00E23C29">
        <w:tc>
          <w:tcPr>
            <w:tcW w:w="3397" w:type="dxa"/>
          </w:tcPr>
          <w:p w14:paraId="6F731E52" w14:textId="50A864A4" w:rsidR="008D4DAE" w:rsidRDefault="008D4DAE" w:rsidP="00A710B9">
            <w:pPr>
              <w:rPr>
                <w:rFonts w:ascii="Arial" w:hAnsi="Arial" w:cs="Arial"/>
                <w:b/>
                <w:bCs/>
                <w:color w:val="3396F0"/>
                <w:lang w:val="fi-FI"/>
              </w:rPr>
            </w:pPr>
            <w:r w:rsidRPr="008D4DAE">
              <w:rPr>
                <w:rFonts w:ascii="Arial" w:hAnsi="Arial" w:cs="Arial"/>
                <w:b/>
                <w:bCs/>
                <w:color w:val="3396F0"/>
                <w:lang w:val="fi-FI"/>
              </w:rPr>
              <w:lastRenderedPageBreak/>
              <w:t>The Sustainable Development Goals</w:t>
            </w:r>
          </w:p>
          <w:p w14:paraId="6729B99F" w14:textId="77777777" w:rsidR="00DB49FF" w:rsidRPr="00DB49FF" w:rsidRDefault="00DB49FF" w:rsidP="00A710B9">
            <w:pPr>
              <w:rPr>
                <w:rFonts w:ascii="Arial" w:hAnsi="Arial" w:cs="Arial"/>
                <w:b/>
                <w:bCs/>
                <w:color w:val="3396F0"/>
                <w:lang w:val="fi-FI"/>
              </w:rPr>
            </w:pPr>
          </w:p>
          <w:p w14:paraId="696E4E09" w14:textId="77777777" w:rsidR="00790AD1" w:rsidRPr="00167B13" w:rsidRDefault="00790AD1" w:rsidP="00790AD1">
            <w:pPr>
              <w:rPr>
                <w:rFonts w:ascii="Arial" w:hAnsi="Arial" w:cs="Arial"/>
                <w:sz w:val="22"/>
                <w:szCs w:val="22"/>
                <w:lang w:val="fi-FI"/>
              </w:rPr>
            </w:pPr>
            <w:r w:rsidRPr="00167B13">
              <w:rPr>
                <w:rFonts w:ascii="Arial" w:hAnsi="Arial" w:cs="Arial"/>
                <w:sz w:val="22"/>
                <w:szCs w:val="22"/>
                <w:lang w:val="fi-FI"/>
              </w:rPr>
              <w:t xml:space="preserve">The Sustainable Development Goals (SDGs), also known as the Global Goals, were adopted by all United Nations Member States in 2015 as a universal call to action to end poverty, protect the planet and ensure that all people enjoy peace and prosperity by 2030. The 17 SDGs are integrated —that is, they recognize that action in one area will affect outcomes in others, and that development must balance social, economic and environmental sustainability. </w:t>
            </w:r>
          </w:p>
          <w:p w14:paraId="238CD92C" w14:textId="77777777" w:rsidR="00790AD1" w:rsidRPr="00167B13" w:rsidRDefault="00790AD1" w:rsidP="00A710B9">
            <w:pPr>
              <w:rPr>
                <w:rFonts w:ascii="Arial" w:hAnsi="Arial" w:cs="Arial"/>
                <w:sz w:val="22"/>
                <w:szCs w:val="22"/>
                <w:lang w:val="fi-FI"/>
              </w:rPr>
            </w:pPr>
          </w:p>
          <w:p w14:paraId="290777FA" w14:textId="4804F9E5" w:rsidR="00167B13" w:rsidRPr="008A193E" w:rsidRDefault="00167B13" w:rsidP="00A710B9">
            <w:pPr>
              <w:rPr>
                <w:rFonts w:ascii="Arial" w:hAnsi="Arial" w:cs="Arial"/>
                <w:sz w:val="22"/>
                <w:szCs w:val="22"/>
                <w:lang w:val="fi-FI"/>
              </w:rPr>
            </w:pPr>
            <w:r w:rsidRPr="00167B13">
              <w:rPr>
                <w:rFonts w:ascii="Arial" w:hAnsi="Arial" w:cs="Arial"/>
                <w:sz w:val="22"/>
                <w:szCs w:val="22"/>
                <w:lang w:val="fi-FI"/>
              </w:rPr>
              <w:t>The goals reflect the global consensus on improving sustainability. They have important implications for policy and research, in areas ranging from climate protection to gender issues. The SDGs are complex and interwoven; the success of one goal is often closely linked to that of another. Timely and impactful implementation of the goals therefore requires interdisciplinary research.</w:t>
            </w:r>
          </w:p>
        </w:tc>
        <w:tc>
          <w:tcPr>
            <w:tcW w:w="10551" w:type="dxa"/>
          </w:tcPr>
          <w:p w14:paraId="3027BA03" w14:textId="77777777" w:rsidR="00790AD1" w:rsidRDefault="00790AD1" w:rsidP="00A710B9">
            <w:pPr>
              <w:rPr>
                <w:rFonts w:ascii="Arial" w:hAnsi="Arial" w:cs="Arial"/>
                <w:lang w:val="fi-FI"/>
              </w:rPr>
            </w:pPr>
            <w:r>
              <w:rPr>
                <w:rFonts w:ascii="Arial" w:hAnsi="Arial" w:cs="Arial"/>
                <w:noProof/>
                <w:lang w:val="fi-FI"/>
              </w:rPr>
              <w:drawing>
                <wp:inline distT="0" distB="0" distL="0" distR="0" wp14:anchorId="047F26DC" wp14:editId="2C2208CB">
                  <wp:extent cx="6668384" cy="4250987"/>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60195" cy="4309515"/>
                          </a:xfrm>
                          <a:prstGeom prst="rect">
                            <a:avLst/>
                          </a:prstGeom>
                        </pic:spPr>
                      </pic:pic>
                    </a:graphicData>
                  </a:graphic>
                </wp:inline>
              </w:drawing>
            </w:r>
          </w:p>
          <w:p w14:paraId="561D6D36" w14:textId="3594FCDF" w:rsidR="00167B13" w:rsidRPr="00167B13" w:rsidRDefault="00167B13" w:rsidP="00A710B9">
            <w:pPr>
              <w:rPr>
                <w:rFonts w:ascii="Arial" w:hAnsi="Arial" w:cs="Arial"/>
                <w:i/>
                <w:iCs/>
                <w:lang w:val="fi-FI"/>
              </w:rPr>
            </w:pPr>
            <w:r w:rsidRPr="00167B13">
              <w:rPr>
                <w:rFonts w:ascii="Arial" w:hAnsi="Arial" w:cs="Arial"/>
                <w:i/>
                <w:iCs/>
                <w:color w:val="3396F0"/>
                <w:lang w:val="fi-FI"/>
              </w:rPr>
              <w:t xml:space="preserve">Figure 3. </w:t>
            </w:r>
            <w:r w:rsidRPr="00167B13">
              <w:rPr>
                <w:rFonts w:ascii="Arial" w:hAnsi="Arial" w:cs="Arial"/>
                <w:i/>
                <w:iCs/>
                <w:sz w:val="22"/>
                <w:szCs w:val="22"/>
                <w:lang w:val="fi-FI"/>
              </w:rPr>
              <w:t>Seventeen Sustainable Development Goals (SDSs) of the United Nations.</w:t>
            </w:r>
            <w:r w:rsidR="00922719">
              <w:rPr>
                <w:rFonts w:ascii="Arial" w:hAnsi="Arial" w:cs="Arial"/>
                <w:i/>
                <w:iCs/>
                <w:sz w:val="22"/>
                <w:szCs w:val="22"/>
                <w:lang w:val="fi-FI"/>
              </w:rPr>
              <w:t xml:space="preserve"> (Public Domain)</w:t>
            </w:r>
          </w:p>
          <w:p w14:paraId="7780F517" w14:textId="77777777" w:rsidR="00167B13" w:rsidRDefault="00167B13" w:rsidP="00A710B9">
            <w:pPr>
              <w:rPr>
                <w:rFonts w:ascii="Arial" w:hAnsi="Arial" w:cs="Arial"/>
                <w:lang w:val="fi-FI"/>
              </w:rPr>
            </w:pPr>
          </w:p>
          <w:p w14:paraId="6EDD808A" w14:textId="160D364B" w:rsidR="00167B13" w:rsidRPr="00804E5B" w:rsidRDefault="00532A38" w:rsidP="00167B13">
            <w:pPr>
              <w:rPr>
                <w:rFonts w:ascii="Arial" w:hAnsi="Arial" w:cs="Arial"/>
                <w:b/>
                <w:bCs/>
                <w:color w:val="3396F0"/>
                <w:lang w:val="fi-FI"/>
              </w:rPr>
            </w:pPr>
            <w:r>
              <w:rPr>
                <w:rFonts w:ascii="Arial" w:hAnsi="Arial" w:cs="Arial"/>
                <w:b/>
                <w:bCs/>
                <w:color w:val="3396F0"/>
                <w:lang w:val="fi-FI"/>
              </w:rPr>
              <w:t>Original r</w:t>
            </w:r>
            <w:r w:rsidR="00167B13">
              <w:rPr>
                <w:rFonts w:ascii="Arial" w:hAnsi="Arial" w:cs="Arial"/>
                <w:b/>
                <w:bCs/>
                <w:color w:val="3396F0"/>
                <w:lang w:val="fi-FI"/>
              </w:rPr>
              <w:t>eference / Additional reading:</w:t>
            </w:r>
          </w:p>
          <w:p w14:paraId="69004844" w14:textId="77777777" w:rsidR="00922719" w:rsidRDefault="00922719" w:rsidP="00A710B9">
            <w:pPr>
              <w:rPr>
                <w:rFonts w:ascii="Arial" w:hAnsi="Arial" w:cs="Arial"/>
                <w:sz w:val="22"/>
                <w:szCs w:val="22"/>
                <w:lang w:val="fi-FI"/>
              </w:rPr>
            </w:pPr>
          </w:p>
          <w:p w14:paraId="1E9288F7" w14:textId="5333102C" w:rsidR="00167B13" w:rsidRPr="00922719" w:rsidRDefault="00922719" w:rsidP="00A710B9">
            <w:pPr>
              <w:rPr>
                <w:rFonts w:ascii="Arial" w:hAnsi="Arial" w:cs="Arial"/>
                <w:sz w:val="22"/>
                <w:szCs w:val="22"/>
                <w:lang w:val="fi-FI"/>
              </w:rPr>
            </w:pPr>
            <w:r w:rsidRPr="00922719">
              <w:rPr>
                <w:rFonts w:ascii="Arial" w:hAnsi="Arial" w:cs="Arial"/>
                <w:sz w:val="22"/>
                <w:szCs w:val="22"/>
                <w:lang w:val="fi-FI"/>
              </w:rPr>
              <w:t xml:space="preserve">Dobrego, A., Kruskopf, M. &amp; H. Lammassaari (2021). My Expertise. In University of Helsinki (2021). Sustainability Course [MOOC], Module 2, Book 1, Chapter 2. Retrieved June 17, 2021 from </w:t>
            </w:r>
            <w:hyperlink r:id="rId20" w:history="1">
              <w:r w:rsidRPr="00922719">
                <w:rPr>
                  <w:rStyle w:val="Hyperlinkki"/>
                  <w:rFonts w:ascii="Arial" w:hAnsi="Arial" w:cs="Arial"/>
                  <w:sz w:val="22"/>
                  <w:szCs w:val="22"/>
                  <w:lang w:val="fi-FI"/>
                </w:rPr>
                <w:t>https://mooc.helsinki.fi/course/view.php?id=494</w:t>
              </w:r>
            </w:hyperlink>
            <w:r w:rsidRPr="00922719">
              <w:rPr>
                <w:rFonts w:ascii="Arial" w:hAnsi="Arial" w:cs="Arial"/>
                <w:sz w:val="22"/>
                <w:szCs w:val="22"/>
                <w:lang w:val="fi-FI"/>
              </w:rPr>
              <w:t xml:space="preserve"> </w:t>
            </w:r>
          </w:p>
        </w:tc>
      </w:tr>
    </w:tbl>
    <w:p w14:paraId="6AF97736" w14:textId="7B6AD67E" w:rsidR="00167B13" w:rsidRDefault="00167B13" w:rsidP="00A710B9">
      <w:pPr>
        <w:rPr>
          <w:rFonts w:ascii="Arial" w:hAnsi="Arial" w:cs="Arial"/>
          <w:lang w:val="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167B13" w14:paraId="21600349" w14:textId="77777777" w:rsidTr="00E23C29">
        <w:tc>
          <w:tcPr>
            <w:tcW w:w="6974" w:type="dxa"/>
          </w:tcPr>
          <w:p w14:paraId="20545299" w14:textId="77777777" w:rsidR="00167B13" w:rsidRPr="00532A38" w:rsidRDefault="00167B13" w:rsidP="00A710B9">
            <w:pPr>
              <w:rPr>
                <w:rFonts w:ascii="Arial" w:hAnsi="Arial" w:cs="Arial"/>
                <w:b/>
                <w:bCs/>
                <w:color w:val="3396F0"/>
                <w:lang w:val="fi-FI"/>
              </w:rPr>
            </w:pPr>
            <w:r w:rsidRPr="00532A38">
              <w:rPr>
                <w:rFonts w:ascii="Arial" w:hAnsi="Arial" w:cs="Arial"/>
                <w:b/>
                <w:bCs/>
                <w:color w:val="3396F0"/>
                <w:lang w:val="fi-FI"/>
              </w:rPr>
              <w:lastRenderedPageBreak/>
              <w:t>Challenging sustainability – Critical approach</w:t>
            </w:r>
          </w:p>
          <w:p w14:paraId="1245E8E2" w14:textId="77777777" w:rsidR="00167B13" w:rsidRPr="00532A38" w:rsidRDefault="00167B13" w:rsidP="00A710B9">
            <w:pPr>
              <w:rPr>
                <w:rFonts w:ascii="Arial" w:hAnsi="Arial" w:cs="Arial"/>
                <w:sz w:val="22"/>
                <w:szCs w:val="22"/>
                <w:lang w:val="fi-FI"/>
              </w:rPr>
            </w:pPr>
          </w:p>
          <w:p w14:paraId="5831C73F" w14:textId="77777777" w:rsidR="00167B13" w:rsidRPr="00532A38" w:rsidRDefault="00167B13" w:rsidP="00167B13">
            <w:pPr>
              <w:rPr>
                <w:rFonts w:ascii="Arial" w:hAnsi="Arial" w:cs="Arial"/>
                <w:sz w:val="22"/>
                <w:szCs w:val="22"/>
                <w:lang w:val="fi-FI"/>
              </w:rPr>
            </w:pPr>
            <w:r w:rsidRPr="00532A38">
              <w:rPr>
                <w:rFonts w:ascii="Arial" w:hAnsi="Arial" w:cs="Arial"/>
                <w:sz w:val="22"/>
                <w:szCs w:val="22"/>
                <w:lang w:val="fi-FI"/>
              </w:rPr>
              <w:t xml:space="preserve">Global goals are not universal – they should be interpreted locally. </w:t>
            </w:r>
          </w:p>
          <w:p w14:paraId="08B59B33" w14:textId="77777777" w:rsidR="00167B13" w:rsidRPr="00532A38" w:rsidRDefault="00167B13" w:rsidP="00167B13">
            <w:pPr>
              <w:rPr>
                <w:rFonts w:ascii="Arial" w:hAnsi="Arial" w:cs="Arial"/>
                <w:sz w:val="22"/>
                <w:szCs w:val="22"/>
                <w:lang w:val="fi-FI"/>
              </w:rPr>
            </w:pPr>
          </w:p>
          <w:p w14:paraId="3A0FA8CD" w14:textId="77777777" w:rsidR="00167B13" w:rsidRPr="00532A38" w:rsidRDefault="00167B13" w:rsidP="00167B13">
            <w:pPr>
              <w:rPr>
                <w:rFonts w:ascii="Arial" w:hAnsi="Arial" w:cs="Arial"/>
                <w:sz w:val="22"/>
                <w:szCs w:val="22"/>
                <w:lang w:val="fi-FI"/>
              </w:rPr>
            </w:pPr>
            <w:r w:rsidRPr="00532A38">
              <w:rPr>
                <w:rFonts w:ascii="Arial" w:hAnsi="Arial" w:cs="Arial"/>
                <w:sz w:val="22"/>
                <w:szCs w:val="22"/>
                <w:lang w:val="fi-FI"/>
              </w:rPr>
              <w:t xml:space="preserve">Even though the United Nations Agenda 2030 is designed as universal goals for sustainability, their universality must be questioned in many instances. It is generally recognized that human rights are essential to achieve sustainable development, because if we are not enjoying human rights on an equal base across the globe without any difference of who we are, there is not much we can do in order to enhance a universal and thus global solution to sustain the world. At the same time human rights goals and those of sustainable development are oftentimes in conflict.  </w:t>
            </w:r>
          </w:p>
          <w:p w14:paraId="05CB9FEF" w14:textId="77777777" w:rsidR="00167B13" w:rsidRPr="00532A38" w:rsidRDefault="00167B13" w:rsidP="00167B13">
            <w:pPr>
              <w:rPr>
                <w:rFonts w:ascii="Arial" w:hAnsi="Arial" w:cs="Arial"/>
                <w:sz w:val="22"/>
                <w:szCs w:val="22"/>
                <w:lang w:val="fi-FI"/>
              </w:rPr>
            </w:pPr>
          </w:p>
          <w:p w14:paraId="6FC35708" w14:textId="77777777" w:rsidR="00167B13" w:rsidRPr="00532A38" w:rsidRDefault="00167B13" w:rsidP="00167B13">
            <w:pPr>
              <w:rPr>
                <w:rFonts w:ascii="Arial" w:hAnsi="Arial" w:cs="Arial"/>
                <w:sz w:val="22"/>
                <w:szCs w:val="22"/>
                <w:lang w:val="fi-FI"/>
              </w:rPr>
            </w:pPr>
            <w:r w:rsidRPr="00532A38">
              <w:rPr>
                <w:rFonts w:ascii="Arial" w:hAnsi="Arial" w:cs="Arial"/>
                <w:sz w:val="22"/>
                <w:szCs w:val="22"/>
                <w:lang w:val="fi-FI"/>
              </w:rPr>
              <w:t xml:space="preserve">The document Transforming our world: The 2030 Agenda for sustainable development, adopted by the United Nations General Assembly on October 21st 2015 (A/RES/70/1) puts its main thrust in that all the policies and processes targeting the implementation of the Sustainable Development Goals (SDG) should be based on human rights. Agenda 2030 reaffirms several significant human rights commitments. In the section on ‘Our shared principles and commitments’, the paragraph 10 states: </w:t>
            </w:r>
          </w:p>
          <w:p w14:paraId="725CA606" w14:textId="77777777" w:rsidR="00167B13" w:rsidRPr="00532A38" w:rsidRDefault="00167B13" w:rsidP="00167B13">
            <w:pPr>
              <w:rPr>
                <w:rFonts w:ascii="Arial" w:hAnsi="Arial" w:cs="Arial"/>
                <w:sz w:val="22"/>
                <w:szCs w:val="22"/>
                <w:lang w:val="fi-FI"/>
              </w:rPr>
            </w:pPr>
          </w:p>
          <w:p w14:paraId="5FA14A3F" w14:textId="549687E3" w:rsidR="00167B13" w:rsidRPr="00532A38" w:rsidRDefault="00532A38" w:rsidP="00532A38">
            <w:pPr>
              <w:rPr>
                <w:rFonts w:ascii="Arial" w:hAnsi="Arial" w:cs="Arial"/>
                <w:sz w:val="22"/>
                <w:szCs w:val="22"/>
                <w:lang w:val="fi-FI"/>
              </w:rPr>
            </w:pPr>
            <w:r w:rsidRPr="00532A38">
              <w:rPr>
                <w:rFonts w:ascii="Arial" w:hAnsi="Arial" w:cs="Arial"/>
                <w:i/>
                <w:iCs/>
                <w:sz w:val="22"/>
                <w:szCs w:val="22"/>
                <w:lang w:val="fi-FI"/>
              </w:rPr>
              <w:t>”</w:t>
            </w:r>
            <w:r w:rsidR="00167B13" w:rsidRPr="00532A38">
              <w:rPr>
                <w:rFonts w:ascii="Arial" w:hAnsi="Arial" w:cs="Arial"/>
                <w:i/>
                <w:iCs/>
                <w:sz w:val="22"/>
                <w:szCs w:val="22"/>
                <w:lang w:val="fi-FI"/>
              </w:rPr>
              <w:t xml:space="preserve">The new Agenda is guided by the purposes and principles of the Charter of the United Nations, including full respect for international law. It is grounded in the Universal Declaration of Human Rights, international human rights treaties, </w:t>
            </w:r>
          </w:p>
        </w:tc>
        <w:tc>
          <w:tcPr>
            <w:tcW w:w="6974" w:type="dxa"/>
          </w:tcPr>
          <w:p w14:paraId="2B75DBCE" w14:textId="77777777" w:rsidR="00167B13" w:rsidRPr="00532A38" w:rsidRDefault="00167B13" w:rsidP="00167B13">
            <w:pPr>
              <w:rPr>
                <w:rFonts w:ascii="Arial" w:hAnsi="Arial" w:cs="Arial"/>
                <w:sz w:val="22"/>
                <w:szCs w:val="22"/>
                <w:lang w:val="fi-FI"/>
              </w:rPr>
            </w:pPr>
          </w:p>
          <w:p w14:paraId="2DE80511" w14:textId="2C12984E" w:rsidR="00532A38" w:rsidRPr="00532A38" w:rsidRDefault="00532A38" w:rsidP="00532A38">
            <w:pPr>
              <w:rPr>
                <w:rFonts w:ascii="Arial" w:hAnsi="Arial" w:cs="Arial"/>
                <w:i/>
                <w:iCs/>
                <w:sz w:val="22"/>
                <w:szCs w:val="22"/>
                <w:lang w:val="fi-FI"/>
              </w:rPr>
            </w:pPr>
            <w:r w:rsidRPr="00532A38">
              <w:rPr>
                <w:rFonts w:ascii="Arial" w:hAnsi="Arial" w:cs="Arial"/>
                <w:i/>
                <w:iCs/>
                <w:sz w:val="22"/>
                <w:szCs w:val="22"/>
                <w:lang w:val="fi-FI"/>
              </w:rPr>
              <w:t>the Millennium Declaration and the 2005 World Summit Outcome. It is informed by other instruments such as the Declaration on the Right to Development (ibid. 4).”</w:t>
            </w:r>
          </w:p>
          <w:p w14:paraId="01A1BCB4" w14:textId="77777777" w:rsidR="00167B13" w:rsidRPr="00532A38" w:rsidRDefault="00167B13" w:rsidP="00167B13">
            <w:pPr>
              <w:rPr>
                <w:rFonts w:ascii="Arial" w:hAnsi="Arial" w:cs="Arial"/>
                <w:sz w:val="22"/>
                <w:szCs w:val="22"/>
                <w:lang w:val="fi-FI"/>
              </w:rPr>
            </w:pPr>
          </w:p>
          <w:p w14:paraId="34D0EE9A" w14:textId="77777777" w:rsidR="00167B13" w:rsidRPr="00532A38" w:rsidRDefault="00167B13" w:rsidP="00167B13">
            <w:pPr>
              <w:rPr>
                <w:rFonts w:ascii="Arial" w:hAnsi="Arial" w:cs="Arial"/>
                <w:sz w:val="22"/>
                <w:szCs w:val="22"/>
                <w:lang w:val="fi-FI"/>
              </w:rPr>
            </w:pPr>
            <w:r w:rsidRPr="00532A38">
              <w:rPr>
                <w:rFonts w:ascii="Arial" w:hAnsi="Arial" w:cs="Arial"/>
                <w:sz w:val="22"/>
                <w:szCs w:val="22"/>
                <w:lang w:val="fi-FI"/>
              </w:rPr>
              <w:t xml:space="preserve">Thus, the Agenda is explicitly based on international human rights standards and affirms realizing human rights for all as its goal. But human rights and development do not always go hand in hand (Woods 2010). This is more particularly the case in relation to the rights of Indigenous peoples but also many other minorities. </w:t>
            </w:r>
          </w:p>
          <w:p w14:paraId="4E5E600A" w14:textId="77777777" w:rsidR="00167B13" w:rsidRPr="00532A38" w:rsidRDefault="00167B13" w:rsidP="00167B13">
            <w:pPr>
              <w:rPr>
                <w:rFonts w:ascii="Arial" w:hAnsi="Arial" w:cs="Arial"/>
                <w:sz w:val="22"/>
                <w:szCs w:val="22"/>
                <w:lang w:val="fi-FI"/>
              </w:rPr>
            </w:pPr>
          </w:p>
          <w:p w14:paraId="7DA7CAFF" w14:textId="77777777" w:rsidR="00167B13" w:rsidRPr="00532A38" w:rsidRDefault="00167B13" w:rsidP="00167B13">
            <w:pPr>
              <w:rPr>
                <w:rFonts w:ascii="Arial" w:hAnsi="Arial" w:cs="Arial"/>
                <w:sz w:val="22"/>
                <w:szCs w:val="22"/>
                <w:lang w:val="fi-FI"/>
              </w:rPr>
            </w:pPr>
            <w:r w:rsidRPr="00532A38">
              <w:rPr>
                <w:rFonts w:ascii="Arial" w:hAnsi="Arial" w:cs="Arial"/>
                <w:sz w:val="22"/>
                <w:szCs w:val="22"/>
                <w:lang w:val="fi-FI"/>
              </w:rPr>
              <w:t>Some scholars blame Agenda 2030 for not challenging the positions of powerful actors such as big countries, international financial institutions, transnational corporations and international NGOs that have produced and reproduced inequalities in income, wealth and power at national and global levels, causing the very problems the Sustainable Development Goals are trying to solve (Esquivel &amp; Sweetman 2016; Struckmann 2018, 19, Toivanen &amp; Kmak 2021). Local peoples’ agency does not receive enough recognition in current thinking about sustainability, particularly those in the Global South (Struckmann 2018).</w:t>
            </w:r>
          </w:p>
          <w:p w14:paraId="52866610" w14:textId="77777777" w:rsidR="00167B13" w:rsidRPr="00532A38" w:rsidRDefault="00167B13" w:rsidP="00167B13">
            <w:pPr>
              <w:rPr>
                <w:rFonts w:ascii="Arial" w:hAnsi="Arial" w:cs="Arial"/>
                <w:sz w:val="22"/>
                <w:szCs w:val="22"/>
                <w:lang w:val="fi-FI"/>
              </w:rPr>
            </w:pPr>
          </w:p>
          <w:p w14:paraId="5A621044" w14:textId="274E2E36" w:rsidR="00532A38" w:rsidRPr="00532A38" w:rsidRDefault="00532A38" w:rsidP="00532A38">
            <w:pPr>
              <w:rPr>
                <w:rFonts w:ascii="Arial" w:hAnsi="Arial" w:cs="Arial"/>
                <w:b/>
                <w:bCs/>
                <w:color w:val="3396F0"/>
                <w:lang w:val="fi-FI"/>
              </w:rPr>
            </w:pPr>
            <w:r w:rsidRPr="00532A38">
              <w:rPr>
                <w:rFonts w:ascii="Arial" w:hAnsi="Arial" w:cs="Arial"/>
                <w:b/>
                <w:bCs/>
                <w:color w:val="3396F0"/>
                <w:lang w:val="fi-FI"/>
              </w:rPr>
              <w:t>Original reference</w:t>
            </w:r>
            <w:r w:rsidR="00D2540A">
              <w:rPr>
                <w:rFonts w:ascii="Arial" w:hAnsi="Arial" w:cs="Arial"/>
                <w:b/>
                <w:bCs/>
                <w:color w:val="3396F0"/>
                <w:lang w:val="fi-FI"/>
              </w:rPr>
              <w:t>s</w:t>
            </w:r>
            <w:r w:rsidRPr="00532A38">
              <w:rPr>
                <w:rFonts w:ascii="Arial" w:hAnsi="Arial" w:cs="Arial"/>
                <w:b/>
                <w:bCs/>
                <w:color w:val="3396F0"/>
                <w:lang w:val="fi-FI"/>
              </w:rPr>
              <w:t xml:space="preserve"> / Additional reading:</w:t>
            </w:r>
          </w:p>
          <w:p w14:paraId="1D6985A3" w14:textId="77777777" w:rsidR="00E23C29" w:rsidRDefault="00E23C29" w:rsidP="00E23C29">
            <w:pPr>
              <w:rPr>
                <w:rFonts w:ascii="Arial" w:hAnsi="Arial" w:cs="Arial"/>
                <w:sz w:val="22"/>
                <w:szCs w:val="22"/>
                <w:lang w:val="fi-FI"/>
              </w:rPr>
            </w:pPr>
          </w:p>
          <w:p w14:paraId="49AA327F" w14:textId="6AC27A0B" w:rsidR="00E23C29" w:rsidRPr="00532A38" w:rsidRDefault="00E23C29" w:rsidP="00E23C29">
            <w:pPr>
              <w:rPr>
                <w:rFonts w:ascii="Arial" w:hAnsi="Arial" w:cs="Arial"/>
                <w:sz w:val="22"/>
                <w:szCs w:val="22"/>
                <w:lang w:val="fi-FI"/>
              </w:rPr>
            </w:pPr>
            <w:r>
              <w:rPr>
                <w:rFonts w:ascii="Arial" w:hAnsi="Arial" w:cs="Arial"/>
                <w:sz w:val="22"/>
                <w:szCs w:val="22"/>
                <w:lang w:val="fi-FI"/>
              </w:rPr>
              <w:t>Toivanen, R. &amp; C. Casi</w:t>
            </w:r>
            <w:r w:rsidRPr="00922719">
              <w:rPr>
                <w:rFonts w:ascii="Arial" w:hAnsi="Arial" w:cs="Arial"/>
                <w:sz w:val="22"/>
                <w:szCs w:val="22"/>
                <w:lang w:val="fi-FI"/>
              </w:rPr>
              <w:t xml:space="preserve"> (2021). </w:t>
            </w:r>
            <w:r>
              <w:rPr>
                <w:rFonts w:ascii="Arial" w:hAnsi="Arial" w:cs="Arial"/>
                <w:sz w:val="22"/>
                <w:szCs w:val="22"/>
                <w:lang w:val="fi-FI"/>
              </w:rPr>
              <w:t>Critical approach</w:t>
            </w:r>
            <w:r w:rsidRPr="00922719">
              <w:rPr>
                <w:rFonts w:ascii="Arial" w:hAnsi="Arial" w:cs="Arial"/>
                <w:sz w:val="22"/>
                <w:szCs w:val="22"/>
                <w:lang w:val="fi-FI"/>
              </w:rPr>
              <w:t xml:space="preserve">. In University of Helsinki (2021). Sustainability Course [MOOC], Module </w:t>
            </w:r>
            <w:r>
              <w:rPr>
                <w:rFonts w:ascii="Arial" w:hAnsi="Arial" w:cs="Arial"/>
                <w:sz w:val="22"/>
                <w:szCs w:val="22"/>
                <w:lang w:val="fi-FI"/>
              </w:rPr>
              <w:t>1</w:t>
            </w:r>
            <w:r w:rsidRPr="00922719">
              <w:rPr>
                <w:rFonts w:ascii="Arial" w:hAnsi="Arial" w:cs="Arial"/>
                <w:sz w:val="22"/>
                <w:szCs w:val="22"/>
                <w:lang w:val="fi-FI"/>
              </w:rPr>
              <w:t xml:space="preserve">, Book </w:t>
            </w:r>
            <w:r>
              <w:rPr>
                <w:rFonts w:ascii="Arial" w:hAnsi="Arial" w:cs="Arial"/>
                <w:sz w:val="22"/>
                <w:szCs w:val="22"/>
                <w:lang w:val="fi-FI"/>
              </w:rPr>
              <w:t>2</w:t>
            </w:r>
            <w:r w:rsidRPr="00922719">
              <w:rPr>
                <w:rFonts w:ascii="Arial" w:hAnsi="Arial" w:cs="Arial"/>
                <w:sz w:val="22"/>
                <w:szCs w:val="22"/>
                <w:lang w:val="fi-FI"/>
              </w:rPr>
              <w:t xml:space="preserve">, Chapter </w:t>
            </w:r>
            <w:r>
              <w:rPr>
                <w:rFonts w:ascii="Arial" w:hAnsi="Arial" w:cs="Arial"/>
                <w:sz w:val="22"/>
                <w:szCs w:val="22"/>
                <w:lang w:val="fi-FI"/>
              </w:rPr>
              <w:t>3</w:t>
            </w:r>
            <w:r w:rsidRPr="00922719">
              <w:rPr>
                <w:rFonts w:ascii="Arial" w:hAnsi="Arial" w:cs="Arial"/>
                <w:sz w:val="22"/>
                <w:szCs w:val="22"/>
                <w:lang w:val="fi-FI"/>
              </w:rPr>
              <w:t xml:space="preserve">. Retrieved June 17, 2021 from </w:t>
            </w:r>
            <w:hyperlink r:id="rId21" w:history="1">
              <w:r w:rsidRPr="00922719">
                <w:rPr>
                  <w:rStyle w:val="Hyperlinkki"/>
                  <w:rFonts w:ascii="Arial" w:hAnsi="Arial" w:cs="Arial"/>
                  <w:sz w:val="22"/>
                  <w:szCs w:val="22"/>
                  <w:lang w:val="fi-FI"/>
                </w:rPr>
                <w:t>https://mooc.helsinki.fi/course/view.php?id=494</w:t>
              </w:r>
            </w:hyperlink>
          </w:p>
        </w:tc>
      </w:tr>
    </w:tbl>
    <w:p w14:paraId="4C8B187D" w14:textId="454D2BAD" w:rsidR="00167B13" w:rsidRDefault="00167B13" w:rsidP="00A710B9">
      <w:pPr>
        <w:rPr>
          <w:rFonts w:ascii="Arial" w:hAnsi="Arial" w:cs="Arial"/>
          <w:lang w:val="fi-FI"/>
        </w:rPr>
      </w:pPr>
    </w:p>
    <w:p w14:paraId="3C917845" w14:textId="33BFC28A" w:rsidR="00F14EC6" w:rsidRDefault="00F14EC6" w:rsidP="00A710B9">
      <w:pPr>
        <w:rPr>
          <w:rFonts w:ascii="Arial" w:hAnsi="Arial" w:cs="Arial"/>
          <w:lang w:val="fi-FI"/>
        </w:rPr>
      </w:pPr>
    </w:p>
    <w:p w14:paraId="5E96E8F2" w14:textId="5E736A52" w:rsidR="00F14EC6" w:rsidRDefault="00F14EC6" w:rsidP="00A710B9">
      <w:pPr>
        <w:rPr>
          <w:rFonts w:ascii="Arial" w:hAnsi="Arial" w:cs="Arial"/>
          <w:lang w:val="fi-FI"/>
        </w:rPr>
      </w:pPr>
    </w:p>
    <w:p w14:paraId="0CC2C6E6" w14:textId="275529BE" w:rsidR="00F14EC6" w:rsidRDefault="00F14EC6" w:rsidP="00A710B9">
      <w:pPr>
        <w:rPr>
          <w:rFonts w:ascii="Arial" w:hAnsi="Arial" w:cs="Arial"/>
          <w:lang w:val="fi-FI"/>
        </w:rPr>
      </w:pPr>
    </w:p>
    <w:p w14:paraId="092F1CBE" w14:textId="6F6E59C5" w:rsidR="00F14EC6" w:rsidRDefault="00F14EC6" w:rsidP="00A710B9">
      <w:pPr>
        <w:rPr>
          <w:rFonts w:ascii="Arial" w:hAnsi="Arial" w:cs="Arial"/>
          <w:lang w:val="fi-FI"/>
        </w:rPr>
      </w:pPr>
    </w:p>
    <w:p w14:paraId="7776D5F8" w14:textId="24FB9198" w:rsidR="00F14EC6" w:rsidRDefault="00F14EC6" w:rsidP="00A710B9">
      <w:pPr>
        <w:rPr>
          <w:rFonts w:ascii="Arial" w:hAnsi="Arial" w:cs="Arial"/>
          <w:lang w:val="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10692"/>
      </w:tblGrid>
      <w:tr w:rsidR="00EC2EC1" w14:paraId="6399F8AD" w14:textId="77777777" w:rsidTr="00E23C29">
        <w:tc>
          <w:tcPr>
            <w:tcW w:w="3256" w:type="dxa"/>
          </w:tcPr>
          <w:p w14:paraId="75946741" w14:textId="77777777" w:rsidR="00EC2EC1" w:rsidRPr="00EC2EC1" w:rsidRDefault="00EC2EC1" w:rsidP="00EC2EC1">
            <w:pPr>
              <w:rPr>
                <w:rFonts w:ascii="Arial" w:hAnsi="Arial" w:cs="Arial"/>
                <w:b/>
                <w:bCs/>
                <w:color w:val="3396F0"/>
                <w:lang w:val="fi-FI"/>
              </w:rPr>
            </w:pPr>
            <w:r w:rsidRPr="00EC2EC1">
              <w:rPr>
                <w:rFonts w:ascii="Arial" w:hAnsi="Arial" w:cs="Arial"/>
                <w:b/>
                <w:bCs/>
                <w:color w:val="3396F0"/>
                <w:lang w:val="fi-FI"/>
              </w:rPr>
              <w:lastRenderedPageBreak/>
              <w:t>The six ‘entry points’ identified by the United Nations</w:t>
            </w:r>
          </w:p>
          <w:p w14:paraId="594A152F" w14:textId="77777777" w:rsidR="00EC2EC1" w:rsidRPr="00EC2EC1" w:rsidRDefault="00EC2EC1" w:rsidP="00EC2EC1">
            <w:pPr>
              <w:rPr>
                <w:rFonts w:ascii="Arial" w:hAnsi="Arial" w:cs="Arial"/>
                <w:lang w:val="fi-FI"/>
              </w:rPr>
            </w:pPr>
          </w:p>
          <w:p w14:paraId="0A1B8D8F" w14:textId="77777777" w:rsidR="00EC2EC1" w:rsidRPr="00EC2EC1" w:rsidRDefault="00EC2EC1" w:rsidP="00EC2EC1">
            <w:pPr>
              <w:rPr>
                <w:rFonts w:ascii="Arial" w:hAnsi="Arial" w:cs="Arial"/>
                <w:sz w:val="22"/>
                <w:szCs w:val="22"/>
                <w:lang w:val="fi-FI"/>
              </w:rPr>
            </w:pPr>
            <w:r w:rsidRPr="00EC2EC1">
              <w:rPr>
                <w:rFonts w:ascii="Arial" w:hAnsi="Arial" w:cs="Arial"/>
                <w:sz w:val="22"/>
                <w:szCs w:val="22"/>
                <w:lang w:val="fi-FI"/>
              </w:rPr>
              <w:t>In this chapter you can find a brief introduction to the six entry points of transformation. These entry points, identified by the United Nations (UN), provide a systematic guide for key institutions in which transformation towards a more sustainable society can take place. The UN views these six themes as ‘entry points’ that serve to interlink and accelerate the changes needed to achieve the UN Agenda 2030 Sustainable Development Goals. </w:t>
            </w:r>
          </w:p>
          <w:p w14:paraId="5E12667D" w14:textId="77777777" w:rsidR="00EC2EC1" w:rsidRPr="00EC2EC1" w:rsidRDefault="00EC2EC1" w:rsidP="00EC2EC1">
            <w:pPr>
              <w:rPr>
                <w:rFonts w:ascii="Arial" w:hAnsi="Arial" w:cs="Arial"/>
                <w:sz w:val="22"/>
                <w:szCs w:val="22"/>
                <w:lang w:val="fi-FI"/>
              </w:rPr>
            </w:pPr>
          </w:p>
          <w:p w14:paraId="02F2A474" w14:textId="178EA97E" w:rsidR="00EC2EC1" w:rsidRPr="008A193E" w:rsidRDefault="00EC2EC1" w:rsidP="008A193E">
            <w:pPr>
              <w:pStyle w:val="Luettelokappale"/>
              <w:numPr>
                <w:ilvl w:val="0"/>
                <w:numId w:val="4"/>
              </w:numPr>
              <w:rPr>
                <w:rFonts w:ascii="Arial" w:hAnsi="Arial" w:cs="Arial"/>
                <w:sz w:val="22"/>
                <w:szCs w:val="22"/>
                <w:lang w:val="fi-FI"/>
              </w:rPr>
            </w:pPr>
            <w:r w:rsidRPr="008A193E">
              <w:rPr>
                <w:rFonts w:ascii="Arial" w:hAnsi="Arial" w:cs="Arial"/>
                <w:sz w:val="22"/>
                <w:szCs w:val="22"/>
                <w:lang w:val="fi-FI"/>
              </w:rPr>
              <w:t>Human well-being and</w:t>
            </w:r>
            <w:r w:rsidR="00D2540A" w:rsidRPr="008A193E">
              <w:rPr>
                <w:rFonts w:ascii="Arial" w:hAnsi="Arial" w:cs="Arial"/>
                <w:sz w:val="22"/>
                <w:szCs w:val="22"/>
                <w:lang w:val="fi-FI"/>
              </w:rPr>
              <w:t xml:space="preserve"> </w:t>
            </w:r>
            <w:r w:rsidRPr="008A193E">
              <w:rPr>
                <w:rFonts w:ascii="Arial" w:hAnsi="Arial" w:cs="Arial"/>
                <w:sz w:val="22"/>
                <w:szCs w:val="22"/>
                <w:lang w:val="fi-FI"/>
              </w:rPr>
              <w:t>capabilities </w:t>
            </w:r>
          </w:p>
          <w:p w14:paraId="319B9DDB" w14:textId="0EF9EAF9" w:rsidR="00EC2EC1" w:rsidRPr="008A193E" w:rsidRDefault="00EC2EC1" w:rsidP="008A193E">
            <w:pPr>
              <w:pStyle w:val="Luettelokappale"/>
              <w:numPr>
                <w:ilvl w:val="0"/>
                <w:numId w:val="4"/>
              </w:numPr>
              <w:rPr>
                <w:rFonts w:ascii="Arial" w:hAnsi="Arial" w:cs="Arial"/>
                <w:sz w:val="22"/>
                <w:szCs w:val="22"/>
                <w:lang w:val="fi-FI"/>
              </w:rPr>
            </w:pPr>
            <w:r w:rsidRPr="008A193E">
              <w:rPr>
                <w:rFonts w:ascii="Arial" w:hAnsi="Arial" w:cs="Arial"/>
                <w:sz w:val="22"/>
                <w:szCs w:val="22"/>
                <w:lang w:val="fi-FI"/>
              </w:rPr>
              <w:t>Sustainable and just economies</w:t>
            </w:r>
          </w:p>
          <w:p w14:paraId="3A039861" w14:textId="13D5A845" w:rsidR="00EC2EC1" w:rsidRPr="008A193E" w:rsidRDefault="00EC2EC1" w:rsidP="008A193E">
            <w:pPr>
              <w:pStyle w:val="Luettelokappale"/>
              <w:numPr>
                <w:ilvl w:val="0"/>
                <w:numId w:val="4"/>
              </w:numPr>
              <w:rPr>
                <w:rFonts w:ascii="Arial" w:hAnsi="Arial" w:cs="Arial"/>
                <w:sz w:val="22"/>
                <w:szCs w:val="22"/>
                <w:lang w:val="fi-FI"/>
              </w:rPr>
            </w:pPr>
            <w:r w:rsidRPr="008A193E">
              <w:rPr>
                <w:rFonts w:ascii="Arial" w:hAnsi="Arial" w:cs="Arial"/>
                <w:sz w:val="22"/>
                <w:szCs w:val="22"/>
                <w:lang w:val="fi-FI"/>
              </w:rPr>
              <w:t>Food systems and nutrition patterns</w:t>
            </w:r>
          </w:p>
          <w:p w14:paraId="36F98619" w14:textId="58538D25" w:rsidR="00EC2EC1" w:rsidRPr="008A193E" w:rsidRDefault="00EC2EC1" w:rsidP="008A193E">
            <w:pPr>
              <w:pStyle w:val="Luettelokappale"/>
              <w:numPr>
                <w:ilvl w:val="0"/>
                <w:numId w:val="4"/>
              </w:numPr>
              <w:rPr>
                <w:rFonts w:ascii="Arial" w:hAnsi="Arial" w:cs="Arial"/>
                <w:sz w:val="22"/>
                <w:szCs w:val="22"/>
                <w:lang w:val="fi-FI"/>
              </w:rPr>
            </w:pPr>
            <w:r w:rsidRPr="008A193E">
              <w:rPr>
                <w:rFonts w:ascii="Arial" w:hAnsi="Arial" w:cs="Arial"/>
                <w:sz w:val="22"/>
                <w:szCs w:val="22"/>
                <w:lang w:val="fi-FI"/>
              </w:rPr>
              <w:t>Energy decarbonisation and universal access</w:t>
            </w:r>
          </w:p>
          <w:p w14:paraId="1DBF1E95" w14:textId="77777777" w:rsidR="008A193E" w:rsidRDefault="00EC2EC1" w:rsidP="008A193E">
            <w:pPr>
              <w:pStyle w:val="Luettelokappale"/>
              <w:numPr>
                <w:ilvl w:val="0"/>
                <w:numId w:val="4"/>
              </w:numPr>
              <w:rPr>
                <w:rFonts w:ascii="Arial" w:hAnsi="Arial" w:cs="Arial"/>
                <w:sz w:val="22"/>
                <w:szCs w:val="22"/>
                <w:lang w:val="fi-FI"/>
              </w:rPr>
            </w:pPr>
            <w:r w:rsidRPr="008A193E">
              <w:rPr>
                <w:rFonts w:ascii="Arial" w:hAnsi="Arial" w:cs="Arial"/>
                <w:sz w:val="22"/>
                <w:szCs w:val="22"/>
                <w:lang w:val="fi-FI"/>
              </w:rPr>
              <w:t>Urban and peri-urban planning</w:t>
            </w:r>
          </w:p>
          <w:p w14:paraId="604854D9" w14:textId="2AC9E0BB" w:rsidR="00EC2EC1" w:rsidRPr="008A193E" w:rsidRDefault="00EC2EC1" w:rsidP="008A193E">
            <w:pPr>
              <w:pStyle w:val="Luettelokappale"/>
              <w:numPr>
                <w:ilvl w:val="0"/>
                <w:numId w:val="4"/>
              </w:numPr>
              <w:rPr>
                <w:rFonts w:ascii="Arial" w:hAnsi="Arial" w:cs="Arial"/>
                <w:sz w:val="22"/>
                <w:szCs w:val="22"/>
                <w:lang w:val="fi-FI"/>
              </w:rPr>
            </w:pPr>
            <w:r w:rsidRPr="008A193E">
              <w:rPr>
                <w:rFonts w:ascii="Arial" w:hAnsi="Arial" w:cs="Arial"/>
                <w:sz w:val="22"/>
                <w:szCs w:val="22"/>
                <w:lang w:val="fi-FI"/>
              </w:rPr>
              <w:t xml:space="preserve">Global environmental commons </w:t>
            </w:r>
          </w:p>
        </w:tc>
        <w:tc>
          <w:tcPr>
            <w:tcW w:w="10692" w:type="dxa"/>
          </w:tcPr>
          <w:p w14:paraId="30EBE586" w14:textId="77777777" w:rsidR="00D2540A" w:rsidRDefault="00D2540A" w:rsidP="00A710B9">
            <w:pPr>
              <w:rPr>
                <w:rFonts w:ascii="Arial" w:hAnsi="Arial" w:cs="Arial"/>
                <w:lang w:val="fi-FI"/>
              </w:rPr>
            </w:pPr>
          </w:p>
          <w:p w14:paraId="6E8F8C7D" w14:textId="77777777" w:rsidR="00EC2EC1" w:rsidRDefault="00EC2EC1" w:rsidP="00EC2EC1">
            <w:pPr>
              <w:rPr>
                <w:rFonts w:ascii="Arial" w:hAnsi="Arial" w:cs="Arial"/>
                <w:lang w:val="fi-FI"/>
              </w:rPr>
            </w:pPr>
            <w:r>
              <w:rPr>
                <w:rFonts w:ascii="Arial" w:hAnsi="Arial" w:cs="Arial"/>
                <w:noProof/>
                <w:lang w:val="fi-FI"/>
              </w:rPr>
              <w:drawing>
                <wp:inline distT="0" distB="0" distL="0" distR="0" wp14:anchorId="4B748DA0" wp14:editId="47BFE885">
                  <wp:extent cx="6888480" cy="387458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915243" cy="3889639"/>
                          </a:xfrm>
                          <a:prstGeom prst="rect">
                            <a:avLst/>
                          </a:prstGeom>
                        </pic:spPr>
                      </pic:pic>
                    </a:graphicData>
                  </a:graphic>
                </wp:inline>
              </w:drawing>
            </w:r>
          </w:p>
          <w:p w14:paraId="05E8EF92" w14:textId="7820D7F4" w:rsidR="00E23C29" w:rsidRPr="00D809D6" w:rsidRDefault="00EC2EC1" w:rsidP="00D809D6">
            <w:pPr>
              <w:ind w:left="1304"/>
              <w:rPr>
                <w:rFonts w:ascii="Arial" w:hAnsi="Arial" w:cs="Arial"/>
                <w:i/>
                <w:iCs/>
                <w:sz w:val="22"/>
                <w:szCs w:val="22"/>
              </w:rPr>
            </w:pPr>
            <w:r w:rsidRPr="00D809D6">
              <w:rPr>
                <w:rFonts w:ascii="Arial" w:hAnsi="Arial" w:cs="Arial"/>
                <w:i/>
                <w:iCs/>
                <w:color w:val="3396F0"/>
                <w:sz w:val="22"/>
                <w:szCs w:val="22"/>
                <w:lang w:val="fi-FI"/>
              </w:rPr>
              <w:t xml:space="preserve">Figure 4. </w:t>
            </w:r>
            <w:r w:rsidR="00D2540A" w:rsidRPr="00D809D6">
              <w:rPr>
                <w:rFonts w:ascii="Arial" w:hAnsi="Arial" w:cs="Arial"/>
                <w:i/>
                <w:iCs/>
                <w:sz w:val="22"/>
                <w:szCs w:val="22"/>
                <w:lang w:val="fi-FI"/>
              </w:rPr>
              <w:t xml:space="preserve">Entry points of transformation towards a more sustainable society, identified by the </w:t>
            </w:r>
            <w:r w:rsidR="00D2540A" w:rsidRPr="00D809D6">
              <w:rPr>
                <w:rFonts w:ascii="Arial" w:hAnsi="Arial" w:cs="Arial"/>
                <w:i/>
                <w:iCs/>
                <w:sz w:val="22"/>
                <w:szCs w:val="22"/>
              </w:rPr>
              <w:t>United Nations, Independent Group of Scientists appointed by the Secretary-General (2019). Global Sustainable Development Report 2019: The Future is Now – Science for Achieving Sustainable Development, United Nations, New York. https://sustainabledevelopment.un.org/gsdr2019</w:t>
            </w:r>
          </w:p>
          <w:p w14:paraId="51EBF16E" w14:textId="4238834E" w:rsidR="00EC2EC1" w:rsidRDefault="00EC2EC1" w:rsidP="00EC2EC1">
            <w:pPr>
              <w:rPr>
                <w:rFonts w:ascii="Arial" w:hAnsi="Arial" w:cs="Arial"/>
                <w:lang w:val="fi-FI"/>
              </w:rPr>
            </w:pPr>
          </w:p>
        </w:tc>
      </w:tr>
    </w:tbl>
    <w:p w14:paraId="620D297E" w14:textId="413D6ACB" w:rsidR="00F14EC6" w:rsidRDefault="00F14EC6" w:rsidP="00A710B9">
      <w:pPr>
        <w:rPr>
          <w:rFonts w:ascii="Arial" w:hAnsi="Arial" w:cs="Arial"/>
          <w:lang w:val="fi-FI"/>
        </w:rPr>
      </w:pPr>
    </w:p>
    <w:p w14:paraId="6C36CBA1" w14:textId="77777777" w:rsidR="00DB49FF" w:rsidRDefault="00DB49FF" w:rsidP="00A710B9">
      <w:pPr>
        <w:rPr>
          <w:rFonts w:ascii="Arial" w:hAnsi="Arial" w:cs="Arial"/>
          <w:lang w:val="fi-FI"/>
        </w:rPr>
      </w:pPr>
    </w:p>
    <w:tbl>
      <w:tblPr>
        <w:tblStyle w:val="TaulukkoRuudukko"/>
        <w:tblW w:w="0" w:type="auto"/>
        <w:tblLook w:val="04A0" w:firstRow="1" w:lastRow="0" w:firstColumn="1" w:lastColumn="0" w:noHBand="0" w:noVBand="1"/>
      </w:tblPr>
      <w:tblGrid>
        <w:gridCol w:w="13948"/>
      </w:tblGrid>
      <w:tr w:rsidR="00D2540A" w14:paraId="379A262B" w14:textId="77777777" w:rsidTr="00E23C29">
        <w:tc>
          <w:tcPr>
            <w:tcW w:w="13948" w:type="dxa"/>
            <w:tcBorders>
              <w:top w:val="nil"/>
              <w:left w:val="nil"/>
              <w:bottom w:val="nil"/>
              <w:right w:val="nil"/>
            </w:tcBorders>
          </w:tcPr>
          <w:p w14:paraId="1CE8A618" w14:textId="63407183" w:rsidR="00D2540A" w:rsidRDefault="00D2540A" w:rsidP="00A710B9">
            <w:pPr>
              <w:rPr>
                <w:rFonts w:ascii="Arial" w:hAnsi="Arial" w:cs="Arial"/>
                <w:lang w:val="fi-FI"/>
              </w:rPr>
            </w:pPr>
          </w:p>
          <w:p w14:paraId="3A4F9671" w14:textId="36E5D39E" w:rsidR="00D2540A" w:rsidRPr="00D2540A" w:rsidRDefault="00D2540A" w:rsidP="00A710B9">
            <w:pPr>
              <w:rPr>
                <w:rFonts w:ascii="Arial" w:hAnsi="Arial" w:cs="Arial"/>
                <w:b/>
                <w:bCs/>
                <w:color w:val="3396F0"/>
                <w:lang w:val="fi-FI"/>
              </w:rPr>
            </w:pPr>
            <w:r w:rsidRPr="00D2540A">
              <w:rPr>
                <w:rFonts w:ascii="Arial" w:hAnsi="Arial" w:cs="Arial"/>
                <w:b/>
                <w:bCs/>
                <w:color w:val="3396F0"/>
                <w:lang w:val="fi-FI"/>
              </w:rPr>
              <w:t>Institutional tools of change and collective agency</w:t>
            </w:r>
          </w:p>
          <w:p w14:paraId="5B0309E9" w14:textId="77777777" w:rsidR="00D2540A" w:rsidRDefault="00D2540A" w:rsidP="00A710B9">
            <w:pPr>
              <w:rPr>
                <w:rFonts w:ascii="Arial" w:hAnsi="Arial" w:cs="Arial"/>
                <w:lang w:val="fi-FI"/>
              </w:rPr>
            </w:pPr>
          </w:p>
          <w:p w14:paraId="3EC07F29" w14:textId="77777777" w:rsidR="00D2540A" w:rsidRPr="00D2540A" w:rsidRDefault="00D2540A" w:rsidP="00D2540A">
            <w:pPr>
              <w:rPr>
                <w:rFonts w:ascii="Arial" w:hAnsi="Arial" w:cs="Arial"/>
                <w:lang w:val="fi-FI"/>
              </w:rPr>
            </w:pPr>
            <w:r w:rsidRPr="00D2540A">
              <w:rPr>
                <w:rFonts w:ascii="Arial" w:hAnsi="Arial" w:cs="Arial"/>
                <w:lang w:val="fi-FI"/>
              </w:rPr>
              <w:t xml:space="preserve">The United Nations (2019) argues that in addition to the six entry points, there are four levers that can be used to balance the necessary steps that need to be taken to achieve human well-being without letting the environmental and social costs become too high. The levers are: governance; economy and finance; science and technology; and individual and collective action.  In order to effectively drive sustainability forward, the UN views that a diverse set of actors needs to be included in the process. This would include collaboration between more traditional stakeholders, such as governments, and emerging actors. </w:t>
            </w:r>
          </w:p>
          <w:p w14:paraId="79DB17FD" w14:textId="77777777" w:rsidR="00D2540A" w:rsidRPr="00D2540A" w:rsidRDefault="00D2540A" w:rsidP="00D2540A">
            <w:pPr>
              <w:rPr>
                <w:rFonts w:ascii="Arial" w:hAnsi="Arial" w:cs="Arial"/>
                <w:lang w:val="fi-FI"/>
              </w:rPr>
            </w:pPr>
          </w:p>
          <w:p w14:paraId="53813ACB" w14:textId="65344BC7" w:rsidR="00D2540A" w:rsidRDefault="00D2540A" w:rsidP="00D2540A">
            <w:pPr>
              <w:rPr>
                <w:rFonts w:ascii="Arial" w:hAnsi="Arial" w:cs="Arial"/>
                <w:lang w:val="fi-FI"/>
              </w:rPr>
            </w:pPr>
            <w:r w:rsidRPr="00D2540A">
              <w:rPr>
                <w:rFonts w:ascii="Arial" w:hAnsi="Arial" w:cs="Arial"/>
                <w:lang w:val="fi-FI"/>
              </w:rPr>
              <w:t>According to the UN, all of these levers have to work together, seamlessly, within a particular sustainability entry point in order to drive change (see examples in table below). However, in order to create knock-on effects across the entry points, it also needs to be recognized that each entry point is fundamentally connected to all other entry points, as well.</w:t>
            </w:r>
          </w:p>
          <w:p w14:paraId="2EBED0F4" w14:textId="77777777" w:rsidR="00D2540A" w:rsidRDefault="00D2540A" w:rsidP="00A710B9">
            <w:pPr>
              <w:rPr>
                <w:rFonts w:ascii="Arial" w:hAnsi="Arial" w:cs="Arial"/>
                <w:lang w:val="fi-FI"/>
              </w:rPr>
            </w:pPr>
          </w:p>
          <w:p w14:paraId="4E4C6AE9" w14:textId="77777777" w:rsidR="00E23C29" w:rsidRDefault="00E23C29" w:rsidP="00D2540A">
            <w:pPr>
              <w:rPr>
                <w:rFonts w:ascii="Arial" w:hAnsi="Arial" w:cs="Arial"/>
                <w:b/>
                <w:bCs/>
                <w:color w:val="3396F0"/>
                <w:lang w:val="fi-FI"/>
              </w:rPr>
            </w:pPr>
          </w:p>
          <w:p w14:paraId="025DF7F4" w14:textId="59207C46" w:rsidR="00D2540A" w:rsidRPr="00532A38" w:rsidRDefault="00D2540A" w:rsidP="00D2540A">
            <w:pPr>
              <w:rPr>
                <w:rFonts w:ascii="Arial" w:hAnsi="Arial" w:cs="Arial"/>
                <w:b/>
                <w:bCs/>
                <w:color w:val="3396F0"/>
                <w:lang w:val="fi-FI"/>
              </w:rPr>
            </w:pPr>
            <w:r w:rsidRPr="00532A38">
              <w:rPr>
                <w:rFonts w:ascii="Arial" w:hAnsi="Arial" w:cs="Arial"/>
                <w:b/>
                <w:bCs/>
                <w:color w:val="3396F0"/>
                <w:lang w:val="fi-FI"/>
              </w:rPr>
              <w:t>Original reference</w:t>
            </w:r>
            <w:r>
              <w:rPr>
                <w:rFonts w:ascii="Arial" w:hAnsi="Arial" w:cs="Arial"/>
                <w:b/>
                <w:bCs/>
                <w:color w:val="3396F0"/>
                <w:lang w:val="fi-FI"/>
              </w:rPr>
              <w:t>s</w:t>
            </w:r>
            <w:r w:rsidRPr="00532A38">
              <w:rPr>
                <w:rFonts w:ascii="Arial" w:hAnsi="Arial" w:cs="Arial"/>
                <w:b/>
                <w:bCs/>
                <w:color w:val="3396F0"/>
                <w:lang w:val="fi-FI"/>
              </w:rPr>
              <w:t xml:space="preserve"> / Additional reading:</w:t>
            </w:r>
          </w:p>
          <w:p w14:paraId="797D3846" w14:textId="77777777" w:rsidR="00E23C29" w:rsidRDefault="00E23C29" w:rsidP="00A710B9">
            <w:pPr>
              <w:rPr>
                <w:rFonts w:ascii="Arial" w:hAnsi="Arial" w:cs="Arial"/>
                <w:lang w:val="fi-FI"/>
              </w:rPr>
            </w:pPr>
          </w:p>
          <w:p w14:paraId="19031BCC" w14:textId="1300F666" w:rsidR="00D2540A" w:rsidRDefault="00E23C29" w:rsidP="00A710B9">
            <w:pPr>
              <w:rPr>
                <w:rFonts w:ascii="Arial" w:hAnsi="Arial" w:cs="Arial"/>
                <w:sz w:val="22"/>
                <w:szCs w:val="22"/>
                <w:lang w:val="fi-FI"/>
              </w:rPr>
            </w:pPr>
            <w:r>
              <w:rPr>
                <w:rFonts w:ascii="Arial" w:hAnsi="Arial" w:cs="Arial"/>
                <w:sz w:val="22"/>
                <w:szCs w:val="22"/>
                <w:lang w:val="fi-FI"/>
              </w:rPr>
              <w:t>Ruippo, L.</w:t>
            </w:r>
            <w:r w:rsidRPr="00922719">
              <w:rPr>
                <w:rFonts w:ascii="Arial" w:hAnsi="Arial" w:cs="Arial"/>
                <w:sz w:val="22"/>
                <w:szCs w:val="22"/>
                <w:lang w:val="fi-FI"/>
              </w:rPr>
              <w:t xml:space="preserve"> (2021). </w:t>
            </w:r>
            <w:r w:rsidRPr="00E23C29">
              <w:rPr>
                <w:rFonts w:ascii="Arial" w:hAnsi="Arial" w:cs="Arial"/>
                <w:sz w:val="22"/>
                <w:szCs w:val="22"/>
                <w:lang w:val="fi-FI"/>
              </w:rPr>
              <w:t>The six ‘entry points’ identified by the UN</w:t>
            </w:r>
            <w:r>
              <w:rPr>
                <w:rFonts w:ascii="Arial" w:hAnsi="Arial" w:cs="Arial"/>
                <w:sz w:val="22"/>
                <w:szCs w:val="22"/>
                <w:lang w:val="fi-FI"/>
              </w:rPr>
              <w:t xml:space="preserve">. </w:t>
            </w:r>
            <w:r w:rsidRPr="00922719">
              <w:rPr>
                <w:rFonts w:ascii="Arial" w:hAnsi="Arial" w:cs="Arial"/>
                <w:sz w:val="22"/>
                <w:szCs w:val="22"/>
                <w:lang w:val="fi-FI"/>
              </w:rPr>
              <w:t xml:space="preserve">In University of Helsinki (2021). Sustainability Course [MOOC], Module </w:t>
            </w:r>
            <w:r>
              <w:rPr>
                <w:rFonts w:ascii="Arial" w:hAnsi="Arial" w:cs="Arial"/>
                <w:sz w:val="22"/>
                <w:szCs w:val="22"/>
                <w:lang w:val="fi-FI"/>
              </w:rPr>
              <w:t>1</w:t>
            </w:r>
            <w:r w:rsidRPr="00922719">
              <w:rPr>
                <w:rFonts w:ascii="Arial" w:hAnsi="Arial" w:cs="Arial"/>
                <w:sz w:val="22"/>
                <w:szCs w:val="22"/>
                <w:lang w:val="fi-FI"/>
              </w:rPr>
              <w:t xml:space="preserve">, Book </w:t>
            </w:r>
            <w:r>
              <w:rPr>
                <w:rFonts w:ascii="Arial" w:hAnsi="Arial" w:cs="Arial"/>
                <w:sz w:val="22"/>
                <w:szCs w:val="22"/>
                <w:lang w:val="fi-FI"/>
              </w:rPr>
              <w:t>1</w:t>
            </w:r>
            <w:r w:rsidRPr="00922719">
              <w:rPr>
                <w:rFonts w:ascii="Arial" w:hAnsi="Arial" w:cs="Arial"/>
                <w:sz w:val="22"/>
                <w:szCs w:val="22"/>
                <w:lang w:val="fi-FI"/>
              </w:rPr>
              <w:t xml:space="preserve">, Chapter </w:t>
            </w:r>
            <w:r>
              <w:rPr>
                <w:rFonts w:ascii="Arial" w:hAnsi="Arial" w:cs="Arial"/>
                <w:sz w:val="22"/>
                <w:szCs w:val="22"/>
                <w:lang w:val="fi-FI"/>
              </w:rPr>
              <w:t>2</w:t>
            </w:r>
            <w:r w:rsidRPr="00922719">
              <w:rPr>
                <w:rFonts w:ascii="Arial" w:hAnsi="Arial" w:cs="Arial"/>
                <w:sz w:val="22"/>
                <w:szCs w:val="22"/>
                <w:lang w:val="fi-FI"/>
              </w:rPr>
              <w:t xml:space="preserve">. Retrieved June 17, 2021 from </w:t>
            </w:r>
            <w:hyperlink r:id="rId23" w:history="1">
              <w:r w:rsidRPr="00922719">
                <w:rPr>
                  <w:rStyle w:val="Hyperlinkki"/>
                  <w:rFonts w:ascii="Arial" w:hAnsi="Arial" w:cs="Arial"/>
                  <w:sz w:val="22"/>
                  <w:szCs w:val="22"/>
                  <w:lang w:val="fi-FI"/>
                </w:rPr>
                <w:t>https://mooc.helsinki.fi/course/view.php?id=494</w:t>
              </w:r>
            </w:hyperlink>
          </w:p>
          <w:p w14:paraId="44209B1F" w14:textId="31EBBA52" w:rsidR="00E23C29" w:rsidRDefault="00E23C29" w:rsidP="00A710B9">
            <w:pPr>
              <w:rPr>
                <w:rFonts w:ascii="Arial" w:hAnsi="Arial" w:cs="Arial"/>
                <w:lang w:val="fi-FI"/>
              </w:rPr>
            </w:pPr>
          </w:p>
          <w:p w14:paraId="3B57AF43" w14:textId="1824DC34" w:rsidR="00E23C29" w:rsidRDefault="00E23C29" w:rsidP="00A710B9">
            <w:pPr>
              <w:rPr>
                <w:rFonts w:ascii="Arial" w:hAnsi="Arial" w:cs="Arial"/>
                <w:lang w:val="fi-FI"/>
              </w:rPr>
            </w:pPr>
            <w:r>
              <w:rPr>
                <w:rFonts w:ascii="Arial" w:hAnsi="Arial" w:cs="Arial"/>
                <w:sz w:val="22"/>
                <w:szCs w:val="22"/>
                <w:lang w:val="fi-FI"/>
              </w:rPr>
              <w:t>Kruskopf, M., Numminen, E., Ratvio, R. &amp; O. Ollinaho</w:t>
            </w:r>
            <w:r w:rsidRPr="00922719">
              <w:rPr>
                <w:rFonts w:ascii="Arial" w:hAnsi="Arial" w:cs="Arial"/>
                <w:sz w:val="22"/>
                <w:szCs w:val="22"/>
                <w:lang w:val="fi-FI"/>
              </w:rPr>
              <w:t xml:space="preserve"> (2021). </w:t>
            </w:r>
            <w:r>
              <w:rPr>
                <w:rFonts w:ascii="Arial" w:hAnsi="Arial" w:cs="Arial"/>
                <w:sz w:val="22"/>
                <w:szCs w:val="22"/>
                <w:lang w:val="fi-FI"/>
              </w:rPr>
              <w:t>Institutional Tools of Change.</w:t>
            </w:r>
            <w:r w:rsidRPr="00922719">
              <w:rPr>
                <w:rFonts w:ascii="Arial" w:hAnsi="Arial" w:cs="Arial"/>
                <w:sz w:val="22"/>
                <w:szCs w:val="22"/>
                <w:lang w:val="fi-FI"/>
              </w:rPr>
              <w:t xml:space="preserve"> In University of Helsinki (2021). Sustainability Course [MOOC], Module </w:t>
            </w:r>
            <w:r>
              <w:rPr>
                <w:rFonts w:ascii="Arial" w:hAnsi="Arial" w:cs="Arial"/>
                <w:sz w:val="22"/>
                <w:szCs w:val="22"/>
                <w:lang w:val="fi-FI"/>
              </w:rPr>
              <w:t>2</w:t>
            </w:r>
            <w:r w:rsidRPr="00922719">
              <w:rPr>
                <w:rFonts w:ascii="Arial" w:hAnsi="Arial" w:cs="Arial"/>
                <w:sz w:val="22"/>
                <w:szCs w:val="22"/>
                <w:lang w:val="fi-FI"/>
              </w:rPr>
              <w:t xml:space="preserve">, Book </w:t>
            </w:r>
            <w:r>
              <w:rPr>
                <w:rFonts w:ascii="Arial" w:hAnsi="Arial" w:cs="Arial"/>
                <w:sz w:val="22"/>
                <w:szCs w:val="22"/>
                <w:lang w:val="fi-FI"/>
              </w:rPr>
              <w:t>2</w:t>
            </w:r>
            <w:r w:rsidRPr="00922719">
              <w:rPr>
                <w:rFonts w:ascii="Arial" w:hAnsi="Arial" w:cs="Arial"/>
                <w:sz w:val="22"/>
                <w:szCs w:val="22"/>
                <w:lang w:val="fi-FI"/>
              </w:rPr>
              <w:t xml:space="preserve">, Chapter </w:t>
            </w:r>
            <w:r>
              <w:rPr>
                <w:rFonts w:ascii="Arial" w:hAnsi="Arial" w:cs="Arial"/>
                <w:sz w:val="22"/>
                <w:szCs w:val="22"/>
                <w:lang w:val="fi-FI"/>
              </w:rPr>
              <w:t>2</w:t>
            </w:r>
            <w:r w:rsidRPr="00922719">
              <w:rPr>
                <w:rFonts w:ascii="Arial" w:hAnsi="Arial" w:cs="Arial"/>
                <w:sz w:val="22"/>
                <w:szCs w:val="22"/>
                <w:lang w:val="fi-FI"/>
              </w:rPr>
              <w:t xml:space="preserve">. Retrieved June 17, 2021 from </w:t>
            </w:r>
            <w:hyperlink r:id="rId24" w:history="1">
              <w:r w:rsidRPr="00922719">
                <w:rPr>
                  <w:rStyle w:val="Hyperlinkki"/>
                  <w:rFonts w:ascii="Arial" w:hAnsi="Arial" w:cs="Arial"/>
                  <w:sz w:val="22"/>
                  <w:szCs w:val="22"/>
                  <w:lang w:val="fi-FI"/>
                </w:rPr>
                <w:t>https://mooc.helsinki.fi/course/view.php?id=494</w:t>
              </w:r>
            </w:hyperlink>
          </w:p>
          <w:p w14:paraId="5DFA37ED" w14:textId="77777777" w:rsidR="00D2540A" w:rsidRDefault="00D2540A" w:rsidP="00A710B9">
            <w:pPr>
              <w:rPr>
                <w:rFonts w:ascii="Arial" w:hAnsi="Arial" w:cs="Arial"/>
                <w:lang w:val="fi-FI"/>
              </w:rPr>
            </w:pPr>
          </w:p>
          <w:p w14:paraId="03D5AEA8" w14:textId="515250FF" w:rsidR="00D2540A" w:rsidRDefault="00D2540A" w:rsidP="00A710B9">
            <w:pPr>
              <w:rPr>
                <w:rFonts w:ascii="Arial" w:hAnsi="Arial" w:cs="Arial"/>
                <w:lang w:val="fi-FI"/>
              </w:rPr>
            </w:pPr>
          </w:p>
        </w:tc>
      </w:tr>
    </w:tbl>
    <w:p w14:paraId="76DF0F01" w14:textId="6E952D4B" w:rsidR="00F14EC6" w:rsidRDefault="00F14EC6" w:rsidP="00A710B9">
      <w:pPr>
        <w:rPr>
          <w:rFonts w:ascii="Arial" w:hAnsi="Arial" w:cs="Arial"/>
          <w:lang w:val="fi-FI"/>
        </w:rPr>
      </w:pPr>
    </w:p>
    <w:p w14:paraId="6BF78536" w14:textId="11BE6946" w:rsidR="00251609" w:rsidRDefault="00251609" w:rsidP="00A710B9">
      <w:pPr>
        <w:rPr>
          <w:rFonts w:ascii="Arial" w:hAnsi="Arial" w:cs="Arial"/>
          <w:lang w:val="fi-FI"/>
        </w:rPr>
      </w:pPr>
    </w:p>
    <w:p w14:paraId="50D95142" w14:textId="3C0F3EF9" w:rsidR="00251609" w:rsidRDefault="00251609" w:rsidP="00A710B9">
      <w:pPr>
        <w:rPr>
          <w:rFonts w:ascii="Arial" w:hAnsi="Arial" w:cs="Arial"/>
          <w:lang w:val="fi-FI"/>
        </w:rPr>
      </w:pPr>
    </w:p>
    <w:p w14:paraId="2FEFA2CF" w14:textId="1745BC90" w:rsidR="00251609" w:rsidRDefault="00251609" w:rsidP="00A710B9">
      <w:pPr>
        <w:rPr>
          <w:rFonts w:ascii="Arial" w:hAnsi="Arial" w:cs="Arial"/>
          <w:lang w:val="fi-FI"/>
        </w:rPr>
      </w:pPr>
    </w:p>
    <w:p w14:paraId="695FA039" w14:textId="1492A897" w:rsidR="00251609" w:rsidRDefault="00251609" w:rsidP="00A710B9">
      <w:pPr>
        <w:rPr>
          <w:rFonts w:ascii="Arial" w:hAnsi="Arial" w:cs="Arial"/>
          <w:lang w:val="fi-FI"/>
        </w:rPr>
      </w:pPr>
    </w:p>
    <w:p w14:paraId="595A6253" w14:textId="7B7AF034" w:rsidR="00251609" w:rsidRDefault="00251609" w:rsidP="00A710B9">
      <w:pPr>
        <w:rPr>
          <w:rFonts w:ascii="Arial" w:hAnsi="Arial" w:cs="Arial"/>
          <w:lang w:val="fi-FI"/>
        </w:rPr>
      </w:pPr>
    </w:p>
    <w:p w14:paraId="365DE3DE" w14:textId="77777777" w:rsidR="00251609" w:rsidRDefault="00251609" w:rsidP="00A710B9">
      <w:pPr>
        <w:rPr>
          <w:rFonts w:ascii="Arial" w:hAnsi="Arial" w:cs="Arial"/>
          <w:lang w:val="fi-FI"/>
        </w:rPr>
      </w:pPr>
    </w:p>
    <w:p w14:paraId="6AA4A5BF" w14:textId="49778161" w:rsidR="00251609" w:rsidRDefault="00251609" w:rsidP="00A710B9">
      <w:pPr>
        <w:rPr>
          <w:rFonts w:ascii="Arial" w:hAnsi="Arial" w:cs="Arial"/>
          <w:lang w:val="fi-FI"/>
        </w:rPr>
      </w:pPr>
    </w:p>
    <w:p w14:paraId="08AB3CC9" w14:textId="30CC0358" w:rsidR="00251609" w:rsidRDefault="00251609" w:rsidP="00A710B9">
      <w:pPr>
        <w:rPr>
          <w:rFonts w:ascii="Arial" w:eastAsia="+mn-ea" w:hAnsi="Arial" w:cs="+mn-cs"/>
          <w:b/>
          <w:bCs/>
          <w:caps/>
          <w:color w:val="0096F0"/>
          <w:kern w:val="24"/>
          <w:position w:val="1"/>
          <w:sz w:val="60"/>
          <w:szCs w:val="60"/>
          <w:lang w:val="fi-FI"/>
        </w:rPr>
      </w:pPr>
      <w:r>
        <w:rPr>
          <w:rFonts w:ascii="Arial" w:eastAsia="+mn-ea" w:hAnsi="Arial" w:cs="+mn-cs"/>
          <w:b/>
          <w:bCs/>
          <w:caps/>
          <w:color w:val="0096F0"/>
          <w:kern w:val="24"/>
          <w:position w:val="1"/>
          <w:sz w:val="60"/>
          <w:szCs w:val="60"/>
          <w:lang w:val="fi-FI"/>
        </w:rPr>
        <w:lastRenderedPageBreak/>
        <w:t>vinkkejä flingan hyödyntämisee</w:t>
      </w:r>
      <w:r w:rsidR="00692962">
        <w:rPr>
          <w:rFonts w:ascii="Arial" w:eastAsia="+mn-ea" w:hAnsi="Arial" w:cs="+mn-cs"/>
          <w:b/>
          <w:bCs/>
          <w:caps/>
          <w:color w:val="0096F0"/>
          <w:kern w:val="24"/>
          <w:position w:val="1"/>
          <w:sz w:val="60"/>
          <w:szCs w:val="60"/>
          <w:lang w:val="fi-FI"/>
        </w:rPr>
        <w:t>n</w:t>
      </w:r>
    </w:p>
    <w:p w14:paraId="1DA92635" w14:textId="7D2B790F" w:rsidR="00A300CF" w:rsidRDefault="00A300CF" w:rsidP="00A710B9">
      <w:pPr>
        <w:rPr>
          <w:rFonts w:ascii="Arial" w:eastAsia="+mn-ea" w:hAnsi="Arial" w:cs="+mn-cs"/>
          <w:b/>
          <w:bCs/>
          <w:caps/>
          <w:color w:val="0096F0"/>
          <w:kern w:val="24"/>
          <w:position w:val="1"/>
          <w:sz w:val="60"/>
          <w:szCs w:val="60"/>
          <w:lang w:val="fi-FI"/>
        </w:rPr>
      </w:pPr>
    </w:p>
    <w:p w14:paraId="2E1FB988" w14:textId="08806889" w:rsidR="00A300CF" w:rsidRDefault="00434F92" w:rsidP="00A300CF">
      <w:pPr>
        <w:pStyle w:val="Luettelokappale"/>
        <w:numPr>
          <w:ilvl w:val="0"/>
          <w:numId w:val="2"/>
        </w:numPr>
        <w:rPr>
          <w:rFonts w:ascii="Arial" w:hAnsi="Arial" w:cs="Arial"/>
          <w:lang w:val="fi-FI"/>
        </w:rPr>
      </w:pPr>
      <w:r>
        <w:rPr>
          <w:rFonts w:ascii="Arial" w:hAnsi="Arial" w:cs="Arial"/>
          <w:lang w:val="fi-FI"/>
        </w:rPr>
        <w:t xml:space="preserve">Osaamiskarttoja voi työstää myös yhteisöllisesti edu.flinga.fi -palvelussa. Taulukot kannattaa tallentaa ensin kuvatiedostoina omalle koneelle, joka ottamalla Word-tiedostosta kuvankaappauksen tai suoraan Kestävyysosaaminen opetussuunnitelmatyössä -työpajamateriaaleista Educating sustainability experts -blogissa: </w:t>
      </w:r>
      <w:hyperlink r:id="rId25" w:history="1">
        <w:r w:rsidRPr="007159D0">
          <w:rPr>
            <w:rStyle w:val="Hyperlinkki"/>
            <w:rFonts w:ascii="Arial" w:hAnsi="Arial" w:cs="Arial"/>
            <w:lang w:val="fi-FI"/>
          </w:rPr>
          <w:t>https://blogs.helsinki.fi/uhsustained/2021/12/06/workshopmaterials/</w:t>
        </w:r>
      </w:hyperlink>
      <w:r>
        <w:rPr>
          <w:rFonts w:ascii="Arial" w:hAnsi="Arial" w:cs="Arial"/>
          <w:lang w:val="fi-FI"/>
        </w:rPr>
        <w:t xml:space="preserve"> </w:t>
      </w:r>
    </w:p>
    <w:p w14:paraId="4136FAB4" w14:textId="6E70F1EC" w:rsidR="00434F92" w:rsidRDefault="00434F92" w:rsidP="00A300CF">
      <w:pPr>
        <w:pStyle w:val="Luettelokappale"/>
        <w:numPr>
          <w:ilvl w:val="0"/>
          <w:numId w:val="2"/>
        </w:numPr>
        <w:rPr>
          <w:rFonts w:ascii="Arial" w:hAnsi="Arial" w:cs="Arial"/>
          <w:lang w:val="fi-FI"/>
        </w:rPr>
      </w:pPr>
      <w:r>
        <w:rPr>
          <w:rFonts w:ascii="Arial" w:hAnsi="Arial" w:cs="Arial"/>
          <w:lang w:val="fi-FI"/>
        </w:rPr>
        <w:t>Kuvatiedoston voi 1) ladata Flingaan kamera</w:t>
      </w:r>
      <w:r w:rsidR="007B5339">
        <w:rPr>
          <w:rFonts w:ascii="Arial" w:hAnsi="Arial" w:cs="Arial"/>
          <w:lang w:val="fi-FI"/>
        </w:rPr>
        <w:t>-</w:t>
      </w:r>
      <w:r>
        <w:rPr>
          <w:rFonts w:ascii="Arial" w:hAnsi="Arial" w:cs="Arial"/>
          <w:lang w:val="fi-FI"/>
        </w:rPr>
        <w:t>napista, ja tämän jälkeen 2) asettaa kuvan tyypiksi Background (taustakuva) ja venyttää kuva sopivan kokoiseksi. Kuva kannattaa myös lukita paikoilleen lukko-painikkeesta. Nyt kuvan päälle voi sijoitella esim. post-it-lappuja Flingassa.</w:t>
      </w:r>
    </w:p>
    <w:p w14:paraId="3B4EFB80" w14:textId="77777777" w:rsidR="00A300CF" w:rsidRDefault="00A300CF" w:rsidP="00A710B9">
      <w:pPr>
        <w:rPr>
          <w:rFonts w:ascii="Arial" w:hAnsi="Arial" w:cs="Arial"/>
          <w:lang w:val="fi-FI"/>
        </w:rPr>
      </w:pPr>
    </w:p>
    <w:p w14:paraId="07D026AE" w14:textId="313EF282" w:rsidR="00A300CF" w:rsidRDefault="00EC1268" w:rsidP="00434F92">
      <w:pPr>
        <w:ind w:left="720"/>
        <w:rPr>
          <w:rFonts w:ascii="Arial" w:hAnsi="Arial" w:cs="Arial"/>
          <w:lang w:val="fi-FI"/>
        </w:rPr>
      </w:pPr>
      <w:r>
        <w:rPr>
          <w:rFonts w:ascii="Arial" w:hAnsi="Arial" w:cs="Arial"/>
          <w:noProof/>
          <w:lang w:val="fi-FI"/>
        </w:rPr>
        <w:drawing>
          <wp:inline distT="0" distB="0" distL="0" distR="0" wp14:anchorId="56EA206B" wp14:editId="1E85A7BB">
            <wp:extent cx="6065729" cy="3182815"/>
            <wp:effectExtent l="0" t="0" r="5080" b="5080"/>
            <wp:docPr id="1" name="Kuva 1" descr="Kuva, joka sisältää kohteen luonnoslehtiö&#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luonnoslehtiö&#10;&#10;Kuvaus luotu automaattisesti"/>
                    <pic:cNvPicPr/>
                  </pic:nvPicPr>
                  <pic:blipFill>
                    <a:blip r:embed="rId26">
                      <a:extLst>
                        <a:ext uri="{28A0092B-C50C-407E-A947-70E740481C1C}">
                          <a14:useLocalDpi xmlns:a14="http://schemas.microsoft.com/office/drawing/2010/main" val="0"/>
                        </a:ext>
                      </a:extLst>
                    </a:blip>
                    <a:stretch>
                      <a:fillRect/>
                    </a:stretch>
                  </pic:blipFill>
                  <pic:spPr>
                    <a:xfrm>
                      <a:off x="0" y="0"/>
                      <a:ext cx="6079053" cy="3189806"/>
                    </a:xfrm>
                    <a:prstGeom prst="rect">
                      <a:avLst/>
                    </a:prstGeom>
                  </pic:spPr>
                </pic:pic>
              </a:graphicData>
            </a:graphic>
          </wp:inline>
        </w:drawing>
      </w:r>
    </w:p>
    <w:sectPr w:rsidR="00A300CF" w:rsidSect="00AD7D54">
      <w:foot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F43C" w14:textId="77777777" w:rsidR="00B95EE5" w:rsidRDefault="00B95EE5" w:rsidP="00524C8F">
      <w:r>
        <w:separator/>
      </w:r>
    </w:p>
  </w:endnote>
  <w:endnote w:type="continuationSeparator" w:id="0">
    <w:p w14:paraId="498605BD" w14:textId="77777777" w:rsidR="00B95EE5" w:rsidRDefault="00B95EE5" w:rsidP="0052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8915" w14:textId="43B75928" w:rsidR="00524C8F" w:rsidRDefault="00524C8F" w:rsidP="00524C8F">
    <w:pPr>
      <w:pStyle w:val="Alatunniste"/>
      <w:jc w:val="right"/>
    </w:pPr>
    <w:r>
      <w:rPr>
        <w:noProof/>
        <w:color w:val="0096F0"/>
      </w:rPr>
      <w:drawing>
        <wp:inline distT="0" distB="0" distL="0" distR="0" wp14:anchorId="6BE4274C" wp14:editId="2AC491A9">
          <wp:extent cx="1678075" cy="372906"/>
          <wp:effectExtent l="0" t="0" r="0" b="0"/>
          <wp:docPr id="8" name="Kuva 8"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727178" cy="3838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82AA" w14:textId="77777777" w:rsidR="00B95EE5" w:rsidRDefault="00B95EE5" w:rsidP="00524C8F">
      <w:r>
        <w:separator/>
      </w:r>
    </w:p>
  </w:footnote>
  <w:footnote w:type="continuationSeparator" w:id="0">
    <w:p w14:paraId="76F9303C" w14:textId="77777777" w:rsidR="00B95EE5" w:rsidRDefault="00B95EE5" w:rsidP="00524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40AD"/>
    <w:multiLevelType w:val="hybridMultilevel"/>
    <w:tmpl w:val="F456515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7081010"/>
    <w:multiLevelType w:val="hybridMultilevel"/>
    <w:tmpl w:val="CE5EA2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1093ABE"/>
    <w:multiLevelType w:val="hybridMultilevel"/>
    <w:tmpl w:val="AF5859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9812F14"/>
    <w:multiLevelType w:val="hybridMultilevel"/>
    <w:tmpl w:val="CDB663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B9"/>
    <w:rsid w:val="00006F21"/>
    <w:rsid w:val="000958E7"/>
    <w:rsid w:val="00167B13"/>
    <w:rsid w:val="001C3873"/>
    <w:rsid w:val="001E6386"/>
    <w:rsid w:val="00251609"/>
    <w:rsid w:val="00287F20"/>
    <w:rsid w:val="003068AC"/>
    <w:rsid w:val="00374745"/>
    <w:rsid w:val="003E67E0"/>
    <w:rsid w:val="00434F92"/>
    <w:rsid w:val="004409BA"/>
    <w:rsid w:val="00463CE4"/>
    <w:rsid w:val="004A6760"/>
    <w:rsid w:val="00524C8F"/>
    <w:rsid w:val="00532A38"/>
    <w:rsid w:val="005913BD"/>
    <w:rsid w:val="005B1893"/>
    <w:rsid w:val="005F7A32"/>
    <w:rsid w:val="00635627"/>
    <w:rsid w:val="00643F51"/>
    <w:rsid w:val="00692051"/>
    <w:rsid w:val="00692962"/>
    <w:rsid w:val="006F2C2F"/>
    <w:rsid w:val="00787643"/>
    <w:rsid w:val="00790AD1"/>
    <w:rsid w:val="007B5219"/>
    <w:rsid w:val="007B5339"/>
    <w:rsid w:val="00804E5B"/>
    <w:rsid w:val="008A193E"/>
    <w:rsid w:val="008D4DAE"/>
    <w:rsid w:val="00922719"/>
    <w:rsid w:val="00954229"/>
    <w:rsid w:val="00955921"/>
    <w:rsid w:val="00984F88"/>
    <w:rsid w:val="009A4E42"/>
    <w:rsid w:val="009A6558"/>
    <w:rsid w:val="009D0381"/>
    <w:rsid w:val="00A026D0"/>
    <w:rsid w:val="00A11B4F"/>
    <w:rsid w:val="00A300CF"/>
    <w:rsid w:val="00A710B9"/>
    <w:rsid w:val="00AD7D54"/>
    <w:rsid w:val="00B95EE5"/>
    <w:rsid w:val="00BE5B1C"/>
    <w:rsid w:val="00C35DF0"/>
    <w:rsid w:val="00C523AE"/>
    <w:rsid w:val="00D2540A"/>
    <w:rsid w:val="00D809D6"/>
    <w:rsid w:val="00D94991"/>
    <w:rsid w:val="00DB49FF"/>
    <w:rsid w:val="00E23C29"/>
    <w:rsid w:val="00EC1268"/>
    <w:rsid w:val="00EC2EC1"/>
    <w:rsid w:val="00F14EC6"/>
    <w:rsid w:val="00FE4112"/>
    <w:rsid w:val="05753BAE"/>
    <w:rsid w:val="1C52A35C"/>
    <w:rsid w:val="1F9A1870"/>
    <w:rsid w:val="2F082ECC"/>
    <w:rsid w:val="35B1828B"/>
    <w:rsid w:val="37FFB1D1"/>
    <w:rsid w:val="3B342459"/>
    <w:rsid w:val="49492B69"/>
    <w:rsid w:val="4D11826F"/>
    <w:rsid w:val="4E17AC7B"/>
    <w:rsid w:val="516BAA0E"/>
    <w:rsid w:val="5772156D"/>
    <w:rsid w:val="5947F809"/>
    <w:rsid w:val="69EA7415"/>
    <w:rsid w:val="79C425EE"/>
  </w:rsids>
  <m:mathPr>
    <m:mathFont m:val="Cambria Math"/>
    <m:brkBin m:val="before"/>
    <m:brkBinSub m:val="--"/>
    <m:smallFrac m:val="0"/>
    <m:dispDef/>
    <m:lMargin m:val="0"/>
    <m:rMargin m:val="0"/>
    <m:defJc m:val="centerGroup"/>
    <m:wrapIndent m:val="1440"/>
    <m:intLim m:val="subSup"/>
    <m:naryLim m:val="undOvr"/>
  </m:mathPr>
  <w:themeFontLang w:val="fi-GB"/>
  <w:clrSchemeMapping w:bg1="light1" w:t1="dark1" w:bg2="light2" w:t2="dark2" w:accent1="accent1" w:accent2="accent2" w:accent3="accent3" w:accent4="accent4" w:accent5="accent5" w:accent6="accent6" w:hyperlink="hyperlink" w:followedHyperlink="followedHyperlink"/>
  <w:decimalSymbol w:val=","/>
  <w:listSeparator w:val=";"/>
  <w14:docId w14:val="11A83196"/>
  <w15:chartTrackingRefBased/>
  <w15:docId w15:val="{FD73A7ED-6871-C74C-ADD7-B2648D0D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87F20"/>
    <w:rPr>
      <w:rFonts w:ascii="Times New Roman" w:eastAsia="Times New Roman" w:hAnsi="Times New Roman"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710B9"/>
    <w:pPr>
      <w:spacing w:before="100" w:beforeAutospacing="1" w:after="100" w:afterAutospacing="1"/>
    </w:pPr>
  </w:style>
  <w:style w:type="table" w:styleId="TaulukkoRuudukko">
    <w:name w:val="Table Grid"/>
    <w:basedOn w:val="Normaalitaulukko"/>
    <w:uiPriority w:val="39"/>
    <w:rsid w:val="00A7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1">
    <w:name w:val="Grid Table 4 Accent 1"/>
    <w:basedOn w:val="Normaalitaulukko"/>
    <w:uiPriority w:val="49"/>
    <w:rsid w:val="00A710B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uettelokappale">
    <w:name w:val="List Paragraph"/>
    <w:basedOn w:val="Normaali"/>
    <w:uiPriority w:val="34"/>
    <w:qFormat/>
    <w:rsid w:val="00A710B9"/>
    <w:pPr>
      <w:ind w:left="720"/>
      <w:contextualSpacing/>
    </w:pPr>
  </w:style>
  <w:style w:type="paragraph" w:styleId="Yltunniste">
    <w:name w:val="header"/>
    <w:basedOn w:val="Normaali"/>
    <w:link w:val="YltunnisteChar"/>
    <w:uiPriority w:val="99"/>
    <w:unhideWhenUsed/>
    <w:rsid w:val="00524C8F"/>
    <w:pPr>
      <w:tabs>
        <w:tab w:val="center" w:pos="4513"/>
        <w:tab w:val="right" w:pos="9026"/>
      </w:tabs>
    </w:pPr>
  </w:style>
  <w:style w:type="character" w:customStyle="1" w:styleId="YltunnisteChar">
    <w:name w:val="Ylätunniste Char"/>
    <w:basedOn w:val="Kappaleenoletusfontti"/>
    <w:link w:val="Yltunniste"/>
    <w:uiPriority w:val="99"/>
    <w:rsid w:val="00524C8F"/>
  </w:style>
  <w:style w:type="paragraph" w:styleId="Alatunniste">
    <w:name w:val="footer"/>
    <w:basedOn w:val="Normaali"/>
    <w:link w:val="AlatunnisteChar"/>
    <w:uiPriority w:val="99"/>
    <w:unhideWhenUsed/>
    <w:rsid w:val="00524C8F"/>
    <w:pPr>
      <w:tabs>
        <w:tab w:val="center" w:pos="4513"/>
        <w:tab w:val="right" w:pos="9026"/>
      </w:tabs>
    </w:pPr>
  </w:style>
  <w:style w:type="character" w:customStyle="1" w:styleId="AlatunnisteChar">
    <w:name w:val="Alatunniste Char"/>
    <w:basedOn w:val="Kappaleenoletusfontti"/>
    <w:link w:val="Alatunniste"/>
    <w:uiPriority w:val="99"/>
    <w:rsid w:val="00524C8F"/>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rFonts w:ascii="Times New Roman" w:eastAsia="Times New Roman" w:hAnsi="Times New Roman" w:cs="Times New Roman"/>
      <w:sz w:val="20"/>
      <w:szCs w:val="20"/>
      <w:lang w:eastAsia="fi-FI"/>
    </w:rPr>
  </w:style>
  <w:style w:type="character" w:styleId="Kommentinviite">
    <w:name w:val="annotation reference"/>
    <w:basedOn w:val="Kappaleenoletusfontti"/>
    <w:uiPriority w:val="99"/>
    <w:semiHidden/>
    <w:unhideWhenUsed/>
    <w:rPr>
      <w:sz w:val="16"/>
      <w:szCs w:val="16"/>
    </w:rPr>
  </w:style>
  <w:style w:type="character" w:styleId="Hyperlinkki">
    <w:name w:val="Hyperlink"/>
    <w:basedOn w:val="Kappaleenoletusfontti"/>
    <w:uiPriority w:val="99"/>
    <w:unhideWhenUsed/>
    <w:rsid w:val="00A026D0"/>
    <w:rPr>
      <w:color w:val="0563C1" w:themeColor="hyperlink"/>
      <w:u w:val="single"/>
    </w:rPr>
  </w:style>
  <w:style w:type="character" w:styleId="Ratkaisematonmaininta">
    <w:name w:val="Unresolved Mention"/>
    <w:basedOn w:val="Kappaleenoletusfontti"/>
    <w:uiPriority w:val="99"/>
    <w:semiHidden/>
    <w:unhideWhenUsed/>
    <w:rsid w:val="00A026D0"/>
    <w:rPr>
      <w:color w:val="605E5C"/>
      <w:shd w:val="clear" w:color="auto" w:fill="E1DFDD"/>
    </w:rPr>
  </w:style>
  <w:style w:type="character" w:styleId="AvattuHyperlinkki">
    <w:name w:val="FollowedHyperlink"/>
    <w:basedOn w:val="Kappaleenoletusfontti"/>
    <w:uiPriority w:val="99"/>
    <w:semiHidden/>
    <w:unhideWhenUsed/>
    <w:rsid w:val="006F2C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820">
      <w:bodyDiv w:val="1"/>
      <w:marLeft w:val="0"/>
      <w:marRight w:val="0"/>
      <w:marTop w:val="0"/>
      <w:marBottom w:val="0"/>
      <w:divBdr>
        <w:top w:val="none" w:sz="0" w:space="0" w:color="auto"/>
        <w:left w:val="none" w:sz="0" w:space="0" w:color="auto"/>
        <w:bottom w:val="none" w:sz="0" w:space="0" w:color="auto"/>
        <w:right w:val="none" w:sz="0" w:space="0" w:color="auto"/>
      </w:divBdr>
    </w:div>
    <w:div w:id="88821316">
      <w:bodyDiv w:val="1"/>
      <w:marLeft w:val="0"/>
      <w:marRight w:val="0"/>
      <w:marTop w:val="0"/>
      <w:marBottom w:val="0"/>
      <w:divBdr>
        <w:top w:val="none" w:sz="0" w:space="0" w:color="auto"/>
        <w:left w:val="none" w:sz="0" w:space="0" w:color="auto"/>
        <w:bottom w:val="none" w:sz="0" w:space="0" w:color="auto"/>
        <w:right w:val="none" w:sz="0" w:space="0" w:color="auto"/>
      </w:divBdr>
    </w:div>
    <w:div w:id="145783891">
      <w:bodyDiv w:val="1"/>
      <w:marLeft w:val="0"/>
      <w:marRight w:val="0"/>
      <w:marTop w:val="0"/>
      <w:marBottom w:val="0"/>
      <w:divBdr>
        <w:top w:val="none" w:sz="0" w:space="0" w:color="auto"/>
        <w:left w:val="none" w:sz="0" w:space="0" w:color="auto"/>
        <w:bottom w:val="none" w:sz="0" w:space="0" w:color="auto"/>
        <w:right w:val="none" w:sz="0" w:space="0" w:color="auto"/>
      </w:divBdr>
    </w:div>
    <w:div w:id="261108200">
      <w:bodyDiv w:val="1"/>
      <w:marLeft w:val="0"/>
      <w:marRight w:val="0"/>
      <w:marTop w:val="0"/>
      <w:marBottom w:val="0"/>
      <w:divBdr>
        <w:top w:val="none" w:sz="0" w:space="0" w:color="auto"/>
        <w:left w:val="none" w:sz="0" w:space="0" w:color="auto"/>
        <w:bottom w:val="none" w:sz="0" w:space="0" w:color="auto"/>
        <w:right w:val="none" w:sz="0" w:space="0" w:color="auto"/>
      </w:divBdr>
    </w:div>
    <w:div w:id="279148883">
      <w:bodyDiv w:val="1"/>
      <w:marLeft w:val="0"/>
      <w:marRight w:val="0"/>
      <w:marTop w:val="0"/>
      <w:marBottom w:val="0"/>
      <w:divBdr>
        <w:top w:val="none" w:sz="0" w:space="0" w:color="auto"/>
        <w:left w:val="none" w:sz="0" w:space="0" w:color="auto"/>
        <w:bottom w:val="none" w:sz="0" w:space="0" w:color="auto"/>
        <w:right w:val="none" w:sz="0" w:space="0" w:color="auto"/>
      </w:divBdr>
    </w:div>
    <w:div w:id="300111733">
      <w:bodyDiv w:val="1"/>
      <w:marLeft w:val="0"/>
      <w:marRight w:val="0"/>
      <w:marTop w:val="0"/>
      <w:marBottom w:val="0"/>
      <w:divBdr>
        <w:top w:val="none" w:sz="0" w:space="0" w:color="auto"/>
        <w:left w:val="none" w:sz="0" w:space="0" w:color="auto"/>
        <w:bottom w:val="none" w:sz="0" w:space="0" w:color="auto"/>
        <w:right w:val="none" w:sz="0" w:space="0" w:color="auto"/>
      </w:divBdr>
    </w:div>
    <w:div w:id="373698471">
      <w:bodyDiv w:val="1"/>
      <w:marLeft w:val="0"/>
      <w:marRight w:val="0"/>
      <w:marTop w:val="0"/>
      <w:marBottom w:val="0"/>
      <w:divBdr>
        <w:top w:val="none" w:sz="0" w:space="0" w:color="auto"/>
        <w:left w:val="none" w:sz="0" w:space="0" w:color="auto"/>
        <w:bottom w:val="none" w:sz="0" w:space="0" w:color="auto"/>
        <w:right w:val="none" w:sz="0" w:space="0" w:color="auto"/>
      </w:divBdr>
    </w:div>
    <w:div w:id="399181574">
      <w:bodyDiv w:val="1"/>
      <w:marLeft w:val="0"/>
      <w:marRight w:val="0"/>
      <w:marTop w:val="0"/>
      <w:marBottom w:val="0"/>
      <w:divBdr>
        <w:top w:val="none" w:sz="0" w:space="0" w:color="auto"/>
        <w:left w:val="none" w:sz="0" w:space="0" w:color="auto"/>
        <w:bottom w:val="none" w:sz="0" w:space="0" w:color="auto"/>
        <w:right w:val="none" w:sz="0" w:space="0" w:color="auto"/>
      </w:divBdr>
    </w:div>
    <w:div w:id="535578070">
      <w:bodyDiv w:val="1"/>
      <w:marLeft w:val="0"/>
      <w:marRight w:val="0"/>
      <w:marTop w:val="0"/>
      <w:marBottom w:val="0"/>
      <w:divBdr>
        <w:top w:val="none" w:sz="0" w:space="0" w:color="auto"/>
        <w:left w:val="none" w:sz="0" w:space="0" w:color="auto"/>
        <w:bottom w:val="none" w:sz="0" w:space="0" w:color="auto"/>
        <w:right w:val="none" w:sz="0" w:space="0" w:color="auto"/>
      </w:divBdr>
    </w:div>
    <w:div w:id="590503154">
      <w:bodyDiv w:val="1"/>
      <w:marLeft w:val="0"/>
      <w:marRight w:val="0"/>
      <w:marTop w:val="0"/>
      <w:marBottom w:val="0"/>
      <w:divBdr>
        <w:top w:val="none" w:sz="0" w:space="0" w:color="auto"/>
        <w:left w:val="none" w:sz="0" w:space="0" w:color="auto"/>
        <w:bottom w:val="none" w:sz="0" w:space="0" w:color="auto"/>
        <w:right w:val="none" w:sz="0" w:space="0" w:color="auto"/>
      </w:divBdr>
    </w:div>
    <w:div w:id="688412750">
      <w:bodyDiv w:val="1"/>
      <w:marLeft w:val="0"/>
      <w:marRight w:val="0"/>
      <w:marTop w:val="0"/>
      <w:marBottom w:val="0"/>
      <w:divBdr>
        <w:top w:val="none" w:sz="0" w:space="0" w:color="auto"/>
        <w:left w:val="none" w:sz="0" w:space="0" w:color="auto"/>
        <w:bottom w:val="none" w:sz="0" w:space="0" w:color="auto"/>
        <w:right w:val="none" w:sz="0" w:space="0" w:color="auto"/>
      </w:divBdr>
    </w:div>
    <w:div w:id="722289582">
      <w:bodyDiv w:val="1"/>
      <w:marLeft w:val="0"/>
      <w:marRight w:val="0"/>
      <w:marTop w:val="0"/>
      <w:marBottom w:val="0"/>
      <w:divBdr>
        <w:top w:val="none" w:sz="0" w:space="0" w:color="auto"/>
        <w:left w:val="none" w:sz="0" w:space="0" w:color="auto"/>
        <w:bottom w:val="none" w:sz="0" w:space="0" w:color="auto"/>
        <w:right w:val="none" w:sz="0" w:space="0" w:color="auto"/>
      </w:divBdr>
    </w:div>
    <w:div w:id="750201354">
      <w:bodyDiv w:val="1"/>
      <w:marLeft w:val="0"/>
      <w:marRight w:val="0"/>
      <w:marTop w:val="0"/>
      <w:marBottom w:val="0"/>
      <w:divBdr>
        <w:top w:val="none" w:sz="0" w:space="0" w:color="auto"/>
        <w:left w:val="none" w:sz="0" w:space="0" w:color="auto"/>
        <w:bottom w:val="none" w:sz="0" w:space="0" w:color="auto"/>
        <w:right w:val="none" w:sz="0" w:space="0" w:color="auto"/>
      </w:divBdr>
    </w:div>
    <w:div w:id="836305447">
      <w:bodyDiv w:val="1"/>
      <w:marLeft w:val="0"/>
      <w:marRight w:val="0"/>
      <w:marTop w:val="0"/>
      <w:marBottom w:val="0"/>
      <w:divBdr>
        <w:top w:val="none" w:sz="0" w:space="0" w:color="auto"/>
        <w:left w:val="none" w:sz="0" w:space="0" w:color="auto"/>
        <w:bottom w:val="none" w:sz="0" w:space="0" w:color="auto"/>
        <w:right w:val="none" w:sz="0" w:space="0" w:color="auto"/>
      </w:divBdr>
    </w:div>
    <w:div w:id="840586933">
      <w:bodyDiv w:val="1"/>
      <w:marLeft w:val="0"/>
      <w:marRight w:val="0"/>
      <w:marTop w:val="0"/>
      <w:marBottom w:val="0"/>
      <w:divBdr>
        <w:top w:val="none" w:sz="0" w:space="0" w:color="auto"/>
        <w:left w:val="none" w:sz="0" w:space="0" w:color="auto"/>
        <w:bottom w:val="none" w:sz="0" w:space="0" w:color="auto"/>
        <w:right w:val="none" w:sz="0" w:space="0" w:color="auto"/>
      </w:divBdr>
    </w:div>
    <w:div w:id="868373647">
      <w:bodyDiv w:val="1"/>
      <w:marLeft w:val="0"/>
      <w:marRight w:val="0"/>
      <w:marTop w:val="0"/>
      <w:marBottom w:val="0"/>
      <w:divBdr>
        <w:top w:val="none" w:sz="0" w:space="0" w:color="auto"/>
        <w:left w:val="none" w:sz="0" w:space="0" w:color="auto"/>
        <w:bottom w:val="none" w:sz="0" w:space="0" w:color="auto"/>
        <w:right w:val="none" w:sz="0" w:space="0" w:color="auto"/>
      </w:divBdr>
    </w:div>
    <w:div w:id="1099833086">
      <w:bodyDiv w:val="1"/>
      <w:marLeft w:val="0"/>
      <w:marRight w:val="0"/>
      <w:marTop w:val="0"/>
      <w:marBottom w:val="0"/>
      <w:divBdr>
        <w:top w:val="none" w:sz="0" w:space="0" w:color="auto"/>
        <w:left w:val="none" w:sz="0" w:space="0" w:color="auto"/>
        <w:bottom w:val="none" w:sz="0" w:space="0" w:color="auto"/>
        <w:right w:val="none" w:sz="0" w:space="0" w:color="auto"/>
      </w:divBdr>
    </w:div>
    <w:div w:id="1101876837">
      <w:bodyDiv w:val="1"/>
      <w:marLeft w:val="0"/>
      <w:marRight w:val="0"/>
      <w:marTop w:val="0"/>
      <w:marBottom w:val="0"/>
      <w:divBdr>
        <w:top w:val="none" w:sz="0" w:space="0" w:color="auto"/>
        <w:left w:val="none" w:sz="0" w:space="0" w:color="auto"/>
        <w:bottom w:val="none" w:sz="0" w:space="0" w:color="auto"/>
        <w:right w:val="none" w:sz="0" w:space="0" w:color="auto"/>
      </w:divBdr>
    </w:div>
    <w:div w:id="1227648597">
      <w:bodyDiv w:val="1"/>
      <w:marLeft w:val="0"/>
      <w:marRight w:val="0"/>
      <w:marTop w:val="0"/>
      <w:marBottom w:val="0"/>
      <w:divBdr>
        <w:top w:val="none" w:sz="0" w:space="0" w:color="auto"/>
        <w:left w:val="none" w:sz="0" w:space="0" w:color="auto"/>
        <w:bottom w:val="none" w:sz="0" w:space="0" w:color="auto"/>
        <w:right w:val="none" w:sz="0" w:space="0" w:color="auto"/>
      </w:divBdr>
    </w:div>
    <w:div w:id="1261793704">
      <w:bodyDiv w:val="1"/>
      <w:marLeft w:val="0"/>
      <w:marRight w:val="0"/>
      <w:marTop w:val="0"/>
      <w:marBottom w:val="0"/>
      <w:divBdr>
        <w:top w:val="none" w:sz="0" w:space="0" w:color="auto"/>
        <w:left w:val="none" w:sz="0" w:space="0" w:color="auto"/>
        <w:bottom w:val="none" w:sz="0" w:space="0" w:color="auto"/>
        <w:right w:val="none" w:sz="0" w:space="0" w:color="auto"/>
      </w:divBdr>
    </w:div>
    <w:div w:id="1418592297">
      <w:bodyDiv w:val="1"/>
      <w:marLeft w:val="0"/>
      <w:marRight w:val="0"/>
      <w:marTop w:val="0"/>
      <w:marBottom w:val="0"/>
      <w:divBdr>
        <w:top w:val="none" w:sz="0" w:space="0" w:color="auto"/>
        <w:left w:val="none" w:sz="0" w:space="0" w:color="auto"/>
        <w:bottom w:val="none" w:sz="0" w:space="0" w:color="auto"/>
        <w:right w:val="none" w:sz="0" w:space="0" w:color="auto"/>
      </w:divBdr>
    </w:div>
    <w:div w:id="1584753724">
      <w:bodyDiv w:val="1"/>
      <w:marLeft w:val="0"/>
      <w:marRight w:val="0"/>
      <w:marTop w:val="0"/>
      <w:marBottom w:val="0"/>
      <w:divBdr>
        <w:top w:val="none" w:sz="0" w:space="0" w:color="auto"/>
        <w:left w:val="none" w:sz="0" w:space="0" w:color="auto"/>
        <w:bottom w:val="none" w:sz="0" w:space="0" w:color="auto"/>
        <w:right w:val="none" w:sz="0" w:space="0" w:color="auto"/>
      </w:divBdr>
    </w:div>
    <w:div w:id="1771074794">
      <w:bodyDiv w:val="1"/>
      <w:marLeft w:val="0"/>
      <w:marRight w:val="0"/>
      <w:marTop w:val="0"/>
      <w:marBottom w:val="0"/>
      <w:divBdr>
        <w:top w:val="none" w:sz="0" w:space="0" w:color="auto"/>
        <w:left w:val="none" w:sz="0" w:space="0" w:color="auto"/>
        <w:bottom w:val="none" w:sz="0" w:space="0" w:color="auto"/>
        <w:right w:val="none" w:sz="0" w:space="0" w:color="auto"/>
      </w:divBdr>
    </w:div>
    <w:div w:id="1777478977">
      <w:bodyDiv w:val="1"/>
      <w:marLeft w:val="0"/>
      <w:marRight w:val="0"/>
      <w:marTop w:val="0"/>
      <w:marBottom w:val="0"/>
      <w:divBdr>
        <w:top w:val="none" w:sz="0" w:space="0" w:color="auto"/>
        <w:left w:val="none" w:sz="0" w:space="0" w:color="auto"/>
        <w:bottom w:val="none" w:sz="0" w:space="0" w:color="auto"/>
        <w:right w:val="none" w:sz="0" w:space="0" w:color="auto"/>
      </w:divBdr>
    </w:div>
    <w:div w:id="18382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helsinki.fi/sites/default/files/atoms/files/hype_akateemiset_asiantuntijataidot_kandimalli_v2.pdf" TargetMode="External"/><Relationship Id="rId18" Type="http://schemas.openxmlformats.org/officeDocument/2006/relationships/image" Target="media/image2.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mooc.helsinki.fi/course/view.php?id=494" TargetMode="External"/><Relationship Id="rId7" Type="http://schemas.openxmlformats.org/officeDocument/2006/relationships/settings" Target="settings.xml"/><Relationship Id="rId12" Type="http://schemas.openxmlformats.org/officeDocument/2006/relationships/hyperlink" Target="https://flamma.helsinki.fi/documents/37210/0/Liite+2+Esimerkkeja+kestavyystaitojen+operationalisoinnista.pdf/669c6b59-aaaf-6335-3a75-7a7e8c3f75b6?t=1635837308382" TargetMode="External"/><Relationship Id="rId17" Type="http://schemas.openxmlformats.org/officeDocument/2006/relationships/hyperlink" Target="https://mooc.helsinki.fi/course/view.php?id=494" TargetMode="External"/><Relationship Id="rId25" Type="http://schemas.openxmlformats.org/officeDocument/2006/relationships/hyperlink" Target="https://blogs.helsinki.fi/uhsustained/2021/12/06/workshopmaterial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mooc.helsinki.fi/course/view.php?id=49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sers/ratvio/Desktop/&#8226;%09https:/flamma.helsinki.fi/fi/group/opetuksen-tuki/opetussuunnitelma" TargetMode="External"/><Relationship Id="rId24" Type="http://schemas.openxmlformats.org/officeDocument/2006/relationships/hyperlink" Target="https://mooc.helsinki.fi/course/view.php?id=494" TargetMode="External"/><Relationship Id="rId5" Type="http://schemas.openxmlformats.org/officeDocument/2006/relationships/numbering" Target="numbering.xml"/><Relationship Id="rId15" Type="http://schemas.openxmlformats.org/officeDocument/2006/relationships/hyperlink" Target="https://mooc.helsinki.fi/course/view.php?id=494" TargetMode="External"/><Relationship Id="rId23" Type="http://schemas.openxmlformats.org/officeDocument/2006/relationships/hyperlink" Target="https://mooc.helsinki.fi/course/view.php?id=494"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elsinki.fi/sites/default/files/atoms/files/hype_akateemiset_asiantuntijataidot_maisterimalli_v2.pdf" TargetMode="External"/><Relationship Id="rId22" Type="http://schemas.openxmlformats.org/officeDocument/2006/relationships/image" Target="media/image4.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CC0626F84790489910CB4B864F2BE9" ma:contentTypeVersion="7" ma:contentTypeDescription="Create a new document." ma:contentTypeScope="" ma:versionID="88a18a3ddaeca3cf23ceef996630b46b">
  <xsd:schema xmlns:xsd="http://www.w3.org/2001/XMLSchema" xmlns:xs="http://www.w3.org/2001/XMLSchema" xmlns:p="http://schemas.microsoft.com/office/2006/metadata/properties" xmlns:ns2="361f5b64-9628-458b-8a6c-1af91bc09079" targetNamespace="http://schemas.microsoft.com/office/2006/metadata/properties" ma:root="true" ma:fieldsID="3db9574c38e29d6fc8ed59636816b923" ns2:_="">
    <xsd:import namespace="361f5b64-9628-458b-8a6c-1af91bc090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5b64-9628-458b-8a6c-1af91bc09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E30A3-5AB9-4D1F-9DBA-62038EEBBA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52047-354E-4846-862D-E78661350256}">
  <ds:schemaRefs>
    <ds:schemaRef ds:uri="http://schemas.openxmlformats.org/officeDocument/2006/bibliography"/>
  </ds:schemaRefs>
</ds:datastoreItem>
</file>

<file path=customXml/itemProps3.xml><?xml version="1.0" encoding="utf-8"?>
<ds:datastoreItem xmlns:ds="http://schemas.openxmlformats.org/officeDocument/2006/customXml" ds:itemID="{CFF2E382-73E3-489B-B97E-942C8E61E765}">
  <ds:schemaRefs>
    <ds:schemaRef ds:uri="http://schemas.microsoft.com/sharepoint/v3/contenttype/forms"/>
  </ds:schemaRefs>
</ds:datastoreItem>
</file>

<file path=customXml/itemProps4.xml><?xml version="1.0" encoding="utf-8"?>
<ds:datastoreItem xmlns:ds="http://schemas.openxmlformats.org/officeDocument/2006/customXml" ds:itemID="{11F4DDF0-98A5-41C4-9CF0-D7A922708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f5b64-9628-458b-8a6c-1af91bc09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1775</Words>
  <Characters>14379</Characters>
  <Application>Microsoft Office Word</Application>
  <DocSecurity>0</DocSecurity>
  <Lines>119</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Ratvio, Rami J</dc:creator>
  <cp:keywords/>
  <dc:description/>
  <cp:lastModifiedBy>Ratvio, Rami J</cp:lastModifiedBy>
  <cp:revision>2</cp:revision>
  <cp:lastPrinted>2021-12-06T15:24:00Z</cp:lastPrinted>
  <dcterms:created xsi:type="dcterms:W3CDTF">2021-12-06T15:25:00Z</dcterms:created>
  <dcterms:modified xsi:type="dcterms:W3CDTF">2021-12-06T15:25:00Z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0x0101009ECC0626F84790489910CB4B864F2BE9</vt:lpwstr>
  </property>
</Properties>
</file>