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F331" w14:textId="117B274E" w:rsidR="00A867D5" w:rsidRPr="00A867D5" w:rsidRDefault="00A867D5" w:rsidP="00A867D5">
      <w:pPr>
        <w:rPr>
          <w:rFonts w:ascii="Arial" w:eastAsia="+mn-ea" w:hAnsi="Arial" w:cs="+mn-cs"/>
          <w:b/>
          <w:bCs/>
          <w:caps/>
          <w:color w:val="0096F0"/>
          <w:kern w:val="24"/>
          <w:position w:val="1"/>
          <w:sz w:val="60"/>
          <w:szCs w:val="60"/>
        </w:rPr>
      </w:pPr>
      <w:r w:rsidRPr="00A867D5">
        <w:rPr>
          <w:rFonts w:ascii="Arial" w:eastAsia="+mn-ea" w:hAnsi="Arial" w:cs="+mn-cs"/>
          <w:b/>
          <w:bCs/>
          <w:caps/>
          <w:color w:val="0096F0"/>
          <w:kern w:val="24"/>
          <w:position w:val="1"/>
          <w:sz w:val="60"/>
          <w:szCs w:val="60"/>
        </w:rPr>
        <w:t>Strengthening of sustainability expertise</w:t>
      </w:r>
    </w:p>
    <w:p w14:paraId="4524DC5D" w14:textId="56B317A6" w:rsidR="00A710B9" w:rsidRDefault="00A710B9"/>
    <w:p w14:paraId="45A995CF" w14:textId="21EFFAAF" w:rsidR="00A867D5" w:rsidRPr="00A867D5" w:rsidRDefault="00A867D5" w:rsidP="00D62E8B">
      <w:pPr>
        <w:jc w:val="both"/>
        <w:rPr>
          <w:rFonts w:ascii="Arial" w:hAnsi="Arial" w:cs="Arial"/>
        </w:rPr>
      </w:pPr>
      <w:r w:rsidRPr="00A867D5">
        <w:rPr>
          <w:rFonts w:ascii="Arial" w:hAnsi="Arial" w:cs="Arial"/>
        </w:rPr>
        <w:t>According to the new strategic plan of the University of Helsinki for 2021–2030, the theme of sustainability is to run through all of the University’s educational offerings. This means making sustainability expertise part of discipline-specific knowledge and skills as well as generic expert skills.</w:t>
      </w:r>
      <w:r>
        <w:rPr>
          <w:rFonts w:ascii="Arial" w:hAnsi="Arial" w:cs="Arial"/>
          <w:b/>
          <w:bCs/>
          <w:lang w:val="fi-FI"/>
        </w:rPr>
        <w:t xml:space="preserve"> </w:t>
      </w:r>
      <w:r w:rsidRPr="00A867D5">
        <w:rPr>
          <w:rFonts w:ascii="Arial" w:hAnsi="Arial" w:cs="Arial"/>
          <w:lang w:val="fi-FI"/>
        </w:rPr>
        <w:t>You can use the competenc</w:t>
      </w:r>
      <w:r w:rsidR="00845147">
        <w:rPr>
          <w:rFonts w:ascii="Arial" w:hAnsi="Arial" w:cs="Arial"/>
          <w:lang w:val="fi-FI"/>
        </w:rPr>
        <w:t>y</w:t>
      </w:r>
      <w:r w:rsidRPr="00A867D5">
        <w:rPr>
          <w:rFonts w:ascii="Arial" w:hAnsi="Arial" w:cs="Arial"/>
          <w:lang w:val="fi-FI"/>
        </w:rPr>
        <w:t xml:space="preserve"> maps on the following pages to identify sustainability expertise in</w:t>
      </w:r>
      <w:r w:rsidR="00D62E8B">
        <w:rPr>
          <w:rFonts w:ascii="Arial" w:hAnsi="Arial" w:cs="Arial"/>
          <w:lang w:val="fi-FI"/>
        </w:rPr>
        <w:t xml:space="preserve"> </w:t>
      </w:r>
      <w:r w:rsidRPr="00A867D5">
        <w:rPr>
          <w:rFonts w:ascii="Arial" w:hAnsi="Arial" w:cs="Arial"/>
          <w:lang w:val="fi-FI"/>
        </w:rPr>
        <w:t xml:space="preserve">curriculum </w:t>
      </w:r>
      <w:r w:rsidR="00D62E8B">
        <w:rPr>
          <w:rFonts w:ascii="Arial" w:hAnsi="Arial" w:cs="Arial"/>
          <w:lang w:val="fi-FI"/>
        </w:rPr>
        <w:t>design</w:t>
      </w:r>
      <w:r w:rsidRPr="00A867D5">
        <w:rPr>
          <w:rFonts w:ascii="Arial" w:hAnsi="Arial" w:cs="Arial"/>
          <w:lang w:val="fi-FI"/>
        </w:rPr>
        <w:t>.</w:t>
      </w:r>
      <w:r>
        <w:rPr>
          <w:rFonts w:ascii="Arial" w:hAnsi="Arial" w:cs="Arial"/>
          <w:lang w:val="fi-FI"/>
        </w:rPr>
        <w:t xml:space="preserve"> </w:t>
      </w:r>
      <w:r w:rsidRPr="00A867D5">
        <w:rPr>
          <w:rFonts w:ascii="Arial" w:hAnsi="Arial" w:cs="Arial"/>
          <w:lang w:val="en"/>
        </w:rPr>
        <w:t xml:space="preserve">You can also answer </w:t>
      </w:r>
      <w:r>
        <w:rPr>
          <w:rFonts w:ascii="Arial" w:hAnsi="Arial" w:cs="Arial"/>
          <w:lang w:val="en"/>
        </w:rPr>
        <w:t xml:space="preserve">the </w:t>
      </w:r>
      <w:r w:rsidRPr="00A867D5">
        <w:rPr>
          <w:rFonts w:ascii="Arial" w:hAnsi="Arial" w:cs="Arial"/>
          <w:lang w:val="en"/>
        </w:rPr>
        <w:t xml:space="preserve">questions together in a workshop, for example, by sharing a link to </w:t>
      </w:r>
      <w:r w:rsidR="00F95F7F">
        <w:rPr>
          <w:rFonts w:ascii="Arial" w:hAnsi="Arial" w:cs="Arial"/>
          <w:lang w:val="en"/>
        </w:rPr>
        <w:t>the</w:t>
      </w:r>
      <w:r w:rsidRPr="00A867D5">
        <w:rPr>
          <w:rFonts w:ascii="Arial" w:hAnsi="Arial" w:cs="Arial"/>
          <w:lang w:val="en"/>
        </w:rPr>
        <w:t xml:space="preserve"> Word document (</w:t>
      </w:r>
      <w:proofErr w:type="gramStart"/>
      <w:r w:rsidRPr="00A867D5">
        <w:rPr>
          <w:rFonts w:ascii="Arial" w:hAnsi="Arial" w:cs="Arial"/>
          <w:lang w:val="en"/>
        </w:rPr>
        <w:t>e</w:t>
      </w:r>
      <w:r w:rsidR="00D62E8B">
        <w:rPr>
          <w:rFonts w:ascii="Arial" w:hAnsi="Arial" w:cs="Arial"/>
          <w:lang w:val="en"/>
        </w:rPr>
        <w:t>.</w:t>
      </w:r>
      <w:r>
        <w:rPr>
          <w:rFonts w:ascii="Arial" w:hAnsi="Arial" w:cs="Arial"/>
          <w:lang w:val="en"/>
        </w:rPr>
        <w:t>g</w:t>
      </w:r>
      <w:r w:rsidR="00D62E8B">
        <w:rPr>
          <w:rFonts w:ascii="Arial" w:hAnsi="Arial" w:cs="Arial"/>
          <w:lang w:val="en"/>
        </w:rPr>
        <w:t>.</w:t>
      </w:r>
      <w:proofErr w:type="gramEnd"/>
      <w:r w:rsidR="00D62E8B">
        <w:rPr>
          <w:rFonts w:ascii="Arial" w:hAnsi="Arial" w:cs="Arial"/>
          <w:lang w:val="en"/>
        </w:rPr>
        <w:t xml:space="preserve"> </w:t>
      </w:r>
      <w:r>
        <w:rPr>
          <w:rFonts w:ascii="Arial" w:hAnsi="Arial" w:cs="Arial"/>
          <w:lang w:val="en"/>
        </w:rPr>
        <w:t>in</w:t>
      </w:r>
      <w:r w:rsidRPr="00A867D5">
        <w:rPr>
          <w:rFonts w:ascii="Arial" w:hAnsi="Arial" w:cs="Arial"/>
          <w:lang w:val="en"/>
        </w:rPr>
        <w:t xml:space="preserve"> Teams) or</w:t>
      </w:r>
      <w:r>
        <w:rPr>
          <w:rFonts w:ascii="Arial" w:hAnsi="Arial" w:cs="Arial"/>
          <w:lang w:val="en"/>
        </w:rPr>
        <w:t xml:space="preserve"> using</w:t>
      </w:r>
      <w:r w:rsidRPr="00A867D5">
        <w:rPr>
          <w:rFonts w:ascii="Arial" w:hAnsi="Arial" w:cs="Arial"/>
          <w:lang w:val="en"/>
        </w:rPr>
        <w:t xml:space="preserve"> Flinga. Tips for using Flinga can be found at the end of this document.</w:t>
      </w:r>
      <w:r w:rsidRPr="00A867D5">
        <w:rPr>
          <w:rFonts w:ascii="Arial" w:hAnsi="Arial" w:cs="Arial"/>
        </w:rPr>
        <w:t xml:space="preserve"> </w:t>
      </w:r>
    </w:p>
    <w:p w14:paraId="349C7985" w14:textId="15E50FB3" w:rsidR="00A710B9" w:rsidRDefault="00A710B9" w:rsidP="00A710B9">
      <w:pPr>
        <w:rPr>
          <w:rFonts w:ascii="Arial" w:hAnsi="Arial" w:cs="Arial"/>
          <w:lang w:val="fi-FI"/>
        </w:rPr>
      </w:pPr>
    </w:p>
    <w:p w14:paraId="53C26157" w14:textId="008B72D0" w:rsidR="005B1893" w:rsidRPr="005B1893" w:rsidRDefault="00F95F7F" w:rsidP="00A710B9">
      <w:pPr>
        <w:rPr>
          <w:rFonts w:ascii="Arial" w:hAnsi="Arial" w:cs="Arial"/>
          <w:b/>
          <w:bCs/>
          <w:color w:val="3396F0"/>
          <w:lang w:val="fi-FI"/>
        </w:rPr>
      </w:pPr>
      <w:r>
        <w:rPr>
          <w:rFonts w:ascii="Arial" w:hAnsi="Arial" w:cs="Arial"/>
          <w:b/>
          <w:bCs/>
          <w:color w:val="3396F0"/>
          <w:lang w:val="fi-FI"/>
        </w:rPr>
        <w:t>Name of the degree programme</w:t>
      </w:r>
      <w:r w:rsidR="005B1893" w:rsidRPr="005B1893">
        <w:rPr>
          <w:rFonts w:ascii="Arial" w:hAnsi="Arial" w:cs="Arial"/>
          <w:b/>
          <w:bCs/>
          <w:color w:val="3396F0"/>
          <w:lang w:val="fi-FI"/>
        </w:rPr>
        <w:t>:</w:t>
      </w:r>
    </w:p>
    <w:p w14:paraId="150CF431" w14:textId="05B3B25D" w:rsidR="005913BD" w:rsidRDefault="005913BD" w:rsidP="00AD7D54">
      <w:pPr>
        <w:rPr>
          <w:rFonts w:ascii="Arial" w:eastAsiaTheme="minorHAnsi" w:hAnsi="Arial" w:cs="Arial"/>
          <w:b/>
          <w:bCs/>
          <w:color w:val="0096F0"/>
          <w:lang w:eastAsia="en-US"/>
        </w:rPr>
      </w:pPr>
    </w:p>
    <w:tbl>
      <w:tblPr>
        <w:tblStyle w:val="TaulukkoRuudukko"/>
        <w:tblW w:w="0" w:type="auto"/>
        <w:tblLook w:val="04A0" w:firstRow="1" w:lastRow="0" w:firstColumn="1" w:lastColumn="0" w:noHBand="0" w:noVBand="1"/>
      </w:tblPr>
      <w:tblGrid>
        <w:gridCol w:w="13948"/>
      </w:tblGrid>
      <w:tr w:rsidR="005913BD" w14:paraId="7A9C23B6" w14:textId="77777777" w:rsidTr="005913BD">
        <w:tc>
          <w:tcPr>
            <w:tcW w:w="13948" w:type="dxa"/>
          </w:tcPr>
          <w:p w14:paraId="7B75A26F" w14:textId="77777777" w:rsidR="005B1893" w:rsidRDefault="005B1893" w:rsidP="005913BD">
            <w:pPr>
              <w:rPr>
                <w:rFonts w:ascii="Arial" w:hAnsi="Arial" w:cs="Arial"/>
                <w:b/>
                <w:bCs/>
                <w:color w:val="0096F0"/>
                <w:lang w:val="fi-FI"/>
              </w:rPr>
            </w:pPr>
          </w:p>
          <w:p w14:paraId="1B185A8E" w14:textId="5926C0DC" w:rsidR="005913BD" w:rsidRPr="00A710B9" w:rsidRDefault="00F95F7F" w:rsidP="005913BD">
            <w:pPr>
              <w:rPr>
                <w:rFonts w:ascii="Arial" w:hAnsi="Arial" w:cs="Arial"/>
                <w:b/>
                <w:bCs/>
                <w:color w:val="0096F0"/>
              </w:rPr>
            </w:pPr>
            <w:r>
              <w:rPr>
                <w:rFonts w:ascii="Arial" w:hAnsi="Arial" w:cs="Arial"/>
                <w:b/>
                <w:bCs/>
                <w:color w:val="0096F0"/>
                <w:lang w:val="fi-FI"/>
              </w:rPr>
              <w:t xml:space="preserve">Describe, what kind of sustainability expertise the degree programme provides and enables: </w:t>
            </w:r>
          </w:p>
          <w:p w14:paraId="1056B35C" w14:textId="5DE3C110" w:rsidR="005913BD" w:rsidRDefault="00F95F7F" w:rsidP="005913BD">
            <w:pPr>
              <w:rPr>
                <w:rFonts w:ascii="Arial" w:eastAsiaTheme="minorHAnsi" w:hAnsi="Arial" w:cs="Arial"/>
                <w:b/>
                <w:bCs/>
                <w:color w:val="0096F0"/>
                <w:lang w:eastAsia="en-US"/>
              </w:rPr>
            </w:pPr>
            <w:r w:rsidRPr="00F95F7F">
              <w:rPr>
                <w:rFonts w:ascii="Arial" w:eastAsiaTheme="minorHAnsi" w:hAnsi="Arial" w:cs="Arial"/>
                <w:b/>
                <w:bCs/>
                <w:color w:val="0096F0"/>
                <w:lang w:eastAsia="en-US"/>
              </w:rPr>
              <w:t>Which knowledge, skills, values and attitudes are key to discipline-specific sustainability expertise</w:t>
            </w:r>
            <w:r w:rsidR="005913BD" w:rsidRPr="00AD7D54">
              <w:rPr>
                <w:rFonts w:ascii="Arial" w:eastAsiaTheme="minorHAnsi" w:hAnsi="Arial" w:cs="Arial"/>
                <w:b/>
                <w:bCs/>
                <w:color w:val="0096F0"/>
                <w:lang w:eastAsia="en-US"/>
              </w:rPr>
              <w:t>?</w:t>
            </w:r>
          </w:p>
          <w:p w14:paraId="6E457B67" w14:textId="77777777" w:rsidR="005913BD" w:rsidRDefault="005913BD" w:rsidP="00AD7D54">
            <w:pPr>
              <w:rPr>
                <w:rFonts w:ascii="Arial" w:eastAsiaTheme="minorHAnsi" w:hAnsi="Arial" w:cs="Arial"/>
                <w:b/>
                <w:bCs/>
                <w:color w:val="0096F0"/>
                <w:lang w:eastAsia="en-US"/>
              </w:rPr>
            </w:pPr>
          </w:p>
        </w:tc>
      </w:tr>
      <w:tr w:rsidR="005913BD" w14:paraId="1B5BFB3A" w14:textId="77777777" w:rsidTr="005913BD">
        <w:tc>
          <w:tcPr>
            <w:tcW w:w="13948" w:type="dxa"/>
          </w:tcPr>
          <w:p w14:paraId="45B1FD41" w14:textId="5507CD78" w:rsidR="005913BD" w:rsidRPr="005913BD" w:rsidRDefault="005913BD" w:rsidP="005913BD">
            <w:pPr>
              <w:pStyle w:val="Luettelokappale"/>
              <w:numPr>
                <w:ilvl w:val="0"/>
                <w:numId w:val="2"/>
              </w:numPr>
              <w:rPr>
                <w:rFonts w:ascii="Arial" w:eastAsiaTheme="minorHAnsi" w:hAnsi="Arial" w:cs="Arial"/>
                <w:b/>
                <w:bCs/>
                <w:color w:val="000000" w:themeColor="text1"/>
                <w:lang w:eastAsia="en-US"/>
              </w:rPr>
            </w:pPr>
            <w:r>
              <w:rPr>
                <w:rFonts w:ascii="Arial" w:eastAsiaTheme="minorHAnsi" w:hAnsi="Arial" w:cs="Arial"/>
                <w:b/>
                <w:bCs/>
                <w:color w:val="000000" w:themeColor="text1"/>
                <w:lang w:val="fi-FI" w:eastAsia="en-US"/>
              </w:rPr>
              <w:t>….</w:t>
            </w:r>
          </w:p>
          <w:p w14:paraId="2762515B" w14:textId="166C238C" w:rsidR="005913BD" w:rsidRDefault="005913BD" w:rsidP="005913BD">
            <w:pPr>
              <w:rPr>
                <w:rFonts w:ascii="Arial" w:eastAsiaTheme="minorHAnsi" w:hAnsi="Arial" w:cs="Arial"/>
                <w:b/>
                <w:bCs/>
                <w:color w:val="000000" w:themeColor="text1"/>
                <w:lang w:eastAsia="en-US"/>
              </w:rPr>
            </w:pPr>
          </w:p>
          <w:p w14:paraId="4D9C63C3" w14:textId="03AC08A2" w:rsidR="005913BD" w:rsidRDefault="005913BD" w:rsidP="005913BD">
            <w:pPr>
              <w:rPr>
                <w:rFonts w:ascii="Arial" w:eastAsiaTheme="minorHAnsi" w:hAnsi="Arial" w:cs="Arial"/>
                <w:b/>
                <w:bCs/>
                <w:color w:val="000000" w:themeColor="text1"/>
                <w:lang w:eastAsia="en-US"/>
              </w:rPr>
            </w:pPr>
          </w:p>
          <w:p w14:paraId="79D3EBB1" w14:textId="5205D205" w:rsidR="005913BD" w:rsidRDefault="005913BD" w:rsidP="005913BD">
            <w:pPr>
              <w:rPr>
                <w:rFonts w:ascii="Arial" w:eastAsiaTheme="minorHAnsi" w:hAnsi="Arial" w:cs="Arial"/>
                <w:b/>
                <w:bCs/>
                <w:color w:val="000000" w:themeColor="text1"/>
                <w:lang w:eastAsia="en-US"/>
              </w:rPr>
            </w:pPr>
          </w:p>
          <w:p w14:paraId="4456F93C" w14:textId="57A45075" w:rsidR="005913BD" w:rsidRDefault="005913BD" w:rsidP="005913BD">
            <w:pPr>
              <w:rPr>
                <w:rFonts w:ascii="Arial" w:eastAsiaTheme="minorHAnsi" w:hAnsi="Arial" w:cs="Arial"/>
                <w:b/>
                <w:bCs/>
                <w:color w:val="000000" w:themeColor="text1"/>
                <w:lang w:eastAsia="en-US"/>
              </w:rPr>
            </w:pPr>
          </w:p>
          <w:p w14:paraId="55E6134B" w14:textId="3C9F89CB" w:rsidR="005913BD" w:rsidRDefault="005913BD" w:rsidP="005913BD">
            <w:pPr>
              <w:rPr>
                <w:rFonts w:ascii="Arial" w:eastAsiaTheme="minorHAnsi" w:hAnsi="Arial" w:cs="Arial"/>
                <w:b/>
                <w:bCs/>
                <w:color w:val="000000" w:themeColor="text1"/>
                <w:lang w:eastAsia="en-US"/>
              </w:rPr>
            </w:pPr>
          </w:p>
          <w:p w14:paraId="4F75FBE6" w14:textId="7C4D8782" w:rsidR="00A867D5" w:rsidRDefault="00A867D5" w:rsidP="005913BD">
            <w:pPr>
              <w:rPr>
                <w:rFonts w:ascii="Arial" w:eastAsiaTheme="minorHAnsi" w:hAnsi="Arial" w:cs="Arial"/>
                <w:b/>
                <w:bCs/>
                <w:color w:val="000000" w:themeColor="text1"/>
                <w:lang w:eastAsia="en-US"/>
              </w:rPr>
            </w:pPr>
          </w:p>
          <w:p w14:paraId="189348B6" w14:textId="77777777" w:rsidR="00A867D5" w:rsidRDefault="00A867D5" w:rsidP="005913BD">
            <w:pPr>
              <w:rPr>
                <w:rFonts w:ascii="Arial" w:eastAsiaTheme="minorHAnsi" w:hAnsi="Arial" w:cs="Arial"/>
                <w:b/>
                <w:bCs/>
                <w:color w:val="000000" w:themeColor="text1"/>
                <w:lang w:eastAsia="en-US"/>
              </w:rPr>
            </w:pPr>
          </w:p>
          <w:p w14:paraId="008A67CF" w14:textId="1853E41E" w:rsidR="005913BD" w:rsidRDefault="005913BD" w:rsidP="005913BD">
            <w:pPr>
              <w:rPr>
                <w:rFonts w:ascii="Arial" w:eastAsiaTheme="minorHAnsi" w:hAnsi="Arial" w:cs="Arial"/>
                <w:b/>
                <w:bCs/>
                <w:color w:val="000000" w:themeColor="text1"/>
                <w:lang w:eastAsia="en-US"/>
              </w:rPr>
            </w:pPr>
          </w:p>
          <w:p w14:paraId="2F53DDE3" w14:textId="3F74177F" w:rsidR="00F95F7F" w:rsidRDefault="00F95F7F" w:rsidP="005913BD">
            <w:pPr>
              <w:rPr>
                <w:rFonts w:ascii="Arial" w:eastAsiaTheme="minorHAnsi" w:hAnsi="Arial" w:cs="Arial"/>
                <w:b/>
                <w:bCs/>
                <w:color w:val="000000" w:themeColor="text1"/>
                <w:lang w:eastAsia="en-US"/>
              </w:rPr>
            </w:pPr>
          </w:p>
          <w:p w14:paraId="63B6284B" w14:textId="77777777" w:rsidR="00F95F7F" w:rsidRDefault="00F95F7F" w:rsidP="005913BD">
            <w:pPr>
              <w:rPr>
                <w:rFonts w:ascii="Arial" w:eastAsiaTheme="minorHAnsi" w:hAnsi="Arial" w:cs="Arial"/>
                <w:b/>
                <w:bCs/>
                <w:color w:val="000000" w:themeColor="text1"/>
                <w:lang w:eastAsia="en-US"/>
              </w:rPr>
            </w:pPr>
          </w:p>
          <w:p w14:paraId="67C71B48" w14:textId="5C6E8C18" w:rsidR="005913BD" w:rsidRDefault="005913BD" w:rsidP="005913BD">
            <w:pPr>
              <w:rPr>
                <w:rFonts w:ascii="Arial" w:eastAsiaTheme="minorHAnsi" w:hAnsi="Arial" w:cs="Arial"/>
                <w:b/>
                <w:bCs/>
                <w:color w:val="000000" w:themeColor="text1"/>
                <w:lang w:eastAsia="en-US"/>
              </w:rPr>
            </w:pPr>
          </w:p>
          <w:p w14:paraId="180166FD" w14:textId="77777777" w:rsidR="005913BD" w:rsidRPr="005913BD" w:rsidRDefault="005913BD" w:rsidP="005913BD">
            <w:pPr>
              <w:rPr>
                <w:rFonts w:ascii="Arial" w:eastAsiaTheme="minorHAnsi" w:hAnsi="Arial" w:cs="Arial"/>
                <w:b/>
                <w:bCs/>
                <w:color w:val="000000" w:themeColor="text1"/>
                <w:lang w:eastAsia="en-US"/>
              </w:rPr>
            </w:pPr>
          </w:p>
          <w:p w14:paraId="531302B7" w14:textId="692B859E" w:rsidR="005913BD" w:rsidRDefault="005913BD" w:rsidP="00AD7D54">
            <w:pPr>
              <w:rPr>
                <w:rFonts w:ascii="Arial" w:eastAsiaTheme="minorHAnsi" w:hAnsi="Arial" w:cs="Arial"/>
                <w:b/>
                <w:bCs/>
                <w:color w:val="0096F0"/>
                <w:lang w:eastAsia="en-US"/>
              </w:rPr>
            </w:pPr>
          </w:p>
        </w:tc>
      </w:tr>
    </w:tbl>
    <w:p w14:paraId="0E67CDD6" w14:textId="4980F09F" w:rsidR="005913BD" w:rsidRDefault="00845147" w:rsidP="00A710B9">
      <w:pPr>
        <w:rPr>
          <w:rFonts w:ascii="Arial" w:hAnsi="Arial" w:cs="Arial"/>
          <w:lang w:val="fi-FI"/>
        </w:rPr>
      </w:pPr>
      <w:r>
        <w:rPr>
          <w:rFonts w:ascii="Arial" w:eastAsia="+mn-ea" w:hAnsi="Arial" w:cs="+mn-cs"/>
          <w:b/>
          <w:bCs/>
          <w:caps/>
          <w:color w:val="0096F0"/>
          <w:kern w:val="24"/>
          <w:position w:val="1"/>
          <w:sz w:val="60"/>
          <w:szCs w:val="60"/>
          <w:lang w:val="fi-FI"/>
        </w:rPr>
        <w:lastRenderedPageBreak/>
        <w:t>competency maps for identifying sustainability expertise</w:t>
      </w:r>
    </w:p>
    <w:p w14:paraId="020B5254" w14:textId="0F167866" w:rsidR="00AD7D54" w:rsidRDefault="00AD7D54" w:rsidP="00A710B9">
      <w:pPr>
        <w:rPr>
          <w:rFonts w:ascii="Arial" w:hAnsi="Arial" w:cs="Arial"/>
          <w:lang w:val="fi-FI"/>
        </w:rPr>
      </w:pPr>
    </w:p>
    <w:p w14:paraId="46EA5A1B" w14:textId="544C9CD6" w:rsidR="006F2C2F" w:rsidRDefault="00D62E8B" w:rsidP="00A710B9">
      <w:pPr>
        <w:rPr>
          <w:rFonts w:ascii="Arial" w:hAnsi="Arial" w:cs="Arial"/>
          <w:lang w:val="fi-FI"/>
        </w:rPr>
      </w:pPr>
      <w:r w:rsidRPr="00D62E8B">
        <w:rPr>
          <w:rFonts w:ascii="Arial" w:hAnsi="Arial" w:cs="Arial"/>
          <w:lang w:val="fi-FI"/>
        </w:rPr>
        <w:t xml:space="preserve">You can use the competency maps below in curriculum design to identify sustainability competencies. Examples of identifying sustainability competencies can also be found in </w:t>
      </w:r>
      <w:hyperlink r:id="rId11" w:anchor="menu4" w:history="1">
        <w:r w:rsidRPr="00D62E8B">
          <w:rPr>
            <w:rStyle w:val="Hyperlinkki"/>
            <w:rFonts w:ascii="Arial" w:hAnsi="Arial" w:cs="Arial"/>
            <w:lang w:val="fi-FI"/>
          </w:rPr>
          <w:t>Flamma's Instructions and guidelines:</w:t>
        </w:r>
      </w:hyperlink>
    </w:p>
    <w:p w14:paraId="6D2160DF" w14:textId="77777777" w:rsidR="00D62E8B" w:rsidRDefault="00D62E8B" w:rsidP="00A710B9">
      <w:pPr>
        <w:rPr>
          <w:rFonts w:ascii="Arial" w:hAnsi="Arial" w:cs="Arial"/>
          <w:lang w:val="fi-FI"/>
        </w:rPr>
      </w:pPr>
    </w:p>
    <w:p w14:paraId="4473BDFD" w14:textId="004E5D6C" w:rsidR="00D62E8B" w:rsidRPr="00D62E8B" w:rsidRDefault="006C1C09" w:rsidP="00A710B9">
      <w:pPr>
        <w:pStyle w:val="Luettelokappale"/>
        <w:numPr>
          <w:ilvl w:val="0"/>
          <w:numId w:val="2"/>
        </w:numPr>
        <w:rPr>
          <w:rFonts w:ascii="Arial" w:hAnsi="Arial" w:cs="Arial"/>
          <w:lang w:val="fi-FI"/>
        </w:rPr>
      </w:pPr>
      <w:hyperlink r:id="rId12" w:history="1">
        <w:r w:rsidR="00D62E8B" w:rsidRPr="00D62E8B">
          <w:rPr>
            <w:rStyle w:val="Hyperlinkki"/>
            <w:rFonts w:ascii="Arial" w:hAnsi="Arial" w:cs="Arial"/>
          </w:rPr>
          <w:t>Examples of the operationalisation of sustainability skills (PDF)</w:t>
        </w:r>
      </w:hyperlink>
    </w:p>
    <w:p w14:paraId="445FC504" w14:textId="6E4685FD" w:rsidR="00D62E8B" w:rsidRPr="00D62E8B" w:rsidRDefault="006C1C09" w:rsidP="00A710B9">
      <w:pPr>
        <w:pStyle w:val="Luettelokappale"/>
        <w:numPr>
          <w:ilvl w:val="0"/>
          <w:numId w:val="2"/>
        </w:numPr>
        <w:rPr>
          <w:rFonts w:ascii="Arial" w:hAnsi="Arial" w:cs="Arial"/>
          <w:lang w:val="fi-FI"/>
        </w:rPr>
      </w:pPr>
      <w:hyperlink r:id="rId13" w:history="1">
        <w:r w:rsidR="00D62E8B" w:rsidRPr="00D62E8B">
          <w:rPr>
            <w:rStyle w:val="Hyperlinkki"/>
            <w:rFonts w:ascii="Arial" w:hAnsi="Arial" w:cs="Arial"/>
          </w:rPr>
          <w:t>Supporting the development of generic academic skills during bachelor’s studies (PDF) ​​​​​​</w:t>
        </w:r>
      </w:hyperlink>
    </w:p>
    <w:p w14:paraId="335C81D1" w14:textId="0120E525" w:rsidR="006F2C2F" w:rsidRPr="008635D8" w:rsidRDefault="006C1C09" w:rsidP="00A710B9">
      <w:pPr>
        <w:pStyle w:val="Luettelokappale"/>
        <w:numPr>
          <w:ilvl w:val="0"/>
          <w:numId w:val="2"/>
        </w:numPr>
        <w:rPr>
          <w:rFonts w:ascii="Arial" w:hAnsi="Arial" w:cs="Arial"/>
          <w:lang w:val="fi-FI"/>
        </w:rPr>
      </w:pPr>
      <w:hyperlink r:id="rId14" w:history="1">
        <w:r w:rsidR="008635D8" w:rsidRPr="008635D8">
          <w:rPr>
            <w:rStyle w:val="Hyperlinkki"/>
            <w:rFonts w:ascii="Arial" w:hAnsi="Arial" w:cs="Arial"/>
          </w:rPr>
          <w:t>Supporting the development of generic academic skills during master’s studies (PDF</w:t>
        </w:r>
        <w:r w:rsidR="006F2C2F" w:rsidRPr="008635D8">
          <w:rPr>
            <w:rStyle w:val="Hyperlinkki"/>
            <w:rFonts w:ascii="Arial" w:hAnsi="Arial" w:cs="Arial"/>
            <w:lang w:val="fi-FI"/>
          </w:rPr>
          <w:t>)</w:t>
        </w:r>
      </w:hyperlink>
      <w:r w:rsidR="006F2C2F" w:rsidRPr="008635D8">
        <w:rPr>
          <w:rFonts w:ascii="Arial" w:hAnsi="Arial" w:cs="Arial"/>
          <w:lang w:val="fi-FI"/>
        </w:rPr>
        <w:t xml:space="preserve">  </w:t>
      </w:r>
    </w:p>
    <w:p w14:paraId="0EA36F9A" w14:textId="77777777" w:rsidR="005913BD" w:rsidRDefault="005913BD" w:rsidP="00A710B9">
      <w:pPr>
        <w:rPr>
          <w:rFonts w:ascii="Arial" w:hAnsi="Arial" w:cs="Arial"/>
          <w:lang w:val="fi-FI"/>
        </w:rPr>
      </w:pPr>
    </w:p>
    <w:p w14:paraId="24A312D7" w14:textId="77777777" w:rsidR="008635D8" w:rsidRPr="008635D8" w:rsidRDefault="008635D8" w:rsidP="008635D8">
      <w:pPr>
        <w:rPr>
          <w:rFonts w:ascii="Arial" w:hAnsi="Arial" w:cs="Arial"/>
          <w:b/>
          <w:bCs/>
          <w:color w:val="0096F0"/>
        </w:rPr>
      </w:pPr>
      <w:r w:rsidRPr="008635D8">
        <w:rPr>
          <w:rFonts w:ascii="Arial" w:hAnsi="Arial" w:cs="Arial"/>
          <w:b/>
          <w:bCs/>
          <w:color w:val="0096F0"/>
          <w:lang w:val="en"/>
        </w:rPr>
        <w:t>Discipline-specific knowledge and skills related to sustainability</w:t>
      </w:r>
      <w:r w:rsidRPr="008635D8">
        <w:rPr>
          <w:rFonts w:ascii="Arial" w:hAnsi="Arial" w:cs="Arial"/>
          <w:b/>
          <w:bCs/>
          <w:color w:val="0096F0"/>
        </w:rPr>
        <w:t xml:space="preserve"> </w:t>
      </w:r>
    </w:p>
    <w:p w14:paraId="425B5819" w14:textId="77777777" w:rsidR="00AD7D54" w:rsidRDefault="00AD7D54" w:rsidP="00A710B9">
      <w:pPr>
        <w:rPr>
          <w:rFonts w:ascii="Arial" w:hAnsi="Arial" w:cs="Arial"/>
          <w:lang w:val="fi-FI"/>
        </w:rPr>
      </w:pPr>
    </w:p>
    <w:tbl>
      <w:tblPr>
        <w:tblStyle w:val="TaulukkoRuudukko"/>
        <w:tblW w:w="13900" w:type="dxa"/>
        <w:tblLook w:val="04A0" w:firstRow="1" w:lastRow="0" w:firstColumn="1" w:lastColumn="0" w:noHBand="0" w:noVBand="1"/>
      </w:tblPr>
      <w:tblGrid>
        <w:gridCol w:w="2760"/>
        <w:gridCol w:w="2776"/>
        <w:gridCol w:w="2526"/>
        <w:gridCol w:w="2661"/>
        <w:gridCol w:w="3177"/>
      </w:tblGrid>
      <w:tr w:rsidR="00787643" w14:paraId="21C483BF" w14:textId="77777777" w:rsidTr="00787643">
        <w:trPr>
          <w:trHeight w:val="1559"/>
        </w:trPr>
        <w:tc>
          <w:tcPr>
            <w:tcW w:w="2760" w:type="dxa"/>
          </w:tcPr>
          <w:p w14:paraId="5C4C9ABA" w14:textId="3334FAB5" w:rsidR="00787643" w:rsidRPr="00692051" w:rsidRDefault="00881D1B" w:rsidP="00A710B9">
            <w:pPr>
              <w:rPr>
                <w:rFonts w:ascii="Arial" w:hAnsi="Arial" w:cs="Arial"/>
                <w:b/>
                <w:bCs/>
                <w:color w:val="0096F0"/>
                <w:sz w:val="22"/>
                <w:szCs w:val="22"/>
                <w:lang w:val="fi-FI"/>
              </w:rPr>
            </w:pPr>
            <w:r>
              <w:rPr>
                <w:rFonts w:ascii="Arial" w:hAnsi="Arial" w:cs="Arial"/>
                <w:b/>
                <w:bCs/>
                <w:color w:val="0096F0"/>
                <w:sz w:val="22"/>
                <w:szCs w:val="22"/>
                <w:lang w:val="fi-FI"/>
              </w:rPr>
              <w:t>Sustainability expertise provided and enabled by the degree programme</w:t>
            </w:r>
          </w:p>
        </w:tc>
        <w:tc>
          <w:tcPr>
            <w:tcW w:w="2776" w:type="dxa"/>
          </w:tcPr>
          <w:p w14:paraId="01D8C0C5" w14:textId="24E490B4" w:rsidR="00787643" w:rsidRPr="00692051" w:rsidRDefault="00881D1B" w:rsidP="00A710B9">
            <w:pPr>
              <w:rPr>
                <w:rFonts w:ascii="Arial" w:hAnsi="Arial" w:cs="Arial"/>
                <w:b/>
                <w:bCs/>
                <w:color w:val="0096F0"/>
                <w:sz w:val="22"/>
                <w:szCs w:val="22"/>
                <w:lang w:val="fi-FI"/>
              </w:rPr>
            </w:pPr>
            <w:r>
              <w:rPr>
                <w:rFonts w:ascii="Arial" w:hAnsi="Arial" w:cs="Arial"/>
                <w:b/>
                <w:bCs/>
                <w:color w:val="0096F0"/>
                <w:sz w:val="22"/>
                <w:szCs w:val="22"/>
                <w:lang w:val="fi-FI"/>
              </w:rPr>
              <w:t>Description of learning objectives</w:t>
            </w:r>
          </w:p>
        </w:tc>
        <w:tc>
          <w:tcPr>
            <w:tcW w:w="2526" w:type="dxa"/>
          </w:tcPr>
          <w:p w14:paraId="37E77D88" w14:textId="77777777" w:rsidR="00F47E32" w:rsidRPr="00F47E32" w:rsidRDefault="00881D1B" w:rsidP="00F47E32">
            <w:pPr>
              <w:rPr>
                <w:rFonts w:ascii="Arial" w:hAnsi="Arial" w:cs="Arial"/>
                <w:b/>
                <w:bCs/>
                <w:color w:val="0096F0"/>
                <w:sz w:val="16"/>
                <w:szCs w:val="16"/>
              </w:rPr>
            </w:pPr>
            <w:r>
              <w:rPr>
                <w:rFonts w:ascii="Arial" w:hAnsi="Arial" w:cs="Arial"/>
                <w:b/>
                <w:bCs/>
                <w:color w:val="0096F0"/>
                <w:sz w:val="22"/>
                <w:szCs w:val="22"/>
                <w:lang w:val="fi-FI"/>
              </w:rPr>
              <w:t>Teaching and guidance methods</w:t>
            </w:r>
            <w:r w:rsidR="00787643">
              <w:rPr>
                <w:rFonts w:ascii="Arial" w:hAnsi="Arial" w:cs="Arial"/>
                <w:b/>
                <w:bCs/>
                <w:color w:val="0096F0"/>
                <w:sz w:val="22"/>
                <w:szCs w:val="22"/>
                <w:lang w:val="fi-FI"/>
              </w:rPr>
              <w:t xml:space="preserve"> </w:t>
            </w:r>
            <w:r w:rsidR="00787643">
              <w:rPr>
                <w:rFonts w:ascii="Arial" w:hAnsi="Arial" w:cs="Arial"/>
                <w:b/>
                <w:bCs/>
                <w:color w:val="0096F0"/>
                <w:sz w:val="22"/>
                <w:szCs w:val="22"/>
                <w:lang w:val="fi-FI"/>
              </w:rPr>
              <w:br/>
            </w:r>
            <w:r w:rsidR="00F47E32" w:rsidRPr="00F47E32">
              <w:rPr>
                <w:rFonts w:ascii="Arial" w:hAnsi="Arial" w:cs="Arial"/>
                <w:b/>
                <w:bCs/>
                <w:color w:val="0096F0"/>
                <w:sz w:val="16"/>
                <w:szCs w:val="16"/>
                <w:lang w:val="en"/>
              </w:rPr>
              <w:t>(incl. student activities / actions and forms of teacher cooperation)</w:t>
            </w:r>
            <w:r w:rsidR="00F47E32" w:rsidRPr="00F47E32">
              <w:rPr>
                <w:rFonts w:ascii="Arial" w:hAnsi="Arial" w:cs="Arial"/>
                <w:b/>
                <w:bCs/>
                <w:color w:val="0096F0"/>
                <w:sz w:val="16"/>
                <w:szCs w:val="16"/>
              </w:rPr>
              <w:t xml:space="preserve"> </w:t>
            </w:r>
          </w:p>
          <w:p w14:paraId="743A8A27" w14:textId="46C7A6DE" w:rsidR="00787643" w:rsidRPr="00692051" w:rsidRDefault="00787643" w:rsidP="00A710B9">
            <w:pPr>
              <w:rPr>
                <w:rFonts w:ascii="Arial" w:hAnsi="Arial" w:cs="Arial"/>
                <w:b/>
                <w:bCs/>
                <w:color w:val="0096F0"/>
                <w:sz w:val="22"/>
                <w:szCs w:val="22"/>
                <w:lang w:val="fi-FI"/>
              </w:rPr>
            </w:pPr>
          </w:p>
        </w:tc>
        <w:tc>
          <w:tcPr>
            <w:tcW w:w="2661" w:type="dxa"/>
          </w:tcPr>
          <w:p w14:paraId="7608CC04" w14:textId="4FB227E6" w:rsidR="00F47E32" w:rsidRPr="00F47E32" w:rsidRDefault="00881D1B" w:rsidP="00F47E32">
            <w:pPr>
              <w:rPr>
                <w:rFonts w:ascii="Arial" w:hAnsi="Arial" w:cs="Arial"/>
                <w:b/>
                <w:bCs/>
                <w:color w:val="0096F0"/>
                <w:sz w:val="16"/>
                <w:szCs w:val="16"/>
              </w:rPr>
            </w:pPr>
            <w:r>
              <w:rPr>
                <w:rFonts w:ascii="Arial" w:hAnsi="Arial" w:cs="Arial"/>
                <w:b/>
                <w:bCs/>
                <w:color w:val="0096F0"/>
                <w:sz w:val="22"/>
                <w:szCs w:val="22"/>
                <w:lang w:val="fi-FI"/>
              </w:rPr>
              <w:t>Assessment of competence</w:t>
            </w:r>
            <w:r w:rsidR="00787643" w:rsidRPr="00692051">
              <w:rPr>
                <w:rFonts w:ascii="Arial" w:hAnsi="Arial" w:cs="Arial"/>
                <w:b/>
                <w:bCs/>
                <w:color w:val="0096F0"/>
                <w:sz w:val="22"/>
                <w:szCs w:val="22"/>
                <w:lang w:val="fi-FI"/>
              </w:rPr>
              <w:t xml:space="preserve"> </w:t>
            </w:r>
            <w:r w:rsidR="00787643" w:rsidRPr="00787643">
              <w:rPr>
                <w:rFonts w:ascii="Arial" w:hAnsi="Arial" w:cs="Arial"/>
                <w:b/>
                <w:bCs/>
                <w:color w:val="0096F0"/>
                <w:sz w:val="16"/>
                <w:szCs w:val="16"/>
                <w:lang w:val="fi-FI"/>
              </w:rPr>
              <w:t>(</w:t>
            </w:r>
            <w:r w:rsidR="00F47E32" w:rsidRPr="00F47E32">
              <w:rPr>
                <w:rFonts w:ascii="Arial" w:hAnsi="Arial" w:cs="Arial"/>
                <w:b/>
                <w:bCs/>
                <w:color w:val="0096F0"/>
                <w:sz w:val="16"/>
                <w:szCs w:val="16"/>
                <w:lang w:val="en"/>
              </w:rPr>
              <w:t>How is competence and the accumulation of competence assessed?</w:t>
            </w:r>
            <w:r w:rsidR="00F47E32">
              <w:rPr>
                <w:rFonts w:ascii="Arial" w:hAnsi="Arial" w:cs="Arial"/>
                <w:b/>
                <w:bCs/>
                <w:color w:val="0096F0"/>
                <w:sz w:val="16"/>
                <w:szCs w:val="16"/>
                <w:lang w:val="en"/>
              </w:rPr>
              <w:t>)</w:t>
            </w:r>
            <w:r w:rsidR="00F47E32" w:rsidRPr="00F47E32">
              <w:rPr>
                <w:rFonts w:ascii="Arial" w:hAnsi="Arial" w:cs="Arial"/>
                <w:b/>
                <w:bCs/>
                <w:color w:val="0096F0"/>
                <w:sz w:val="16"/>
                <w:szCs w:val="16"/>
              </w:rPr>
              <w:t xml:space="preserve"> </w:t>
            </w:r>
          </w:p>
          <w:p w14:paraId="04D2FD85" w14:textId="4A87A70B" w:rsidR="00787643" w:rsidRPr="00692051" w:rsidRDefault="00787643" w:rsidP="00A710B9">
            <w:pPr>
              <w:rPr>
                <w:rFonts w:ascii="Arial" w:hAnsi="Arial" w:cs="Arial"/>
                <w:b/>
                <w:bCs/>
                <w:color w:val="0096F0"/>
                <w:sz w:val="22"/>
                <w:szCs w:val="22"/>
                <w:lang w:val="fi-FI"/>
              </w:rPr>
            </w:pPr>
          </w:p>
        </w:tc>
        <w:tc>
          <w:tcPr>
            <w:tcW w:w="3177" w:type="dxa"/>
          </w:tcPr>
          <w:p w14:paraId="2D549AD4" w14:textId="5FA84694" w:rsidR="00787643" w:rsidRPr="00692051" w:rsidRDefault="00F47E32" w:rsidP="00A710B9">
            <w:pPr>
              <w:rPr>
                <w:rFonts w:ascii="Arial" w:hAnsi="Arial" w:cs="Arial"/>
                <w:b/>
                <w:bCs/>
                <w:color w:val="0096F0"/>
                <w:sz w:val="22"/>
                <w:szCs w:val="22"/>
                <w:lang w:val="fi-FI"/>
              </w:rPr>
            </w:pPr>
            <w:r w:rsidRPr="00F47E32">
              <w:rPr>
                <w:rFonts w:ascii="Arial" w:hAnsi="Arial" w:cs="Arial"/>
                <w:b/>
                <w:bCs/>
                <w:color w:val="0096F0"/>
                <w:sz w:val="22"/>
                <w:szCs w:val="22"/>
                <w:lang w:val="fi-FI"/>
              </w:rPr>
              <w:t>In which study unit</w:t>
            </w:r>
            <w:r>
              <w:rPr>
                <w:rFonts w:ascii="Arial" w:hAnsi="Arial" w:cs="Arial"/>
                <w:b/>
                <w:bCs/>
                <w:color w:val="0096F0"/>
                <w:sz w:val="22"/>
                <w:szCs w:val="22"/>
                <w:lang w:val="fi-FI"/>
              </w:rPr>
              <w:t xml:space="preserve"> /</w:t>
            </w:r>
            <w:r w:rsidRPr="00F47E32">
              <w:rPr>
                <w:rFonts w:ascii="Arial" w:hAnsi="Arial" w:cs="Arial"/>
                <w:b/>
                <w:bCs/>
                <w:color w:val="0096F0"/>
                <w:sz w:val="22"/>
                <w:szCs w:val="22"/>
                <w:lang w:val="fi-FI"/>
              </w:rPr>
              <w:t xml:space="preserve"> course is this competence produced?</w:t>
            </w:r>
          </w:p>
        </w:tc>
      </w:tr>
      <w:tr w:rsidR="00787643" w14:paraId="01D21BE5" w14:textId="77777777" w:rsidTr="00787643">
        <w:trPr>
          <w:trHeight w:val="800"/>
        </w:trPr>
        <w:tc>
          <w:tcPr>
            <w:tcW w:w="2760" w:type="dxa"/>
          </w:tcPr>
          <w:p w14:paraId="1255B64F" w14:textId="77777777" w:rsidR="001616DA" w:rsidRPr="001616DA" w:rsidRDefault="001616DA" w:rsidP="001616DA">
            <w:pPr>
              <w:rPr>
                <w:rFonts w:ascii="Arial" w:hAnsi="Arial" w:cs="Arial"/>
                <w:sz w:val="22"/>
                <w:szCs w:val="22"/>
              </w:rPr>
            </w:pPr>
            <w:r w:rsidRPr="001616DA">
              <w:rPr>
                <w:rFonts w:ascii="Arial" w:hAnsi="Arial" w:cs="Arial"/>
                <w:sz w:val="22"/>
                <w:szCs w:val="22"/>
                <w:lang w:val="en"/>
              </w:rPr>
              <w:t>Key theories and concepts related to sustainability</w:t>
            </w:r>
            <w:r w:rsidRPr="001616DA">
              <w:rPr>
                <w:rFonts w:ascii="Arial" w:hAnsi="Arial" w:cs="Arial"/>
                <w:sz w:val="22"/>
                <w:szCs w:val="22"/>
              </w:rPr>
              <w:t xml:space="preserve"> </w:t>
            </w:r>
          </w:p>
          <w:p w14:paraId="4871B71B" w14:textId="4ECC103C" w:rsidR="00D809D6" w:rsidRPr="00692051" w:rsidRDefault="00D809D6" w:rsidP="00A710B9">
            <w:pPr>
              <w:rPr>
                <w:rFonts w:ascii="Arial" w:hAnsi="Arial" w:cs="Arial"/>
                <w:sz w:val="22"/>
                <w:szCs w:val="22"/>
                <w:lang w:val="fi-FI"/>
              </w:rPr>
            </w:pPr>
          </w:p>
        </w:tc>
        <w:tc>
          <w:tcPr>
            <w:tcW w:w="2776" w:type="dxa"/>
          </w:tcPr>
          <w:p w14:paraId="6A70C1B2" w14:textId="77777777" w:rsidR="00787643" w:rsidRPr="00C35DF0" w:rsidRDefault="00787643" w:rsidP="3B342459">
            <w:pPr>
              <w:spacing w:line="259" w:lineRule="auto"/>
              <w:rPr>
                <w:rFonts w:ascii="Arial" w:hAnsi="Arial" w:cs="Arial"/>
                <w:sz w:val="16"/>
                <w:szCs w:val="16"/>
                <w:lang w:val="fi-FI"/>
              </w:rPr>
            </w:pPr>
          </w:p>
          <w:p w14:paraId="2A5DEFC1" w14:textId="77777777" w:rsidR="00787643" w:rsidRPr="00C35DF0" w:rsidRDefault="00787643" w:rsidP="3B342459">
            <w:pPr>
              <w:spacing w:line="259" w:lineRule="auto"/>
              <w:rPr>
                <w:rFonts w:ascii="Arial" w:hAnsi="Arial" w:cs="Arial"/>
                <w:sz w:val="16"/>
                <w:szCs w:val="16"/>
                <w:lang w:val="fi-FI"/>
              </w:rPr>
            </w:pPr>
          </w:p>
          <w:p w14:paraId="1A9633E8" w14:textId="77777777" w:rsidR="00787643" w:rsidRPr="00C35DF0" w:rsidRDefault="00787643" w:rsidP="3B342459">
            <w:pPr>
              <w:spacing w:line="259" w:lineRule="auto"/>
              <w:rPr>
                <w:rFonts w:ascii="Arial" w:hAnsi="Arial" w:cs="Arial"/>
                <w:sz w:val="16"/>
                <w:szCs w:val="16"/>
                <w:lang w:val="fi-FI"/>
              </w:rPr>
            </w:pPr>
          </w:p>
          <w:p w14:paraId="4D8A6AB0" w14:textId="70C39774" w:rsidR="00787643" w:rsidRPr="00C35DF0" w:rsidRDefault="00787643" w:rsidP="3B342459">
            <w:pPr>
              <w:spacing w:line="259" w:lineRule="auto"/>
              <w:rPr>
                <w:rFonts w:ascii="Arial" w:hAnsi="Arial" w:cs="Arial"/>
                <w:sz w:val="16"/>
                <w:szCs w:val="16"/>
                <w:lang w:val="fi-FI"/>
              </w:rPr>
            </w:pPr>
          </w:p>
        </w:tc>
        <w:tc>
          <w:tcPr>
            <w:tcW w:w="2526" w:type="dxa"/>
          </w:tcPr>
          <w:p w14:paraId="738A6A8E" w14:textId="77777777" w:rsidR="00787643" w:rsidRPr="00C35DF0" w:rsidRDefault="00787643" w:rsidP="00A710B9">
            <w:pPr>
              <w:rPr>
                <w:rFonts w:ascii="Arial" w:hAnsi="Arial" w:cs="Arial"/>
                <w:sz w:val="16"/>
                <w:szCs w:val="16"/>
                <w:lang w:val="fi-FI"/>
              </w:rPr>
            </w:pPr>
          </w:p>
        </w:tc>
        <w:tc>
          <w:tcPr>
            <w:tcW w:w="2661" w:type="dxa"/>
          </w:tcPr>
          <w:p w14:paraId="2026CA04" w14:textId="77777777" w:rsidR="00787643" w:rsidRPr="00C35DF0" w:rsidRDefault="00787643" w:rsidP="00A710B9">
            <w:pPr>
              <w:rPr>
                <w:rFonts w:ascii="Arial" w:hAnsi="Arial" w:cs="Arial"/>
                <w:sz w:val="16"/>
                <w:szCs w:val="16"/>
                <w:lang w:val="fi-FI"/>
              </w:rPr>
            </w:pPr>
          </w:p>
        </w:tc>
        <w:tc>
          <w:tcPr>
            <w:tcW w:w="3177" w:type="dxa"/>
          </w:tcPr>
          <w:p w14:paraId="0B20BBD2" w14:textId="77777777" w:rsidR="00787643" w:rsidRPr="00C35DF0" w:rsidRDefault="00787643" w:rsidP="00A710B9">
            <w:pPr>
              <w:rPr>
                <w:rFonts w:ascii="Arial" w:hAnsi="Arial" w:cs="Arial"/>
                <w:sz w:val="16"/>
                <w:szCs w:val="16"/>
                <w:lang w:val="fi-FI"/>
              </w:rPr>
            </w:pPr>
          </w:p>
        </w:tc>
      </w:tr>
      <w:tr w:rsidR="00787643" w14:paraId="5869EEC3" w14:textId="77777777" w:rsidTr="00787643">
        <w:trPr>
          <w:trHeight w:val="1697"/>
        </w:trPr>
        <w:tc>
          <w:tcPr>
            <w:tcW w:w="2760" w:type="dxa"/>
          </w:tcPr>
          <w:p w14:paraId="4671E46D" w14:textId="77777777" w:rsidR="001616DA" w:rsidRPr="001616DA" w:rsidRDefault="001616DA" w:rsidP="001616DA">
            <w:pPr>
              <w:rPr>
                <w:rFonts w:ascii="Arial" w:hAnsi="Arial" w:cs="Arial"/>
                <w:sz w:val="22"/>
                <w:szCs w:val="22"/>
              </w:rPr>
            </w:pPr>
            <w:r w:rsidRPr="001616DA">
              <w:rPr>
                <w:rFonts w:ascii="Arial" w:hAnsi="Arial" w:cs="Arial"/>
                <w:sz w:val="22"/>
                <w:szCs w:val="22"/>
                <w:lang w:val="en"/>
              </w:rPr>
              <w:t>Key research methods related to sustainability</w:t>
            </w:r>
            <w:r w:rsidRPr="001616DA">
              <w:rPr>
                <w:rFonts w:ascii="Arial" w:hAnsi="Arial" w:cs="Arial"/>
                <w:sz w:val="22"/>
                <w:szCs w:val="22"/>
              </w:rPr>
              <w:t xml:space="preserve"> </w:t>
            </w:r>
          </w:p>
          <w:p w14:paraId="7484C0EF" w14:textId="05EBE9B8" w:rsidR="00787643" w:rsidRPr="00692051" w:rsidRDefault="00787643" w:rsidP="00A710B9">
            <w:pPr>
              <w:rPr>
                <w:rFonts w:ascii="Arial" w:hAnsi="Arial" w:cs="Arial"/>
                <w:sz w:val="22"/>
                <w:szCs w:val="22"/>
                <w:lang w:val="fi-FI"/>
              </w:rPr>
            </w:pPr>
          </w:p>
        </w:tc>
        <w:tc>
          <w:tcPr>
            <w:tcW w:w="2776" w:type="dxa"/>
          </w:tcPr>
          <w:p w14:paraId="5717709D" w14:textId="77777777" w:rsidR="00787643" w:rsidRPr="00C35DF0" w:rsidRDefault="00787643" w:rsidP="00A710B9">
            <w:pPr>
              <w:rPr>
                <w:rFonts w:ascii="Arial" w:hAnsi="Arial" w:cs="Arial"/>
                <w:sz w:val="16"/>
                <w:szCs w:val="16"/>
                <w:lang w:val="fi-FI"/>
              </w:rPr>
            </w:pPr>
          </w:p>
          <w:p w14:paraId="1ECD1B41" w14:textId="77777777" w:rsidR="00787643" w:rsidRPr="00C35DF0" w:rsidRDefault="00787643" w:rsidP="00A710B9">
            <w:pPr>
              <w:rPr>
                <w:rFonts w:ascii="Arial" w:hAnsi="Arial" w:cs="Arial"/>
                <w:sz w:val="16"/>
                <w:szCs w:val="16"/>
                <w:lang w:val="fi-FI"/>
              </w:rPr>
            </w:pPr>
          </w:p>
          <w:p w14:paraId="093E354A" w14:textId="77777777" w:rsidR="00787643" w:rsidRPr="00C35DF0" w:rsidRDefault="00787643" w:rsidP="00A710B9">
            <w:pPr>
              <w:rPr>
                <w:rFonts w:ascii="Arial" w:hAnsi="Arial" w:cs="Arial"/>
                <w:sz w:val="16"/>
                <w:szCs w:val="16"/>
                <w:lang w:val="fi-FI"/>
              </w:rPr>
            </w:pPr>
          </w:p>
          <w:p w14:paraId="23EA7921" w14:textId="3D9B48A2" w:rsidR="00787643" w:rsidRPr="00C35DF0" w:rsidRDefault="00787643" w:rsidP="00A710B9">
            <w:pPr>
              <w:rPr>
                <w:rFonts w:ascii="Arial" w:hAnsi="Arial" w:cs="Arial"/>
                <w:sz w:val="16"/>
                <w:szCs w:val="16"/>
                <w:lang w:val="fi-FI"/>
              </w:rPr>
            </w:pPr>
          </w:p>
        </w:tc>
        <w:tc>
          <w:tcPr>
            <w:tcW w:w="2526" w:type="dxa"/>
          </w:tcPr>
          <w:p w14:paraId="0F35BE5A" w14:textId="77777777" w:rsidR="00A908A0" w:rsidRPr="00A908A0" w:rsidRDefault="00A908A0" w:rsidP="00A908A0">
            <w:pPr>
              <w:rPr>
                <w:rFonts w:ascii="Arial" w:hAnsi="Arial" w:cs="Arial"/>
                <w:color w:val="3396F0"/>
                <w:sz w:val="16"/>
                <w:szCs w:val="16"/>
                <w:lang w:val="en"/>
              </w:rPr>
            </w:pPr>
            <w:proofErr w:type="gramStart"/>
            <w:r w:rsidRPr="00A908A0">
              <w:rPr>
                <w:rFonts w:ascii="Arial" w:hAnsi="Arial" w:cs="Arial"/>
                <w:color w:val="3396F0"/>
                <w:sz w:val="16"/>
                <w:szCs w:val="16"/>
                <w:lang w:val="en"/>
              </w:rPr>
              <w:t>E.g.</w:t>
            </w:r>
            <w:proofErr w:type="gramEnd"/>
            <w:r w:rsidRPr="00A908A0">
              <w:rPr>
                <w:rFonts w:ascii="Arial" w:hAnsi="Arial" w:cs="Arial"/>
                <w:color w:val="3396F0"/>
                <w:sz w:val="16"/>
                <w:szCs w:val="16"/>
                <w:lang w:val="en"/>
              </w:rPr>
              <w:t xml:space="preserve"> research methods courses, assignments that include data collection and analysis, collaboration with research staff, what other activities develop this competence?</w:t>
            </w:r>
          </w:p>
          <w:p w14:paraId="2702FB6B" w14:textId="4FF543C5" w:rsidR="00787643" w:rsidRPr="00C35DF0" w:rsidRDefault="00787643" w:rsidP="00A710B9">
            <w:pPr>
              <w:rPr>
                <w:rFonts w:ascii="Arial" w:hAnsi="Arial" w:cs="Arial"/>
                <w:sz w:val="16"/>
                <w:szCs w:val="16"/>
                <w:lang w:val="fi-FI"/>
              </w:rPr>
            </w:pPr>
          </w:p>
        </w:tc>
        <w:tc>
          <w:tcPr>
            <w:tcW w:w="2661" w:type="dxa"/>
          </w:tcPr>
          <w:p w14:paraId="3873FE87" w14:textId="77777777" w:rsidR="00787643" w:rsidRPr="00C35DF0" w:rsidRDefault="00787643" w:rsidP="00A710B9">
            <w:pPr>
              <w:rPr>
                <w:rFonts w:ascii="Arial" w:hAnsi="Arial" w:cs="Arial"/>
                <w:sz w:val="16"/>
                <w:szCs w:val="16"/>
                <w:lang w:val="fi-FI"/>
              </w:rPr>
            </w:pPr>
          </w:p>
        </w:tc>
        <w:tc>
          <w:tcPr>
            <w:tcW w:w="3177" w:type="dxa"/>
          </w:tcPr>
          <w:p w14:paraId="54F865E5" w14:textId="77777777" w:rsidR="00787643" w:rsidRPr="00C35DF0" w:rsidRDefault="00787643" w:rsidP="00A710B9">
            <w:pPr>
              <w:rPr>
                <w:rFonts w:ascii="Arial" w:hAnsi="Arial" w:cs="Arial"/>
                <w:sz w:val="16"/>
                <w:szCs w:val="16"/>
                <w:lang w:val="fi-FI"/>
              </w:rPr>
            </w:pPr>
          </w:p>
        </w:tc>
      </w:tr>
      <w:tr w:rsidR="00787643" w14:paraId="6F242AB5" w14:textId="77777777" w:rsidTr="00787643">
        <w:trPr>
          <w:trHeight w:val="1034"/>
        </w:trPr>
        <w:tc>
          <w:tcPr>
            <w:tcW w:w="2760" w:type="dxa"/>
          </w:tcPr>
          <w:p w14:paraId="4576E030" w14:textId="69FF59B2" w:rsidR="001616DA" w:rsidRPr="001616DA" w:rsidRDefault="001616DA" w:rsidP="001616DA">
            <w:pPr>
              <w:rPr>
                <w:rFonts w:ascii="Arial" w:hAnsi="Arial" w:cs="Arial"/>
                <w:sz w:val="22"/>
                <w:szCs w:val="22"/>
              </w:rPr>
            </w:pPr>
            <w:r w:rsidRPr="001616DA">
              <w:rPr>
                <w:rFonts w:ascii="Arial" w:hAnsi="Arial" w:cs="Arial"/>
                <w:sz w:val="22"/>
                <w:szCs w:val="22"/>
                <w:lang w:val="en"/>
              </w:rPr>
              <w:lastRenderedPageBreak/>
              <w:t xml:space="preserve">Applicability of the </w:t>
            </w:r>
            <w:r>
              <w:rPr>
                <w:rFonts w:ascii="Arial" w:hAnsi="Arial" w:cs="Arial"/>
                <w:sz w:val="22"/>
                <w:szCs w:val="22"/>
                <w:lang w:val="en"/>
              </w:rPr>
              <w:t>knowledge</w:t>
            </w:r>
            <w:r w:rsidRPr="001616DA">
              <w:rPr>
                <w:rFonts w:ascii="Arial" w:hAnsi="Arial" w:cs="Arial"/>
                <w:sz w:val="22"/>
                <w:szCs w:val="22"/>
                <w:lang w:val="en"/>
              </w:rPr>
              <w:t xml:space="preserve"> in practice in relation to sustainability</w:t>
            </w:r>
            <w:r w:rsidRPr="001616DA">
              <w:rPr>
                <w:rFonts w:ascii="Arial" w:hAnsi="Arial" w:cs="Arial"/>
                <w:sz w:val="22"/>
                <w:szCs w:val="22"/>
              </w:rPr>
              <w:t xml:space="preserve"> </w:t>
            </w:r>
          </w:p>
          <w:p w14:paraId="6ACC6930" w14:textId="7904BA95" w:rsidR="00787643" w:rsidRPr="00692051" w:rsidRDefault="00787643" w:rsidP="00A710B9">
            <w:pPr>
              <w:rPr>
                <w:rFonts w:ascii="Arial" w:hAnsi="Arial" w:cs="Arial"/>
                <w:sz w:val="22"/>
                <w:szCs w:val="22"/>
                <w:lang w:val="fi-FI"/>
              </w:rPr>
            </w:pPr>
          </w:p>
        </w:tc>
        <w:tc>
          <w:tcPr>
            <w:tcW w:w="2776" w:type="dxa"/>
          </w:tcPr>
          <w:p w14:paraId="33382B2A" w14:textId="77777777" w:rsidR="00787643" w:rsidRPr="00C35DF0" w:rsidRDefault="00787643" w:rsidP="00A710B9">
            <w:pPr>
              <w:rPr>
                <w:rFonts w:ascii="Arial" w:hAnsi="Arial" w:cs="Arial"/>
                <w:sz w:val="16"/>
                <w:szCs w:val="16"/>
                <w:lang w:val="fi-FI"/>
              </w:rPr>
            </w:pPr>
          </w:p>
          <w:p w14:paraId="0D52F9A3" w14:textId="77777777" w:rsidR="00787643" w:rsidRPr="00C35DF0" w:rsidRDefault="00787643" w:rsidP="00A710B9">
            <w:pPr>
              <w:rPr>
                <w:rFonts w:ascii="Arial" w:hAnsi="Arial" w:cs="Arial"/>
                <w:sz w:val="16"/>
                <w:szCs w:val="16"/>
                <w:lang w:val="fi-FI"/>
              </w:rPr>
            </w:pPr>
          </w:p>
          <w:p w14:paraId="77EE8986" w14:textId="77777777" w:rsidR="00787643" w:rsidRPr="00C35DF0" w:rsidRDefault="00787643" w:rsidP="00A710B9">
            <w:pPr>
              <w:rPr>
                <w:rFonts w:ascii="Arial" w:hAnsi="Arial" w:cs="Arial"/>
                <w:sz w:val="16"/>
                <w:szCs w:val="16"/>
                <w:lang w:val="fi-FI"/>
              </w:rPr>
            </w:pPr>
          </w:p>
          <w:p w14:paraId="3EEC367F" w14:textId="151ECFD8" w:rsidR="00787643" w:rsidRPr="00C35DF0" w:rsidRDefault="00787643" w:rsidP="00A710B9">
            <w:pPr>
              <w:rPr>
                <w:rFonts w:ascii="Arial" w:hAnsi="Arial" w:cs="Arial"/>
                <w:sz w:val="16"/>
                <w:szCs w:val="16"/>
                <w:lang w:val="fi-FI"/>
              </w:rPr>
            </w:pPr>
          </w:p>
        </w:tc>
        <w:tc>
          <w:tcPr>
            <w:tcW w:w="2526" w:type="dxa"/>
          </w:tcPr>
          <w:p w14:paraId="423AAB63" w14:textId="0A327BB7" w:rsidR="00A908A0" w:rsidRPr="00A908A0" w:rsidRDefault="00A908A0" w:rsidP="00A908A0">
            <w:pPr>
              <w:rPr>
                <w:rFonts w:ascii="Arial" w:hAnsi="Arial" w:cs="Arial"/>
                <w:color w:val="3396F0"/>
                <w:sz w:val="16"/>
                <w:szCs w:val="16"/>
                <w:lang w:val="en"/>
              </w:rPr>
            </w:pPr>
            <w:proofErr w:type="gramStart"/>
            <w:r w:rsidRPr="00A908A0">
              <w:rPr>
                <w:rFonts w:ascii="Arial" w:hAnsi="Arial" w:cs="Arial"/>
                <w:color w:val="3396F0"/>
                <w:sz w:val="16"/>
                <w:szCs w:val="16"/>
                <w:lang w:val="en"/>
              </w:rPr>
              <w:t>E.</w:t>
            </w:r>
            <w:r>
              <w:rPr>
                <w:rFonts w:ascii="Arial" w:hAnsi="Arial" w:cs="Arial"/>
                <w:color w:val="3396F0"/>
                <w:sz w:val="16"/>
                <w:szCs w:val="16"/>
                <w:lang w:val="en"/>
              </w:rPr>
              <w:t>g</w:t>
            </w:r>
            <w:r w:rsidRPr="00A908A0">
              <w:rPr>
                <w:rFonts w:ascii="Arial" w:hAnsi="Arial" w:cs="Arial"/>
                <w:color w:val="3396F0"/>
                <w:sz w:val="16"/>
                <w:szCs w:val="16"/>
                <w:lang w:val="en"/>
              </w:rPr>
              <w:t>.</w:t>
            </w:r>
            <w:proofErr w:type="gramEnd"/>
            <w:r w:rsidRPr="00A908A0">
              <w:rPr>
                <w:rFonts w:ascii="Arial" w:hAnsi="Arial" w:cs="Arial"/>
                <w:color w:val="3396F0"/>
                <w:sz w:val="16"/>
                <w:szCs w:val="16"/>
                <w:lang w:val="en"/>
              </w:rPr>
              <w:t xml:space="preserve"> </w:t>
            </w:r>
            <w:r>
              <w:rPr>
                <w:rFonts w:ascii="Arial" w:hAnsi="Arial" w:cs="Arial"/>
                <w:color w:val="3396F0"/>
                <w:sz w:val="16"/>
                <w:szCs w:val="16"/>
                <w:lang w:val="en"/>
              </w:rPr>
              <w:t>p</w:t>
            </w:r>
            <w:r w:rsidRPr="00A908A0">
              <w:rPr>
                <w:rFonts w:ascii="Arial" w:hAnsi="Arial" w:cs="Arial"/>
                <w:color w:val="3396F0"/>
                <w:sz w:val="16"/>
                <w:szCs w:val="16"/>
                <w:lang w:val="en"/>
              </w:rPr>
              <w:t>rojects, project courses, thesis, work practice, what other activities develop this competence?</w:t>
            </w:r>
          </w:p>
          <w:p w14:paraId="45BDF449" w14:textId="551C8582" w:rsidR="00787643" w:rsidRPr="00C35DF0" w:rsidRDefault="00787643" w:rsidP="00A710B9">
            <w:pPr>
              <w:rPr>
                <w:rFonts w:ascii="Arial" w:hAnsi="Arial" w:cs="Arial"/>
                <w:sz w:val="16"/>
                <w:szCs w:val="16"/>
                <w:lang w:val="fi-FI"/>
              </w:rPr>
            </w:pPr>
          </w:p>
        </w:tc>
        <w:tc>
          <w:tcPr>
            <w:tcW w:w="2661" w:type="dxa"/>
          </w:tcPr>
          <w:p w14:paraId="2351799A" w14:textId="77777777" w:rsidR="00787643" w:rsidRPr="00C35DF0" w:rsidRDefault="00787643" w:rsidP="00A710B9">
            <w:pPr>
              <w:rPr>
                <w:rFonts w:ascii="Arial" w:hAnsi="Arial" w:cs="Arial"/>
                <w:sz w:val="16"/>
                <w:szCs w:val="16"/>
                <w:lang w:val="fi-FI"/>
              </w:rPr>
            </w:pPr>
          </w:p>
        </w:tc>
        <w:tc>
          <w:tcPr>
            <w:tcW w:w="3177" w:type="dxa"/>
          </w:tcPr>
          <w:p w14:paraId="07B2BDB3" w14:textId="77777777" w:rsidR="00787643" w:rsidRPr="00C35DF0" w:rsidRDefault="00787643" w:rsidP="00A710B9">
            <w:pPr>
              <w:rPr>
                <w:rFonts w:ascii="Arial" w:hAnsi="Arial" w:cs="Arial"/>
                <w:sz w:val="16"/>
                <w:szCs w:val="16"/>
                <w:lang w:val="fi-FI"/>
              </w:rPr>
            </w:pPr>
          </w:p>
        </w:tc>
      </w:tr>
      <w:tr w:rsidR="00787643" w14:paraId="58F22CB9" w14:textId="77777777" w:rsidTr="00787643">
        <w:trPr>
          <w:trHeight w:val="248"/>
        </w:trPr>
        <w:tc>
          <w:tcPr>
            <w:tcW w:w="2760" w:type="dxa"/>
          </w:tcPr>
          <w:p w14:paraId="598741D0" w14:textId="222998A5" w:rsidR="00787643" w:rsidRPr="00692051" w:rsidRDefault="001616DA" w:rsidP="00A710B9">
            <w:pPr>
              <w:rPr>
                <w:rFonts w:ascii="Arial" w:hAnsi="Arial" w:cs="Arial"/>
                <w:sz w:val="22"/>
                <w:szCs w:val="22"/>
                <w:lang w:val="fi-FI"/>
              </w:rPr>
            </w:pPr>
            <w:r>
              <w:rPr>
                <w:rFonts w:ascii="Arial" w:hAnsi="Arial" w:cs="Arial"/>
                <w:sz w:val="22"/>
                <w:szCs w:val="22"/>
                <w:lang w:val="fi-FI"/>
              </w:rPr>
              <w:t>What else</w:t>
            </w:r>
            <w:r w:rsidR="00787643" w:rsidRPr="00692051">
              <w:rPr>
                <w:rFonts w:ascii="Arial" w:hAnsi="Arial" w:cs="Arial"/>
                <w:sz w:val="22"/>
                <w:szCs w:val="22"/>
                <w:lang w:val="fi-FI"/>
              </w:rPr>
              <w:t>?</w:t>
            </w:r>
          </w:p>
        </w:tc>
        <w:tc>
          <w:tcPr>
            <w:tcW w:w="2776" w:type="dxa"/>
          </w:tcPr>
          <w:p w14:paraId="6D67C28D" w14:textId="77777777" w:rsidR="00787643" w:rsidRDefault="00787643" w:rsidP="00A710B9">
            <w:pPr>
              <w:rPr>
                <w:rFonts w:ascii="Arial" w:hAnsi="Arial" w:cs="Arial"/>
                <w:sz w:val="16"/>
                <w:szCs w:val="16"/>
                <w:lang w:val="fi-FI"/>
              </w:rPr>
            </w:pPr>
          </w:p>
          <w:p w14:paraId="44122DD4" w14:textId="77777777" w:rsidR="00854D5F" w:rsidRDefault="00854D5F" w:rsidP="00A710B9">
            <w:pPr>
              <w:rPr>
                <w:rFonts w:ascii="Arial" w:hAnsi="Arial" w:cs="Arial"/>
                <w:sz w:val="16"/>
                <w:szCs w:val="16"/>
                <w:lang w:val="fi-FI"/>
              </w:rPr>
            </w:pPr>
          </w:p>
          <w:p w14:paraId="09278BD0" w14:textId="77777777" w:rsidR="00854D5F" w:rsidRDefault="00854D5F" w:rsidP="00A710B9">
            <w:pPr>
              <w:rPr>
                <w:rFonts w:ascii="Arial" w:hAnsi="Arial" w:cs="Arial"/>
                <w:sz w:val="16"/>
                <w:szCs w:val="16"/>
                <w:lang w:val="fi-FI"/>
              </w:rPr>
            </w:pPr>
          </w:p>
          <w:p w14:paraId="34F49D4F" w14:textId="0874EFFE" w:rsidR="00854D5F" w:rsidRPr="00C35DF0" w:rsidRDefault="00854D5F" w:rsidP="00A710B9">
            <w:pPr>
              <w:rPr>
                <w:rFonts w:ascii="Arial" w:hAnsi="Arial" w:cs="Arial"/>
                <w:sz w:val="16"/>
                <w:szCs w:val="16"/>
                <w:lang w:val="fi-FI"/>
              </w:rPr>
            </w:pPr>
          </w:p>
        </w:tc>
        <w:tc>
          <w:tcPr>
            <w:tcW w:w="2526" w:type="dxa"/>
          </w:tcPr>
          <w:p w14:paraId="68F2FA2D" w14:textId="77777777" w:rsidR="00787643" w:rsidRPr="00C35DF0" w:rsidRDefault="00787643" w:rsidP="00A710B9">
            <w:pPr>
              <w:rPr>
                <w:rFonts w:ascii="Arial" w:hAnsi="Arial" w:cs="Arial"/>
                <w:sz w:val="16"/>
                <w:szCs w:val="16"/>
                <w:lang w:val="fi-FI"/>
              </w:rPr>
            </w:pPr>
          </w:p>
        </w:tc>
        <w:tc>
          <w:tcPr>
            <w:tcW w:w="2661" w:type="dxa"/>
          </w:tcPr>
          <w:p w14:paraId="4C7491D3" w14:textId="77777777" w:rsidR="00787643" w:rsidRPr="00C35DF0" w:rsidRDefault="00787643" w:rsidP="00A710B9">
            <w:pPr>
              <w:rPr>
                <w:rFonts w:ascii="Arial" w:hAnsi="Arial" w:cs="Arial"/>
                <w:sz w:val="16"/>
                <w:szCs w:val="16"/>
                <w:lang w:val="fi-FI"/>
              </w:rPr>
            </w:pPr>
          </w:p>
        </w:tc>
        <w:tc>
          <w:tcPr>
            <w:tcW w:w="3177" w:type="dxa"/>
          </w:tcPr>
          <w:p w14:paraId="2F0B20B3" w14:textId="77777777" w:rsidR="00787643" w:rsidRPr="00C35DF0" w:rsidRDefault="00787643" w:rsidP="00A710B9">
            <w:pPr>
              <w:rPr>
                <w:rFonts w:ascii="Arial" w:hAnsi="Arial" w:cs="Arial"/>
                <w:sz w:val="16"/>
                <w:szCs w:val="16"/>
                <w:lang w:val="fi-FI"/>
              </w:rPr>
            </w:pPr>
          </w:p>
        </w:tc>
      </w:tr>
    </w:tbl>
    <w:p w14:paraId="71E1579B" w14:textId="5DB5EF02" w:rsidR="00643F51" w:rsidRDefault="00643F51" w:rsidP="00A710B9">
      <w:pPr>
        <w:rPr>
          <w:rFonts w:ascii="Arial" w:hAnsi="Arial" w:cs="Arial"/>
          <w:b/>
          <w:bCs/>
          <w:color w:val="0096F0"/>
          <w:lang w:val="fi-FI"/>
        </w:rPr>
      </w:pPr>
    </w:p>
    <w:p w14:paraId="514A083E" w14:textId="202B05EC" w:rsidR="00EC1268" w:rsidRDefault="00EC1268" w:rsidP="00A710B9">
      <w:pPr>
        <w:rPr>
          <w:rFonts w:ascii="Arial" w:hAnsi="Arial" w:cs="Arial"/>
          <w:b/>
          <w:bCs/>
          <w:color w:val="0096F0"/>
          <w:lang w:val="fi-FI"/>
        </w:rPr>
      </w:pPr>
    </w:p>
    <w:p w14:paraId="2D8EE895" w14:textId="77777777" w:rsidR="00EC1268" w:rsidRDefault="00EC1268" w:rsidP="00A710B9">
      <w:pPr>
        <w:rPr>
          <w:rFonts w:ascii="Arial" w:hAnsi="Arial" w:cs="Arial"/>
          <w:b/>
          <w:bCs/>
          <w:color w:val="0096F0"/>
          <w:lang w:val="fi-FI"/>
        </w:rPr>
      </w:pPr>
    </w:p>
    <w:p w14:paraId="167597BE" w14:textId="77777777" w:rsidR="00197FA7" w:rsidRPr="00197FA7" w:rsidRDefault="00197FA7" w:rsidP="00197FA7">
      <w:pPr>
        <w:rPr>
          <w:rFonts w:ascii="Arial" w:hAnsi="Arial" w:cs="Arial"/>
          <w:b/>
          <w:bCs/>
          <w:color w:val="0096F0"/>
          <w:lang w:val="fi-FI"/>
        </w:rPr>
      </w:pPr>
      <w:r w:rsidRPr="00197FA7">
        <w:rPr>
          <w:rFonts w:ascii="Arial" w:hAnsi="Arial" w:cs="Arial"/>
          <w:b/>
          <w:bCs/>
          <w:color w:val="0096F0"/>
          <w:lang w:val="fi-FI"/>
        </w:rPr>
        <w:t>Generic academic skills (incl. sustainability skills) that are integrated into discipline-specific studies</w:t>
      </w:r>
    </w:p>
    <w:p w14:paraId="00F8D8DC" w14:textId="77777777" w:rsidR="00287F20" w:rsidRDefault="00287F20" w:rsidP="00287F20">
      <w:pPr>
        <w:rPr>
          <w:rFonts w:ascii="Arial" w:hAnsi="Arial" w:cs="Arial"/>
          <w:lang w:val="fi-FI"/>
        </w:rPr>
      </w:pPr>
    </w:p>
    <w:tbl>
      <w:tblPr>
        <w:tblStyle w:val="TaulukkoRuudukko"/>
        <w:tblW w:w="13887" w:type="dxa"/>
        <w:tblLook w:val="04A0" w:firstRow="1" w:lastRow="0" w:firstColumn="1" w:lastColumn="0" w:noHBand="0" w:noVBand="1"/>
      </w:tblPr>
      <w:tblGrid>
        <w:gridCol w:w="2503"/>
        <w:gridCol w:w="3021"/>
        <w:gridCol w:w="2576"/>
        <w:gridCol w:w="2668"/>
        <w:gridCol w:w="3119"/>
      </w:tblGrid>
      <w:tr w:rsidR="00787643" w14:paraId="6132464C" w14:textId="77777777" w:rsidTr="00787643">
        <w:tc>
          <w:tcPr>
            <w:tcW w:w="2503" w:type="dxa"/>
          </w:tcPr>
          <w:p w14:paraId="65A41C6D" w14:textId="417AB0BD" w:rsidR="00787643" w:rsidRPr="00692051" w:rsidRDefault="00197FA7" w:rsidP="005129F0">
            <w:pPr>
              <w:rPr>
                <w:rFonts w:ascii="Arial" w:hAnsi="Arial" w:cs="Arial"/>
                <w:b/>
                <w:bCs/>
                <w:color w:val="0096F0"/>
                <w:sz w:val="22"/>
                <w:szCs w:val="22"/>
                <w:lang w:val="fi-FI"/>
              </w:rPr>
            </w:pPr>
            <w:r>
              <w:rPr>
                <w:rFonts w:ascii="Arial" w:hAnsi="Arial" w:cs="Arial"/>
                <w:b/>
                <w:bCs/>
                <w:color w:val="0096F0"/>
                <w:sz w:val="22"/>
                <w:szCs w:val="22"/>
                <w:lang w:val="fi-FI"/>
              </w:rPr>
              <w:t>Generic academic skills</w:t>
            </w:r>
          </w:p>
        </w:tc>
        <w:tc>
          <w:tcPr>
            <w:tcW w:w="3021" w:type="dxa"/>
          </w:tcPr>
          <w:p w14:paraId="63E37DC1" w14:textId="5E1F4959" w:rsidR="00787643" w:rsidRPr="00692051" w:rsidRDefault="00197FA7" w:rsidP="005129F0">
            <w:pPr>
              <w:rPr>
                <w:rFonts w:ascii="Arial" w:hAnsi="Arial" w:cs="Arial"/>
                <w:b/>
                <w:bCs/>
                <w:color w:val="0096F0"/>
                <w:sz w:val="22"/>
                <w:szCs w:val="22"/>
                <w:lang w:val="fi-FI"/>
              </w:rPr>
            </w:pPr>
            <w:r>
              <w:rPr>
                <w:rFonts w:ascii="Arial" w:hAnsi="Arial" w:cs="Arial"/>
                <w:b/>
                <w:bCs/>
                <w:color w:val="0096F0"/>
                <w:sz w:val="22"/>
                <w:szCs w:val="22"/>
                <w:lang w:val="fi-FI"/>
              </w:rPr>
              <w:t>Description of learning objectives</w:t>
            </w:r>
          </w:p>
        </w:tc>
        <w:tc>
          <w:tcPr>
            <w:tcW w:w="2576" w:type="dxa"/>
          </w:tcPr>
          <w:p w14:paraId="7D9BB170" w14:textId="77777777" w:rsidR="00197FA7" w:rsidRPr="00F47E32" w:rsidRDefault="00197FA7" w:rsidP="00197FA7">
            <w:pPr>
              <w:rPr>
                <w:rFonts w:ascii="Arial" w:hAnsi="Arial" w:cs="Arial"/>
                <w:b/>
                <w:bCs/>
                <w:color w:val="0096F0"/>
                <w:sz w:val="16"/>
                <w:szCs w:val="16"/>
              </w:rPr>
            </w:pPr>
            <w:r>
              <w:rPr>
                <w:rFonts w:ascii="Arial" w:hAnsi="Arial" w:cs="Arial"/>
                <w:b/>
                <w:bCs/>
                <w:color w:val="0096F0"/>
                <w:sz w:val="22"/>
                <w:szCs w:val="22"/>
                <w:lang w:val="fi-FI"/>
              </w:rPr>
              <w:t xml:space="preserve">Teaching and guidance methods </w:t>
            </w:r>
            <w:r>
              <w:rPr>
                <w:rFonts w:ascii="Arial" w:hAnsi="Arial" w:cs="Arial"/>
                <w:b/>
                <w:bCs/>
                <w:color w:val="0096F0"/>
                <w:sz w:val="22"/>
                <w:szCs w:val="22"/>
                <w:lang w:val="fi-FI"/>
              </w:rPr>
              <w:br/>
            </w:r>
            <w:r w:rsidRPr="00F47E32">
              <w:rPr>
                <w:rFonts w:ascii="Arial" w:hAnsi="Arial" w:cs="Arial"/>
                <w:b/>
                <w:bCs/>
                <w:color w:val="0096F0"/>
                <w:sz w:val="16"/>
                <w:szCs w:val="16"/>
                <w:lang w:val="en"/>
              </w:rPr>
              <w:t>(incl. student activities / actions and forms of teacher cooperation)</w:t>
            </w:r>
            <w:r w:rsidRPr="00F47E32">
              <w:rPr>
                <w:rFonts w:ascii="Arial" w:hAnsi="Arial" w:cs="Arial"/>
                <w:b/>
                <w:bCs/>
                <w:color w:val="0096F0"/>
                <w:sz w:val="16"/>
                <w:szCs w:val="16"/>
              </w:rPr>
              <w:t xml:space="preserve"> </w:t>
            </w:r>
          </w:p>
          <w:p w14:paraId="521A45F3" w14:textId="29D8CF76" w:rsidR="00787643" w:rsidRPr="00692051" w:rsidRDefault="00787643" w:rsidP="005129F0">
            <w:pPr>
              <w:rPr>
                <w:rFonts w:ascii="Arial" w:hAnsi="Arial" w:cs="Arial"/>
                <w:b/>
                <w:bCs/>
                <w:color w:val="0096F0"/>
                <w:sz w:val="22"/>
                <w:szCs w:val="22"/>
                <w:lang w:val="fi-FI"/>
              </w:rPr>
            </w:pPr>
          </w:p>
        </w:tc>
        <w:tc>
          <w:tcPr>
            <w:tcW w:w="2668" w:type="dxa"/>
          </w:tcPr>
          <w:p w14:paraId="6338423A" w14:textId="77777777" w:rsidR="00197FA7" w:rsidRPr="00F47E32" w:rsidRDefault="00197FA7" w:rsidP="00197FA7">
            <w:pPr>
              <w:rPr>
                <w:rFonts w:ascii="Arial" w:hAnsi="Arial" w:cs="Arial"/>
                <w:b/>
                <w:bCs/>
                <w:color w:val="0096F0"/>
                <w:sz w:val="16"/>
                <w:szCs w:val="16"/>
              </w:rPr>
            </w:pPr>
            <w:r>
              <w:rPr>
                <w:rFonts w:ascii="Arial" w:hAnsi="Arial" w:cs="Arial"/>
                <w:b/>
                <w:bCs/>
                <w:color w:val="0096F0"/>
                <w:sz w:val="22"/>
                <w:szCs w:val="22"/>
                <w:lang w:val="fi-FI"/>
              </w:rPr>
              <w:t>Assessment of competence</w:t>
            </w:r>
            <w:r w:rsidRPr="00692051">
              <w:rPr>
                <w:rFonts w:ascii="Arial" w:hAnsi="Arial" w:cs="Arial"/>
                <w:b/>
                <w:bCs/>
                <w:color w:val="0096F0"/>
                <w:sz w:val="22"/>
                <w:szCs w:val="22"/>
                <w:lang w:val="fi-FI"/>
              </w:rPr>
              <w:t xml:space="preserve"> </w:t>
            </w:r>
            <w:r w:rsidRPr="00787643">
              <w:rPr>
                <w:rFonts w:ascii="Arial" w:hAnsi="Arial" w:cs="Arial"/>
                <w:b/>
                <w:bCs/>
                <w:color w:val="0096F0"/>
                <w:sz w:val="16"/>
                <w:szCs w:val="16"/>
                <w:lang w:val="fi-FI"/>
              </w:rPr>
              <w:t>(</w:t>
            </w:r>
            <w:r w:rsidRPr="00F47E32">
              <w:rPr>
                <w:rFonts w:ascii="Arial" w:hAnsi="Arial" w:cs="Arial"/>
                <w:b/>
                <w:bCs/>
                <w:color w:val="0096F0"/>
                <w:sz w:val="16"/>
                <w:szCs w:val="16"/>
                <w:lang w:val="en"/>
              </w:rPr>
              <w:t>How is competence and the accumulation of competence assessed?</w:t>
            </w:r>
            <w:r>
              <w:rPr>
                <w:rFonts w:ascii="Arial" w:hAnsi="Arial" w:cs="Arial"/>
                <w:b/>
                <w:bCs/>
                <w:color w:val="0096F0"/>
                <w:sz w:val="16"/>
                <w:szCs w:val="16"/>
                <w:lang w:val="en"/>
              </w:rPr>
              <w:t>)</w:t>
            </w:r>
            <w:r w:rsidRPr="00F47E32">
              <w:rPr>
                <w:rFonts w:ascii="Arial" w:hAnsi="Arial" w:cs="Arial"/>
                <w:b/>
                <w:bCs/>
                <w:color w:val="0096F0"/>
                <w:sz w:val="16"/>
                <w:szCs w:val="16"/>
              </w:rPr>
              <w:t xml:space="preserve"> </w:t>
            </w:r>
          </w:p>
          <w:p w14:paraId="54FA4AED" w14:textId="000BE40C" w:rsidR="00787643" w:rsidRPr="00692051" w:rsidRDefault="00787643" w:rsidP="005129F0">
            <w:pPr>
              <w:rPr>
                <w:rFonts w:ascii="Arial" w:hAnsi="Arial" w:cs="Arial"/>
                <w:b/>
                <w:bCs/>
                <w:color w:val="0096F0"/>
                <w:sz w:val="22"/>
                <w:szCs w:val="22"/>
                <w:lang w:val="fi-FI"/>
              </w:rPr>
            </w:pPr>
          </w:p>
        </w:tc>
        <w:tc>
          <w:tcPr>
            <w:tcW w:w="3119" w:type="dxa"/>
          </w:tcPr>
          <w:p w14:paraId="21194329" w14:textId="733E8EAB" w:rsidR="00787643" w:rsidRPr="00692051" w:rsidRDefault="00854D5F" w:rsidP="005129F0">
            <w:pPr>
              <w:rPr>
                <w:rFonts w:ascii="Arial" w:hAnsi="Arial" w:cs="Arial"/>
                <w:b/>
                <w:bCs/>
                <w:color w:val="0096F0"/>
                <w:sz w:val="22"/>
                <w:szCs w:val="22"/>
                <w:lang w:val="fi-FI"/>
              </w:rPr>
            </w:pPr>
            <w:r w:rsidRPr="00F47E32">
              <w:rPr>
                <w:rFonts w:ascii="Arial" w:hAnsi="Arial" w:cs="Arial"/>
                <w:b/>
                <w:bCs/>
                <w:color w:val="0096F0"/>
                <w:sz w:val="22"/>
                <w:szCs w:val="22"/>
                <w:lang w:val="fi-FI"/>
              </w:rPr>
              <w:t>In which study unit</w:t>
            </w:r>
            <w:r>
              <w:rPr>
                <w:rFonts w:ascii="Arial" w:hAnsi="Arial" w:cs="Arial"/>
                <w:b/>
                <w:bCs/>
                <w:color w:val="0096F0"/>
                <w:sz w:val="22"/>
                <w:szCs w:val="22"/>
                <w:lang w:val="fi-FI"/>
              </w:rPr>
              <w:t xml:space="preserve"> /</w:t>
            </w:r>
            <w:r w:rsidRPr="00F47E32">
              <w:rPr>
                <w:rFonts w:ascii="Arial" w:hAnsi="Arial" w:cs="Arial"/>
                <w:b/>
                <w:bCs/>
                <w:color w:val="0096F0"/>
                <w:sz w:val="22"/>
                <w:szCs w:val="22"/>
                <w:lang w:val="fi-FI"/>
              </w:rPr>
              <w:t xml:space="preserve"> course is this competence produced?</w:t>
            </w:r>
          </w:p>
        </w:tc>
      </w:tr>
      <w:tr w:rsidR="00787643" w14:paraId="6EE913AA" w14:textId="77777777" w:rsidTr="00787643">
        <w:tc>
          <w:tcPr>
            <w:tcW w:w="2503" w:type="dxa"/>
          </w:tcPr>
          <w:p w14:paraId="22C42C63" w14:textId="18AF9CB1" w:rsidR="00854D5F" w:rsidRPr="00854D5F" w:rsidRDefault="00854D5F" w:rsidP="00854D5F">
            <w:pPr>
              <w:rPr>
                <w:rFonts w:ascii="Arial" w:hAnsi="Arial" w:cs="Arial"/>
                <w:sz w:val="22"/>
                <w:szCs w:val="22"/>
              </w:rPr>
            </w:pPr>
            <w:r w:rsidRPr="00854D5F">
              <w:rPr>
                <w:rFonts w:ascii="Arial" w:hAnsi="Arial" w:cs="Arial"/>
                <w:sz w:val="22"/>
                <w:szCs w:val="22"/>
              </w:rPr>
              <w:t>Identification and management of personal</w:t>
            </w:r>
            <w:r>
              <w:rPr>
                <w:rFonts w:ascii="Arial" w:hAnsi="Arial" w:cs="Arial"/>
                <w:sz w:val="22"/>
                <w:szCs w:val="22"/>
                <w:lang w:val="fi-FI"/>
              </w:rPr>
              <w:t xml:space="preserve"> </w:t>
            </w:r>
            <w:r w:rsidRPr="00854D5F">
              <w:rPr>
                <w:rFonts w:ascii="Arial" w:hAnsi="Arial" w:cs="Arial"/>
                <w:sz w:val="22"/>
                <w:szCs w:val="22"/>
              </w:rPr>
              <w:t>expertise</w:t>
            </w:r>
          </w:p>
          <w:p w14:paraId="60BFB99C" w14:textId="52D451BC" w:rsidR="00787643" w:rsidRPr="00692051" w:rsidRDefault="00787643" w:rsidP="005129F0">
            <w:pPr>
              <w:rPr>
                <w:rFonts w:ascii="Arial" w:hAnsi="Arial" w:cs="Arial"/>
                <w:sz w:val="22"/>
                <w:szCs w:val="22"/>
                <w:lang w:val="fi-FI"/>
              </w:rPr>
            </w:pPr>
          </w:p>
        </w:tc>
        <w:tc>
          <w:tcPr>
            <w:tcW w:w="3021" w:type="dxa"/>
          </w:tcPr>
          <w:p w14:paraId="36407402" w14:textId="1D88F5BB" w:rsidR="00787643" w:rsidRPr="003E67E0" w:rsidRDefault="00787643" w:rsidP="005129F0">
            <w:pPr>
              <w:rPr>
                <w:rFonts w:ascii="Arial" w:hAnsi="Arial" w:cs="Arial"/>
                <w:color w:val="3396F0"/>
                <w:sz w:val="16"/>
                <w:szCs w:val="16"/>
                <w:lang w:val="fi-FI"/>
              </w:rPr>
            </w:pPr>
            <w:r>
              <w:rPr>
                <w:rFonts w:ascii="Arial" w:hAnsi="Arial" w:cs="Arial"/>
                <w:color w:val="3396F0"/>
                <w:sz w:val="16"/>
                <w:szCs w:val="16"/>
                <w:lang w:val="fi-FI"/>
              </w:rPr>
              <w:t xml:space="preserve"> </w:t>
            </w:r>
          </w:p>
        </w:tc>
        <w:tc>
          <w:tcPr>
            <w:tcW w:w="2576" w:type="dxa"/>
          </w:tcPr>
          <w:p w14:paraId="1AFDA32C" w14:textId="666513E6" w:rsidR="00787643" w:rsidRPr="00744DDE" w:rsidRDefault="00744DDE" w:rsidP="005F7A32">
            <w:pPr>
              <w:rPr>
                <w:rFonts w:ascii="Arial" w:hAnsi="Arial" w:cs="Arial"/>
                <w:color w:val="3396F0"/>
                <w:sz w:val="16"/>
                <w:szCs w:val="16"/>
              </w:rPr>
            </w:pPr>
            <w:proofErr w:type="gramStart"/>
            <w:r w:rsidRPr="00744DDE">
              <w:rPr>
                <w:rFonts w:ascii="Arial" w:hAnsi="Arial" w:cs="Arial"/>
                <w:color w:val="3396F0"/>
                <w:sz w:val="16"/>
                <w:szCs w:val="16"/>
                <w:lang w:val="en"/>
              </w:rPr>
              <w:t>E.g.</w:t>
            </w:r>
            <w:proofErr w:type="gramEnd"/>
            <w:r w:rsidRPr="00744DDE">
              <w:rPr>
                <w:rFonts w:ascii="Arial" w:hAnsi="Arial" w:cs="Arial"/>
                <w:color w:val="3396F0"/>
                <w:sz w:val="16"/>
                <w:szCs w:val="16"/>
                <w:lang w:val="en"/>
              </w:rPr>
              <w:t xml:space="preserve"> PSP, self study, preparation for contact teaching and for guidance meetings, systematic evaluation of one's own activities, projects, project work, thesis, work practice</w:t>
            </w:r>
          </w:p>
        </w:tc>
        <w:tc>
          <w:tcPr>
            <w:tcW w:w="2668" w:type="dxa"/>
          </w:tcPr>
          <w:p w14:paraId="0F698D54" w14:textId="36508DCC" w:rsidR="00787643" w:rsidRPr="00E51BE8" w:rsidRDefault="00E51BE8" w:rsidP="005129F0">
            <w:pPr>
              <w:rPr>
                <w:rFonts w:ascii="Arial" w:hAnsi="Arial" w:cs="Arial"/>
                <w:color w:val="3396F0"/>
                <w:sz w:val="16"/>
                <w:szCs w:val="16"/>
                <w:lang w:val="en"/>
              </w:rPr>
            </w:pPr>
            <w:proofErr w:type="gramStart"/>
            <w:r w:rsidRPr="00E51BE8">
              <w:rPr>
                <w:rFonts w:ascii="Arial" w:hAnsi="Arial" w:cs="Arial"/>
                <w:color w:val="3396F0"/>
                <w:sz w:val="16"/>
                <w:szCs w:val="16"/>
                <w:lang w:val="en"/>
              </w:rPr>
              <w:t>E.g.</w:t>
            </w:r>
            <w:proofErr w:type="gramEnd"/>
            <w:r w:rsidRPr="00E51BE8">
              <w:rPr>
                <w:rFonts w:ascii="Arial" w:hAnsi="Arial" w:cs="Arial"/>
                <w:color w:val="3396F0"/>
                <w:sz w:val="16"/>
                <w:szCs w:val="16"/>
                <w:lang w:val="en"/>
              </w:rPr>
              <w:t xml:space="preserve"> continuous evaluation and feedback as the work progresses, peer review, feedback from stakeholders and different disciplines.</w:t>
            </w:r>
          </w:p>
        </w:tc>
        <w:tc>
          <w:tcPr>
            <w:tcW w:w="3119" w:type="dxa"/>
          </w:tcPr>
          <w:p w14:paraId="5F5F87C9" w14:textId="178E7798" w:rsidR="00787643" w:rsidRPr="005F7A32" w:rsidRDefault="00787643" w:rsidP="005129F0">
            <w:pPr>
              <w:rPr>
                <w:rFonts w:ascii="Arial" w:hAnsi="Arial" w:cs="Arial"/>
                <w:sz w:val="16"/>
                <w:szCs w:val="16"/>
                <w:lang w:val="fi-FI"/>
              </w:rPr>
            </w:pPr>
          </w:p>
        </w:tc>
      </w:tr>
      <w:tr w:rsidR="00787643" w14:paraId="32310381" w14:textId="77777777" w:rsidTr="00787643">
        <w:tc>
          <w:tcPr>
            <w:tcW w:w="2503" w:type="dxa"/>
          </w:tcPr>
          <w:p w14:paraId="5A4B516B" w14:textId="0CB6845A" w:rsidR="00854D5F" w:rsidRPr="00854D5F" w:rsidRDefault="00854D5F" w:rsidP="00854D5F">
            <w:pPr>
              <w:rPr>
                <w:rFonts w:ascii="Arial" w:hAnsi="Arial" w:cs="Arial"/>
                <w:sz w:val="22"/>
                <w:szCs w:val="22"/>
              </w:rPr>
            </w:pPr>
            <w:r w:rsidRPr="00854D5F">
              <w:rPr>
                <w:rFonts w:ascii="Arial" w:hAnsi="Arial" w:cs="Arial"/>
                <w:sz w:val="22"/>
                <w:szCs w:val="22"/>
              </w:rPr>
              <w:t>Communication, interaction and collaboration</w:t>
            </w:r>
            <w:r>
              <w:rPr>
                <w:rFonts w:ascii="Arial" w:hAnsi="Arial" w:cs="Arial"/>
                <w:sz w:val="22"/>
                <w:szCs w:val="22"/>
                <w:lang w:val="fi-FI"/>
              </w:rPr>
              <w:t xml:space="preserve"> </w:t>
            </w:r>
            <w:r w:rsidRPr="00854D5F">
              <w:rPr>
                <w:rFonts w:ascii="Arial" w:hAnsi="Arial" w:cs="Arial"/>
                <w:sz w:val="22"/>
                <w:szCs w:val="22"/>
              </w:rPr>
              <w:t>skills</w:t>
            </w:r>
          </w:p>
          <w:p w14:paraId="7EA4654D" w14:textId="709A2340" w:rsidR="00787643" w:rsidRPr="00692051" w:rsidRDefault="00787643" w:rsidP="005129F0">
            <w:pPr>
              <w:rPr>
                <w:rFonts w:ascii="Arial" w:hAnsi="Arial" w:cs="Arial"/>
                <w:sz w:val="22"/>
                <w:szCs w:val="22"/>
                <w:lang w:val="fi-FI"/>
              </w:rPr>
            </w:pPr>
          </w:p>
        </w:tc>
        <w:tc>
          <w:tcPr>
            <w:tcW w:w="3021" w:type="dxa"/>
          </w:tcPr>
          <w:p w14:paraId="03CF479E" w14:textId="668C537E" w:rsidR="00787643" w:rsidRPr="003E67E0" w:rsidRDefault="00787643" w:rsidP="005129F0">
            <w:pPr>
              <w:rPr>
                <w:rFonts w:ascii="Arial" w:hAnsi="Arial" w:cs="Arial"/>
                <w:sz w:val="16"/>
                <w:szCs w:val="16"/>
                <w:lang w:val="fi-FI"/>
              </w:rPr>
            </w:pPr>
          </w:p>
        </w:tc>
        <w:tc>
          <w:tcPr>
            <w:tcW w:w="2576" w:type="dxa"/>
          </w:tcPr>
          <w:p w14:paraId="63DE8BCE" w14:textId="4FCB702E" w:rsidR="00D97477" w:rsidRPr="00D97477" w:rsidRDefault="00D97477" w:rsidP="00D97477">
            <w:pPr>
              <w:rPr>
                <w:rFonts w:ascii="Arial" w:hAnsi="Arial" w:cs="Arial"/>
                <w:color w:val="3396F0"/>
                <w:sz w:val="16"/>
                <w:szCs w:val="16"/>
              </w:rPr>
            </w:pPr>
            <w:r>
              <w:rPr>
                <w:rFonts w:ascii="Arial" w:hAnsi="Arial" w:cs="Arial"/>
                <w:color w:val="3396F0"/>
                <w:sz w:val="16"/>
                <w:szCs w:val="16"/>
                <w:lang w:val="fi-FI"/>
              </w:rPr>
              <w:t xml:space="preserve">E.g. </w:t>
            </w:r>
            <w:r w:rsidRPr="00D97477">
              <w:rPr>
                <w:rFonts w:ascii="Arial" w:hAnsi="Arial" w:cs="Arial"/>
                <w:color w:val="3396F0"/>
                <w:sz w:val="16"/>
                <w:szCs w:val="16"/>
              </w:rPr>
              <w:t>Collaborative learning, problem-based</w:t>
            </w:r>
            <w:r w:rsidRPr="00D97477">
              <w:rPr>
                <w:rFonts w:ascii="Arial" w:hAnsi="Arial" w:cs="Arial"/>
                <w:color w:val="3396F0"/>
                <w:sz w:val="16"/>
                <w:szCs w:val="16"/>
                <w:lang w:val="fi-FI"/>
              </w:rPr>
              <w:t xml:space="preserve"> </w:t>
            </w:r>
            <w:r w:rsidRPr="00D97477">
              <w:rPr>
                <w:rFonts w:ascii="Arial" w:hAnsi="Arial" w:cs="Arial"/>
                <w:color w:val="3396F0"/>
                <w:sz w:val="16"/>
                <w:szCs w:val="16"/>
              </w:rPr>
              <w:t>learning, project-based learning,</w:t>
            </w:r>
            <w:r w:rsidRPr="00D97477">
              <w:rPr>
                <w:rFonts w:ascii="Arial" w:hAnsi="Arial" w:cs="Arial"/>
                <w:color w:val="3396F0"/>
                <w:sz w:val="16"/>
                <w:szCs w:val="16"/>
                <w:lang w:val="fi-FI"/>
              </w:rPr>
              <w:t xml:space="preserve"> </w:t>
            </w:r>
            <w:r w:rsidRPr="00D97477">
              <w:rPr>
                <w:rFonts w:ascii="Arial" w:hAnsi="Arial" w:cs="Arial"/>
                <w:color w:val="3396F0"/>
                <w:sz w:val="16"/>
                <w:szCs w:val="16"/>
              </w:rPr>
              <w:t>interdisciplinary group instruction,</w:t>
            </w:r>
            <w:r w:rsidRPr="00D97477">
              <w:rPr>
                <w:rFonts w:ascii="Arial" w:hAnsi="Arial" w:cs="Arial"/>
                <w:color w:val="3396F0"/>
                <w:sz w:val="16"/>
                <w:szCs w:val="16"/>
                <w:lang w:val="fi-FI"/>
              </w:rPr>
              <w:t xml:space="preserve"> </w:t>
            </w:r>
            <w:r w:rsidRPr="00D97477">
              <w:rPr>
                <w:rFonts w:ascii="Arial" w:hAnsi="Arial" w:cs="Arial"/>
                <w:color w:val="3396F0"/>
                <w:sz w:val="16"/>
                <w:szCs w:val="16"/>
              </w:rPr>
              <w:t>group discussion (e.g., supervising a</w:t>
            </w:r>
            <w:r w:rsidRPr="00D97477">
              <w:rPr>
                <w:rFonts w:ascii="Arial" w:hAnsi="Arial" w:cs="Arial"/>
                <w:color w:val="3396F0"/>
                <w:sz w:val="16"/>
                <w:szCs w:val="16"/>
                <w:lang w:val="fi-FI"/>
              </w:rPr>
              <w:t xml:space="preserve"> </w:t>
            </w:r>
            <w:r w:rsidRPr="00D97477">
              <w:rPr>
                <w:rFonts w:ascii="Arial" w:hAnsi="Arial" w:cs="Arial"/>
                <w:color w:val="3396F0"/>
                <w:sz w:val="16"/>
                <w:szCs w:val="16"/>
              </w:rPr>
              <w:t>dialogue based on the Timeout</w:t>
            </w:r>
          </w:p>
          <w:p w14:paraId="5B78C5ED" w14:textId="7593128E" w:rsidR="00787643" w:rsidRPr="00D97477" w:rsidRDefault="00D97477" w:rsidP="005129F0">
            <w:pPr>
              <w:rPr>
                <w:rFonts w:ascii="Arial" w:hAnsi="Arial" w:cs="Arial"/>
                <w:color w:val="3396F0"/>
                <w:sz w:val="16"/>
                <w:szCs w:val="16"/>
              </w:rPr>
            </w:pPr>
            <w:r w:rsidRPr="00D97477">
              <w:rPr>
                <w:rFonts w:ascii="Arial" w:hAnsi="Arial" w:cs="Arial"/>
                <w:color w:val="3396F0"/>
                <w:sz w:val="16"/>
                <w:szCs w:val="16"/>
              </w:rPr>
              <w:t>method)</w:t>
            </w:r>
          </w:p>
        </w:tc>
        <w:tc>
          <w:tcPr>
            <w:tcW w:w="2668" w:type="dxa"/>
          </w:tcPr>
          <w:p w14:paraId="434DF707" w14:textId="77777777" w:rsidR="00787643" w:rsidRPr="00692051" w:rsidRDefault="00787643" w:rsidP="005129F0">
            <w:pPr>
              <w:rPr>
                <w:rFonts w:ascii="Arial" w:hAnsi="Arial" w:cs="Arial"/>
                <w:sz w:val="22"/>
                <w:szCs w:val="22"/>
                <w:lang w:val="fi-FI"/>
              </w:rPr>
            </w:pPr>
          </w:p>
        </w:tc>
        <w:tc>
          <w:tcPr>
            <w:tcW w:w="3119" w:type="dxa"/>
          </w:tcPr>
          <w:p w14:paraId="210AB0E5" w14:textId="77777777" w:rsidR="00787643" w:rsidRPr="00692051" w:rsidRDefault="00787643" w:rsidP="005129F0">
            <w:pPr>
              <w:rPr>
                <w:rFonts w:ascii="Arial" w:hAnsi="Arial" w:cs="Arial"/>
                <w:sz w:val="22"/>
                <w:szCs w:val="22"/>
                <w:lang w:val="fi-FI"/>
              </w:rPr>
            </w:pPr>
          </w:p>
        </w:tc>
      </w:tr>
      <w:tr w:rsidR="00787643" w14:paraId="5A14C348" w14:textId="77777777" w:rsidTr="00787643">
        <w:tc>
          <w:tcPr>
            <w:tcW w:w="2503" w:type="dxa"/>
          </w:tcPr>
          <w:p w14:paraId="1AD8A418" w14:textId="77777777" w:rsidR="00854D5F" w:rsidRPr="00854D5F" w:rsidRDefault="00854D5F" w:rsidP="00854D5F">
            <w:pPr>
              <w:rPr>
                <w:rFonts w:ascii="Arial" w:hAnsi="Arial" w:cs="Arial"/>
                <w:sz w:val="22"/>
                <w:szCs w:val="22"/>
              </w:rPr>
            </w:pPr>
            <w:r w:rsidRPr="00854D5F">
              <w:rPr>
                <w:rFonts w:ascii="Arial" w:hAnsi="Arial" w:cs="Arial"/>
                <w:sz w:val="22"/>
                <w:szCs w:val="22"/>
              </w:rPr>
              <w:t>Scholarly and ethical thinking</w:t>
            </w:r>
          </w:p>
          <w:p w14:paraId="1D603C30" w14:textId="5FB5E939" w:rsidR="00787643" w:rsidRPr="00692051" w:rsidRDefault="00787643" w:rsidP="005129F0">
            <w:pPr>
              <w:rPr>
                <w:rFonts w:ascii="Arial" w:hAnsi="Arial" w:cs="Arial"/>
                <w:sz w:val="22"/>
                <w:szCs w:val="22"/>
                <w:lang w:val="fi-FI"/>
              </w:rPr>
            </w:pPr>
          </w:p>
        </w:tc>
        <w:tc>
          <w:tcPr>
            <w:tcW w:w="3021" w:type="dxa"/>
          </w:tcPr>
          <w:p w14:paraId="0FF1CC7D" w14:textId="77777777" w:rsidR="00787643" w:rsidRPr="00692051" w:rsidRDefault="00787643" w:rsidP="005129F0">
            <w:pPr>
              <w:rPr>
                <w:rFonts w:ascii="Arial" w:hAnsi="Arial" w:cs="Arial"/>
                <w:sz w:val="22"/>
                <w:szCs w:val="22"/>
                <w:lang w:val="fi-FI"/>
              </w:rPr>
            </w:pPr>
          </w:p>
        </w:tc>
        <w:tc>
          <w:tcPr>
            <w:tcW w:w="2576" w:type="dxa"/>
          </w:tcPr>
          <w:p w14:paraId="60036E5D" w14:textId="12B7D52B" w:rsidR="00787643" w:rsidRPr="00A11B4F" w:rsidRDefault="00D97477" w:rsidP="00A11B4F">
            <w:pPr>
              <w:rPr>
                <w:rFonts w:ascii="Arial" w:hAnsi="Arial" w:cs="Arial"/>
                <w:color w:val="3396F0"/>
                <w:sz w:val="22"/>
                <w:szCs w:val="22"/>
                <w:lang w:val="fi-FI"/>
              </w:rPr>
            </w:pPr>
            <w:r w:rsidRPr="00D97477">
              <w:rPr>
                <w:rFonts w:ascii="Arial" w:hAnsi="Arial" w:cs="Arial"/>
                <w:color w:val="3396F0"/>
                <w:sz w:val="16"/>
                <w:szCs w:val="16"/>
                <w:lang w:val="fi-FI"/>
              </w:rPr>
              <w:t>E.g. Article seminars, interactive discussions, debates, panel discussions, use of different kinds of data sets and references, scientific writing, systematic argumentation teaching and systematic and varied feedback</w:t>
            </w:r>
          </w:p>
        </w:tc>
        <w:tc>
          <w:tcPr>
            <w:tcW w:w="2668" w:type="dxa"/>
          </w:tcPr>
          <w:p w14:paraId="7EADCAC9" w14:textId="77777777" w:rsidR="00787643" w:rsidRPr="00692051" w:rsidRDefault="00787643" w:rsidP="005129F0">
            <w:pPr>
              <w:rPr>
                <w:rFonts w:ascii="Arial" w:hAnsi="Arial" w:cs="Arial"/>
                <w:sz w:val="22"/>
                <w:szCs w:val="22"/>
                <w:lang w:val="fi-FI"/>
              </w:rPr>
            </w:pPr>
          </w:p>
        </w:tc>
        <w:tc>
          <w:tcPr>
            <w:tcW w:w="3119" w:type="dxa"/>
          </w:tcPr>
          <w:p w14:paraId="6C497B86" w14:textId="77777777" w:rsidR="00787643" w:rsidRPr="00692051" w:rsidRDefault="00787643" w:rsidP="005129F0">
            <w:pPr>
              <w:rPr>
                <w:rFonts w:ascii="Arial" w:hAnsi="Arial" w:cs="Arial"/>
                <w:sz w:val="22"/>
                <w:szCs w:val="22"/>
                <w:lang w:val="fi-FI"/>
              </w:rPr>
            </w:pPr>
          </w:p>
        </w:tc>
      </w:tr>
      <w:tr w:rsidR="00787643" w14:paraId="2A2511E4" w14:textId="77777777" w:rsidTr="00787643">
        <w:tc>
          <w:tcPr>
            <w:tcW w:w="2503" w:type="dxa"/>
          </w:tcPr>
          <w:p w14:paraId="699487E1" w14:textId="328C6F99" w:rsidR="00787643" w:rsidRPr="00854D5F" w:rsidRDefault="00854D5F" w:rsidP="005129F0">
            <w:pPr>
              <w:rPr>
                <w:rFonts w:ascii="Arial" w:hAnsi="Arial" w:cs="Arial"/>
                <w:sz w:val="22"/>
                <w:szCs w:val="22"/>
                <w:lang w:val="fi-FI"/>
              </w:rPr>
            </w:pPr>
            <w:r>
              <w:rPr>
                <w:rFonts w:ascii="Arial" w:hAnsi="Arial" w:cs="Arial"/>
                <w:sz w:val="22"/>
                <w:szCs w:val="22"/>
                <w:lang w:val="fi-FI"/>
              </w:rPr>
              <w:t>Systemic thinking</w:t>
            </w:r>
          </w:p>
        </w:tc>
        <w:tc>
          <w:tcPr>
            <w:tcW w:w="3021" w:type="dxa"/>
          </w:tcPr>
          <w:p w14:paraId="022DC412" w14:textId="32D79F80" w:rsidR="00787643" w:rsidRPr="00692051" w:rsidRDefault="00787643" w:rsidP="00A11B4F">
            <w:pPr>
              <w:rPr>
                <w:rFonts w:ascii="Arial" w:hAnsi="Arial" w:cs="Arial"/>
                <w:sz w:val="22"/>
                <w:szCs w:val="22"/>
                <w:lang w:val="fi-FI"/>
              </w:rPr>
            </w:pPr>
            <w:r>
              <w:rPr>
                <w:rFonts w:ascii="Arial" w:hAnsi="Arial" w:cs="Arial"/>
                <w:sz w:val="16"/>
                <w:szCs w:val="16"/>
                <w:lang w:val="fi-FI"/>
              </w:rPr>
              <w:t xml:space="preserve"> </w:t>
            </w:r>
          </w:p>
        </w:tc>
        <w:tc>
          <w:tcPr>
            <w:tcW w:w="2576" w:type="dxa"/>
          </w:tcPr>
          <w:p w14:paraId="1CEE6F67" w14:textId="69D8197C" w:rsidR="00854D5F" w:rsidRPr="00854D5F" w:rsidRDefault="00854D5F" w:rsidP="00854D5F">
            <w:pPr>
              <w:rPr>
                <w:rFonts w:ascii="Arial" w:hAnsi="Arial" w:cs="Arial"/>
                <w:color w:val="3396F0"/>
                <w:sz w:val="16"/>
                <w:szCs w:val="16"/>
                <w:lang w:val="fi-FI"/>
              </w:rPr>
            </w:pPr>
            <w:r>
              <w:rPr>
                <w:rFonts w:ascii="Arial" w:hAnsi="Arial" w:cs="Arial"/>
                <w:color w:val="3396F0"/>
                <w:sz w:val="16"/>
                <w:szCs w:val="16"/>
                <w:lang w:val="fi-FI"/>
              </w:rPr>
              <w:t xml:space="preserve">E.g. </w:t>
            </w:r>
            <w:r w:rsidRPr="00854D5F">
              <w:rPr>
                <w:rFonts w:ascii="Arial" w:hAnsi="Arial" w:cs="Arial"/>
                <w:color w:val="3396F0"/>
                <w:sz w:val="16"/>
                <w:szCs w:val="16"/>
                <w:lang w:val="fi-FI"/>
              </w:rPr>
              <w:t>Case-based teaching (case studies), mind and concept maps, project-based</w:t>
            </w:r>
          </w:p>
          <w:p w14:paraId="0234827C" w14:textId="77777777" w:rsidR="00854D5F" w:rsidRPr="00854D5F" w:rsidRDefault="00854D5F" w:rsidP="00854D5F">
            <w:pPr>
              <w:rPr>
                <w:rFonts w:ascii="Arial" w:hAnsi="Arial" w:cs="Arial"/>
                <w:color w:val="3396F0"/>
                <w:sz w:val="16"/>
                <w:szCs w:val="16"/>
                <w:lang w:val="fi-FI"/>
              </w:rPr>
            </w:pPr>
            <w:r w:rsidRPr="00854D5F">
              <w:rPr>
                <w:rFonts w:ascii="Arial" w:hAnsi="Arial" w:cs="Arial"/>
                <w:color w:val="3396F0"/>
                <w:sz w:val="16"/>
                <w:szCs w:val="16"/>
                <w:lang w:val="fi-FI"/>
              </w:rPr>
              <w:lastRenderedPageBreak/>
              <w:t>learning, problem-based learning, life cycle analysis, analysis of supply or</w:t>
            </w:r>
          </w:p>
          <w:p w14:paraId="337E8E23" w14:textId="77777777" w:rsidR="00854D5F" w:rsidRPr="00854D5F" w:rsidRDefault="00854D5F" w:rsidP="00854D5F">
            <w:pPr>
              <w:rPr>
                <w:rFonts w:ascii="Arial" w:hAnsi="Arial" w:cs="Arial"/>
                <w:color w:val="3396F0"/>
                <w:sz w:val="16"/>
                <w:szCs w:val="16"/>
                <w:lang w:val="fi-FI"/>
              </w:rPr>
            </w:pPr>
            <w:r w:rsidRPr="00854D5F">
              <w:rPr>
                <w:rFonts w:ascii="Arial" w:hAnsi="Arial" w:cs="Arial"/>
                <w:color w:val="3396F0"/>
                <w:sz w:val="16"/>
                <w:szCs w:val="16"/>
                <w:lang w:val="fi-FI"/>
              </w:rPr>
              <w:t>value chains, projects with local operators, field instruction, place-</w:t>
            </w:r>
          </w:p>
          <w:p w14:paraId="719DBD75" w14:textId="191FAC50" w:rsidR="00787643" w:rsidRPr="00A11B4F" w:rsidRDefault="00854D5F" w:rsidP="00854D5F">
            <w:pPr>
              <w:rPr>
                <w:rFonts w:ascii="Arial" w:hAnsi="Arial" w:cs="Arial"/>
                <w:color w:val="3396F0"/>
                <w:sz w:val="16"/>
                <w:szCs w:val="16"/>
                <w:lang w:val="fi-FI"/>
              </w:rPr>
            </w:pPr>
            <w:r w:rsidRPr="00854D5F">
              <w:rPr>
                <w:rFonts w:ascii="Arial" w:hAnsi="Arial" w:cs="Arial"/>
                <w:color w:val="3396F0"/>
                <w:sz w:val="16"/>
                <w:szCs w:val="16"/>
                <w:lang w:val="fi-FI"/>
              </w:rPr>
              <w:t>based learning</w:t>
            </w:r>
          </w:p>
        </w:tc>
        <w:tc>
          <w:tcPr>
            <w:tcW w:w="2668" w:type="dxa"/>
          </w:tcPr>
          <w:p w14:paraId="4B7A1C5A" w14:textId="77777777" w:rsidR="00787643" w:rsidRPr="00692051" w:rsidRDefault="00787643" w:rsidP="005129F0">
            <w:pPr>
              <w:rPr>
                <w:rFonts w:ascii="Arial" w:hAnsi="Arial" w:cs="Arial"/>
                <w:sz w:val="22"/>
                <w:szCs w:val="22"/>
                <w:lang w:val="fi-FI"/>
              </w:rPr>
            </w:pPr>
          </w:p>
        </w:tc>
        <w:tc>
          <w:tcPr>
            <w:tcW w:w="3119" w:type="dxa"/>
          </w:tcPr>
          <w:p w14:paraId="269E836F" w14:textId="77777777" w:rsidR="00787643" w:rsidRPr="00692051" w:rsidRDefault="00787643" w:rsidP="005129F0">
            <w:pPr>
              <w:rPr>
                <w:rFonts w:ascii="Arial" w:hAnsi="Arial" w:cs="Arial"/>
                <w:sz w:val="22"/>
                <w:szCs w:val="22"/>
                <w:lang w:val="fi-FI"/>
              </w:rPr>
            </w:pPr>
          </w:p>
        </w:tc>
      </w:tr>
      <w:tr w:rsidR="00787643" w14:paraId="12DD1A1B" w14:textId="77777777" w:rsidTr="00787643">
        <w:tc>
          <w:tcPr>
            <w:tcW w:w="2503" w:type="dxa"/>
          </w:tcPr>
          <w:p w14:paraId="77C280E9" w14:textId="3A3110B4" w:rsidR="00787643" w:rsidRPr="00854D5F" w:rsidRDefault="00854D5F" w:rsidP="00287F20">
            <w:pPr>
              <w:rPr>
                <w:rFonts w:ascii="Arial" w:hAnsi="Arial" w:cs="Arial"/>
                <w:sz w:val="22"/>
                <w:szCs w:val="22"/>
                <w:lang w:val="fi-FI"/>
              </w:rPr>
            </w:pPr>
            <w:r>
              <w:rPr>
                <w:rFonts w:ascii="Arial" w:hAnsi="Arial" w:cs="Arial"/>
                <w:sz w:val="22"/>
                <w:szCs w:val="22"/>
                <w:lang w:val="fi-FI"/>
              </w:rPr>
              <w:t>Futures thinking</w:t>
            </w:r>
          </w:p>
          <w:p w14:paraId="6B2C2620" w14:textId="22321E56" w:rsidR="00787643" w:rsidRPr="00692051" w:rsidRDefault="00787643" w:rsidP="005129F0">
            <w:pPr>
              <w:rPr>
                <w:rFonts w:ascii="Arial" w:hAnsi="Arial" w:cs="Arial"/>
                <w:sz w:val="22"/>
                <w:szCs w:val="22"/>
                <w:lang w:val="fi-FI"/>
              </w:rPr>
            </w:pPr>
          </w:p>
        </w:tc>
        <w:tc>
          <w:tcPr>
            <w:tcW w:w="3021" w:type="dxa"/>
          </w:tcPr>
          <w:p w14:paraId="17BF92B6" w14:textId="77777777" w:rsidR="00787643" w:rsidRPr="00692051" w:rsidRDefault="00787643" w:rsidP="005129F0">
            <w:pPr>
              <w:rPr>
                <w:rFonts w:ascii="Arial" w:hAnsi="Arial" w:cs="Arial"/>
                <w:sz w:val="22"/>
                <w:szCs w:val="22"/>
                <w:lang w:val="fi-FI"/>
              </w:rPr>
            </w:pPr>
          </w:p>
        </w:tc>
        <w:tc>
          <w:tcPr>
            <w:tcW w:w="2576" w:type="dxa"/>
          </w:tcPr>
          <w:p w14:paraId="6CE08CB6" w14:textId="79C40BBE" w:rsidR="00787643" w:rsidRPr="00A11B4F" w:rsidRDefault="00854D5F" w:rsidP="005129F0">
            <w:pPr>
              <w:rPr>
                <w:rFonts w:ascii="Arial" w:hAnsi="Arial" w:cs="Arial"/>
                <w:color w:val="3396F0"/>
                <w:sz w:val="16"/>
                <w:szCs w:val="16"/>
                <w:lang w:val="fi-FI"/>
              </w:rPr>
            </w:pPr>
            <w:r>
              <w:rPr>
                <w:rFonts w:ascii="Arial" w:hAnsi="Arial" w:cs="Arial"/>
                <w:color w:val="3396F0"/>
                <w:sz w:val="16"/>
                <w:szCs w:val="16"/>
                <w:lang w:val="fi-FI"/>
              </w:rPr>
              <w:t xml:space="preserve">E.g. </w:t>
            </w:r>
            <w:r w:rsidRPr="00854D5F">
              <w:rPr>
                <w:rFonts w:ascii="Arial" w:hAnsi="Arial" w:cs="Arial"/>
                <w:color w:val="3396F0"/>
                <w:sz w:val="16"/>
                <w:szCs w:val="16"/>
                <w:lang w:val="fi-FI"/>
              </w:rPr>
              <w:t>Case-based teaching (case studies), project-based learning, problem-based learning, participatory action research, life cycle analysis, analysis of supply or value chains, practical projects with local communities</w:t>
            </w:r>
          </w:p>
        </w:tc>
        <w:tc>
          <w:tcPr>
            <w:tcW w:w="2668" w:type="dxa"/>
          </w:tcPr>
          <w:p w14:paraId="7D831979" w14:textId="77777777" w:rsidR="00787643" w:rsidRPr="00692051" w:rsidRDefault="00787643" w:rsidP="005129F0">
            <w:pPr>
              <w:rPr>
                <w:rFonts w:ascii="Arial" w:hAnsi="Arial" w:cs="Arial"/>
                <w:sz w:val="22"/>
                <w:szCs w:val="22"/>
                <w:lang w:val="fi-FI"/>
              </w:rPr>
            </w:pPr>
          </w:p>
        </w:tc>
        <w:tc>
          <w:tcPr>
            <w:tcW w:w="3119" w:type="dxa"/>
          </w:tcPr>
          <w:p w14:paraId="297544CC" w14:textId="77777777" w:rsidR="00787643" w:rsidRPr="00692051" w:rsidRDefault="00787643" w:rsidP="005129F0">
            <w:pPr>
              <w:rPr>
                <w:rFonts w:ascii="Arial" w:hAnsi="Arial" w:cs="Arial"/>
                <w:sz w:val="22"/>
                <w:szCs w:val="22"/>
                <w:lang w:val="fi-FI"/>
              </w:rPr>
            </w:pPr>
          </w:p>
        </w:tc>
      </w:tr>
      <w:tr w:rsidR="00787643" w14:paraId="28A91957" w14:textId="77777777" w:rsidTr="00787643">
        <w:tc>
          <w:tcPr>
            <w:tcW w:w="2503" w:type="dxa"/>
          </w:tcPr>
          <w:p w14:paraId="0F707C0A" w14:textId="674F694F" w:rsidR="00787643" w:rsidRPr="00854D5F" w:rsidRDefault="00854D5F" w:rsidP="00287F20">
            <w:pPr>
              <w:rPr>
                <w:rFonts w:ascii="Arial" w:hAnsi="Arial" w:cs="Arial"/>
                <w:sz w:val="22"/>
                <w:szCs w:val="22"/>
                <w:lang w:val="fi-FI"/>
              </w:rPr>
            </w:pPr>
            <w:r>
              <w:rPr>
                <w:rFonts w:ascii="Arial" w:hAnsi="Arial" w:cs="Arial"/>
                <w:sz w:val="22"/>
                <w:szCs w:val="22"/>
                <w:lang w:val="fi-FI"/>
              </w:rPr>
              <w:t>Strategic thinking and agency</w:t>
            </w:r>
          </w:p>
          <w:p w14:paraId="473F4909" w14:textId="083C6161" w:rsidR="00787643" w:rsidRPr="00692051" w:rsidRDefault="00787643" w:rsidP="005129F0">
            <w:pPr>
              <w:rPr>
                <w:rFonts w:ascii="Arial" w:hAnsi="Arial" w:cs="Arial"/>
                <w:sz w:val="22"/>
                <w:szCs w:val="22"/>
                <w:lang w:val="fi-FI"/>
              </w:rPr>
            </w:pPr>
          </w:p>
        </w:tc>
        <w:tc>
          <w:tcPr>
            <w:tcW w:w="3021" w:type="dxa"/>
          </w:tcPr>
          <w:p w14:paraId="61E1C631" w14:textId="77777777" w:rsidR="00787643" w:rsidRPr="00692051" w:rsidRDefault="00787643" w:rsidP="005129F0">
            <w:pPr>
              <w:rPr>
                <w:rFonts w:ascii="Arial" w:hAnsi="Arial" w:cs="Arial"/>
                <w:sz w:val="22"/>
                <w:szCs w:val="22"/>
                <w:lang w:val="fi-FI"/>
              </w:rPr>
            </w:pPr>
          </w:p>
        </w:tc>
        <w:tc>
          <w:tcPr>
            <w:tcW w:w="2576" w:type="dxa"/>
          </w:tcPr>
          <w:p w14:paraId="39948A4E" w14:textId="6F17F5FD" w:rsidR="00787643" w:rsidRPr="00A11B4F" w:rsidRDefault="00854D5F" w:rsidP="00C35DF0">
            <w:pPr>
              <w:rPr>
                <w:rFonts w:ascii="Arial" w:hAnsi="Arial" w:cs="Arial"/>
                <w:color w:val="3396F0"/>
                <w:sz w:val="22"/>
                <w:szCs w:val="22"/>
                <w:lang w:val="fi-FI"/>
              </w:rPr>
            </w:pPr>
            <w:r w:rsidRPr="00854D5F">
              <w:rPr>
                <w:rFonts w:ascii="Arial" w:hAnsi="Arial" w:cs="Arial"/>
                <w:color w:val="3396F0"/>
                <w:sz w:val="16"/>
                <w:szCs w:val="16"/>
                <w:lang w:val="fi-FI"/>
              </w:rPr>
              <w:t>E.g. Challenge-based learning, project-based learning, problem-based learning, collaborative learning, interdisciplinary group instruction, participatory action research</w:t>
            </w:r>
          </w:p>
        </w:tc>
        <w:tc>
          <w:tcPr>
            <w:tcW w:w="2668" w:type="dxa"/>
          </w:tcPr>
          <w:p w14:paraId="128A9A45" w14:textId="77777777" w:rsidR="00787643" w:rsidRPr="00692051" w:rsidRDefault="00787643" w:rsidP="005129F0">
            <w:pPr>
              <w:rPr>
                <w:rFonts w:ascii="Arial" w:hAnsi="Arial" w:cs="Arial"/>
                <w:sz w:val="22"/>
                <w:szCs w:val="22"/>
                <w:lang w:val="fi-FI"/>
              </w:rPr>
            </w:pPr>
          </w:p>
        </w:tc>
        <w:tc>
          <w:tcPr>
            <w:tcW w:w="3119" w:type="dxa"/>
          </w:tcPr>
          <w:p w14:paraId="6A4D0AED" w14:textId="77777777" w:rsidR="00787643" w:rsidRPr="00692051" w:rsidRDefault="00787643" w:rsidP="005129F0">
            <w:pPr>
              <w:rPr>
                <w:rFonts w:ascii="Arial" w:hAnsi="Arial" w:cs="Arial"/>
                <w:sz w:val="22"/>
                <w:szCs w:val="22"/>
                <w:lang w:val="fi-FI"/>
              </w:rPr>
            </w:pPr>
          </w:p>
        </w:tc>
      </w:tr>
    </w:tbl>
    <w:p w14:paraId="43494F8B" w14:textId="672ABACB" w:rsidR="00A710B9" w:rsidRDefault="00A710B9" w:rsidP="00A710B9">
      <w:pPr>
        <w:rPr>
          <w:rFonts w:ascii="Arial" w:hAnsi="Arial" w:cs="Arial"/>
          <w:lang w:val="fi-FI"/>
        </w:rPr>
      </w:pPr>
    </w:p>
    <w:p w14:paraId="6D4CE8BE" w14:textId="3A89A98D" w:rsidR="00692051" w:rsidRDefault="00692051" w:rsidP="00A710B9">
      <w:pPr>
        <w:rPr>
          <w:rFonts w:ascii="Arial" w:hAnsi="Arial" w:cs="Arial"/>
          <w:lang w:val="fi-FI"/>
        </w:rPr>
      </w:pPr>
    </w:p>
    <w:p w14:paraId="4E3A48AF" w14:textId="2D033FD6" w:rsidR="00692051" w:rsidRDefault="00692051" w:rsidP="00A710B9">
      <w:pPr>
        <w:rPr>
          <w:rFonts w:ascii="Arial" w:hAnsi="Arial" w:cs="Arial"/>
          <w:lang w:val="fi-FI"/>
        </w:rPr>
      </w:pPr>
    </w:p>
    <w:p w14:paraId="70B4BB8C" w14:textId="4CFD93EB" w:rsidR="00692051" w:rsidRDefault="00692051" w:rsidP="00A710B9">
      <w:pPr>
        <w:rPr>
          <w:rFonts w:ascii="Arial" w:hAnsi="Arial" w:cs="Arial"/>
          <w:lang w:val="fi-FI"/>
        </w:rPr>
      </w:pPr>
    </w:p>
    <w:p w14:paraId="3720803A" w14:textId="74E41373" w:rsidR="00A11B4F" w:rsidRDefault="00A11B4F" w:rsidP="00A710B9">
      <w:pPr>
        <w:rPr>
          <w:rFonts w:ascii="Arial" w:hAnsi="Arial" w:cs="Arial"/>
          <w:lang w:val="fi-FI"/>
        </w:rPr>
      </w:pPr>
    </w:p>
    <w:p w14:paraId="6CCB0F92" w14:textId="45214A5A" w:rsidR="00A11B4F" w:rsidRDefault="00A11B4F" w:rsidP="00A710B9">
      <w:pPr>
        <w:rPr>
          <w:rFonts w:ascii="Arial" w:hAnsi="Arial" w:cs="Arial"/>
          <w:lang w:val="fi-FI"/>
        </w:rPr>
      </w:pPr>
    </w:p>
    <w:p w14:paraId="292E3158" w14:textId="6C27BDDB" w:rsidR="00A11B4F" w:rsidRDefault="00A11B4F" w:rsidP="00A710B9">
      <w:pPr>
        <w:rPr>
          <w:rFonts w:ascii="Arial" w:hAnsi="Arial" w:cs="Arial"/>
          <w:lang w:val="fi-FI"/>
        </w:rPr>
      </w:pPr>
    </w:p>
    <w:p w14:paraId="4BAB5FF0" w14:textId="6A537A75" w:rsidR="00A11B4F" w:rsidRDefault="00A11B4F" w:rsidP="00A710B9">
      <w:pPr>
        <w:rPr>
          <w:rFonts w:ascii="Arial" w:hAnsi="Arial" w:cs="Arial"/>
          <w:lang w:val="fi-FI"/>
        </w:rPr>
      </w:pPr>
    </w:p>
    <w:p w14:paraId="1F8DC521" w14:textId="77777777" w:rsidR="00854D5F" w:rsidRDefault="00854D5F" w:rsidP="00A710B9">
      <w:pPr>
        <w:rPr>
          <w:rFonts w:ascii="Arial" w:hAnsi="Arial" w:cs="Arial"/>
          <w:lang w:val="fi-FI"/>
        </w:rPr>
      </w:pPr>
    </w:p>
    <w:p w14:paraId="0921B1FF" w14:textId="6CB63AB5" w:rsidR="00A11B4F" w:rsidRDefault="00A11B4F" w:rsidP="00A710B9">
      <w:pPr>
        <w:rPr>
          <w:rFonts w:ascii="Arial" w:hAnsi="Arial" w:cs="Arial"/>
          <w:lang w:val="fi-FI"/>
        </w:rPr>
      </w:pPr>
    </w:p>
    <w:p w14:paraId="25F71F00" w14:textId="146D168C" w:rsidR="00A11B4F" w:rsidRDefault="00A11B4F" w:rsidP="00A710B9">
      <w:pPr>
        <w:rPr>
          <w:rFonts w:ascii="Arial" w:hAnsi="Arial" w:cs="Arial"/>
          <w:lang w:val="fi-FI"/>
        </w:rPr>
      </w:pPr>
    </w:p>
    <w:p w14:paraId="3806C0A4" w14:textId="76192DDD" w:rsidR="00A11B4F" w:rsidRDefault="00A11B4F" w:rsidP="00A710B9">
      <w:pPr>
        <w:rPr>
          <w:rFonts w:ascii="Arial" w:hAnsi="Arial" w:cs="Arial"/>
          <w:lang w:val="fi-FI"/>
        </w:rPr>
      </w:pPr>
    </w:p>
    <w:p w14:paraId="3F0172C4" w14:textId="359CB03B" w:rsidR="00A11B4F" w:rsidRDefault="00A11B4F" w:rsidP="00A710B9">
      <w:pPr>
        <w:rPr>
          <w:rFonts w:ascii="Arial" w:hAnsi="Arial" w:cs="Arial"/>
          <w:lang w:val="fi-FI"/>
        </w:rPr>
      </w:pPr>
    </w:p>
    <w:p w14:paraId="572197E8" w14:textId="540D46B1" w:rsidR="00A11B4F" w:rsidRDefault="00A11B4F" w:rsidP="00A710B9">
      <w:pPr>
        <w:rPr>
          <w:rFonts w:ascii="Arial" w:hAnsi="Arial" w:cs="Arial"/>
          <w:lang w:val="fi-FI"/>
        </w:rPr>
      </w:pPr>
    </w:p>
    <w:p w14:paraId="1C5DDB7B" w14:textId="57B9B5BB" w:rsidR="00D530FF" w:rsidRDefault="00D530FF" w:rsidP="00A710B9">
      <w:pPr>
        <w:rPr>
          <w:rFonts w:ascii="Arial" w:hAnsi="Arial" w:cs="Arial"/>
          <w:lang w:val="fi-FI"/>
        </w:rPr>
      </w:pPr>
    </w:p>
    <w:p w14:paraId="0A7D9BAE" w14:textId="77777777" w:rsidR="00D530FF" w:rsidRDefault="00D530FF" w:rsidP="00A710B9">
      <w:pPr>
        <w:rPr>
          <w:rFonts w:ascii="Arial" w:hAnsi="Arial" w:cs="Arial"/>
          <w:lang w:val="fi-FI"/>
        </w:rPr>
      </w:pPr>
    </w:p>
    <w:p w14:paraId="6C252680" w14:textId="72884269" w:rsidR="00A11B4F" w:rsidRDefault="00A11B4F" w:rsidP="00A710B9">
      <w:pPr>
        <w:rPr>
          <w:rFonts w:ascii="Arial" w:hAnsi="Arial" w:cs="Arial"/>
          <w:lang w:val="fi-FI"/>
        </w:rPr>
      </w:pPr>
    </w:p>
    <w:p w14:paraId="258BD63D" w14:textId="77777777" w:rsidR="00787643" w:rsidRDefault="00787643" w:rsidP="00A710B9">
      <w:pPr>
        <w:rPr>
          <w:rFonts w:ascii="Arial" w:hAnsi="Arial" w:cs="Arial"/>
          <w:lang w:val="fi-FI"/>
        </w:rPr>
      </w:pPr>
    </w:p>
    <w:p w14:paraId="52E57DE2" w14:textId="491B2031" w:rsidR="00643F51" w:rsidRDefault="00643F51" w:rsidP="00A710B9">
      <w:pPr>
        <w:rPr>
          <w:rFonts w:ascii="Arial" w:hAnsi="Arial" w:cs="Arial"/>
          <w:lang w:val="fi-FI"/>
        </w:rPr>
      </w:pPr>
    </w:p>
    <w:tbl>
      <w:tblPr>
        <w:tblStyle w:val="TaulukkoRuudukko"/>
        <w:tblW w:w="0" w:type="auto"/>
        <w:tblLook w:val="04A0" w:firstRow="1" w:lastRow="0" w:firstColumn="1" w:lastColumn="0" w:noHBand="0" w:noVBand="1"/>
      </w:tblPr>
      <w:tblGrid>
        <w:gridCol w:w="13948"/>
      </w:tblGrid>
      <w:tr w:rsidR="00643F51" w14:paraId="7B0DDA02" w14:textId="77777777" w:rsidTr="00643F51">
        <w:tc>
          <w:tcPr>
            <w:tcW w:w="13948" w:type="dxa"/>
          </w:tcPr>
          <w:p w14:paraId="4040884C" w14:textId="77777777" w:rsidR="00643F51" w:rsidRDefault="00643F51" w:rsidP="00A710B9">
            <w:pPr>
              <w:rPr>
                <w:rFonts w:ascii="Arial" w:hAnsi="Arial" w:cs="Arial"/>
                <w:lang w:val="fi-FI"/>
              </w:rPr>
            </w:pPr>
          </w:p>
          <w:p w14:paraId="7A6DFE69" w14:textId="77777777" w:rsidR="007D1CA6" w:rsidRPr="00A710B9" w:rsidRDefault="007D1CA6" w:rsidP="007D1CA6">
            <w:pPr>
              <w:rPr>
                <w:rFonts w:ascii="Arial" w:hAnsi="Arial" w:cs="Arial"/>
                <w:b/>
                <w:bCs/>
                <w:color w:val="0096F0"/>
              </w:rPr>
            </w:pPr>
            <w:r>
              <w:rPr>
                <w:rFonts w:ascii="Arial" w:hAnsi="Arial" w:cs="Arial"/>
                <w:b/>
                <w:bCs/>
                <w:color w:val="0096F0"/>
                <w:lang w:val="fi-FI"/>
              </w:rPr>
              <w:t xml:space="preserve">Describe, what kind of sustainability expertise the degree programme provides and enables: </w:t>
            </w:r>
          </w:p>
          <w:p w14:paraId="33E27AFD" w14:textId="77777777" w:rsidR="00643F51" w:rsidRPr="00643F51" w:rsidRDefault="00643F51" w:rsidP="00643F51">
            <w:pPr>
              <w:rPr>
                <w:rFonts w:ascii="Arial" w:hAnsi="Arial" w:cs="Arial"/>
                <w:b/>
                <w:bCs/>
                <w:color w:val="3396F0"/>
                <w:lang w:val="fi-FI"/>
              </w:rPr>
            </w:pPr>
          </w:p>
          <w:p w14:paraId="15641E38" w14:textId="2C20A608" w:rsidR="00643F51" w:rsidRDefault="007D1CA6" w:rsidP="007D1CA6">
            <w:pPr>
              <w:rPr>
                <w:rFonts w:ascii="Arial" w:hAnsi="Arial" w:cs="Arial"/>
                <w:b/>
                <w:bCs/>
                <w:color w:val="3396F0"/>
                <w:lang w:val="fi-FI"/>
              </w:rPr>
            </w:pPr>
            <w:r w:rsidRPr="007D1CA6">
              <w:rPr>
                <w:rFonts w:ascii="Arial" w:hAnsi="Arial" w:cs="Arial"/>
                <w:b/>
                <w:bCs/>
                <w:color w:val="3396F0"/>
                <w:lang w:val="fi-FI"/>
              </w:rPr>
              <w:t>Which Sustainable Development Goals of the UN are key to the degree</w:t>
            </w:r>
            <w:r>
              <w:rPr>
                <w:rFonts w:ascii="Arial" w:hAnsi="Arial" w:cs="Arial"/>
                <w:b/>
                <w:bCs/>
                <w:color w:val="3396F0"/>
                <w:lang w:val="fi-FI"/>
              </w:rPr>
              <w:t xml:space="preserve"> </w:t>
            </w:r>
            <w:r w:rsidRPr="007D1CA6">
              <w:rPr>
                <w:rFonts w:ascii="Arial" w:hAnsi="Arial" w:cs="Arial"/>
                <w:b/>
                <w:bCs/>
                <w:color w:val="3396F0"/>
                <w:lang w:val="fi-FI"/>
              </w:rPr>
              <w:t>programme, or how the objectives of the degree support the sustainability transition, or how the objectives of the degree support the description of sustainability as used in the discipline?</w:t>
            </w:r>
          </w:p>
          <w:p w14:paraId="5B377EF1" w14:textId="592902FA" w:rsidR="007D1CA6" w:rsidRDefault="007D1CA6" w:rsidP="007D1CA6">
            <w:pPr>
              <w:rPr>
                <w:rFonts w:ascii="Arial" w:hAnsi="Arial" w:cs="Arial"/>
                <w:lang w:val="fi-FI"/>
              </w:rPr>
            </w:pPr>
          </w:p>
        </w:tc>
      </w:tr>
      <w:tr w:rsidR="00643F51" w14:paraId="671F169F" w14:textId="77777777" w:rsidTr="00643F51">
        <w:tc>
          <w:tcPr>
            <w:tcW w:w="13948" w:type="dxa"/>
          </w:tcPr>
          <w:p w14:paraId="63D3ECE2" w14:textId="77777777" w:rsidR="00643F51" w:rsidRDefault="00643F51" w:rsidP="00A710B9">
            <w:pPr>
              <w:rPr>
                <w:rFonts w:ascii="Arial" w:hAnsi="Arial" w:cs="Arial"/>
                <w:lang w:val="fi-FI"/>
              </w:rPr>
            </w:pPr>
          </w:p>
          <w:p w14:paraId="5985A196" w14:textId="0EAEE15F" w:rsidR="00643F51" w:rsidRPr="00643F51" w:rsidRDefault="00643F51" w:rsidP="00643F51">
            <w:pPr>
              <w:pStyle w:val="Luettelokappale"/>
              <w:numPr>
                <w:ilvl w:val="0"/>
                <w:numId w:val="2"/>
              </w:numPr>
              <w:rPr>
                <w:rFonts w:ascii="Arial" w:hAnsi="Arial" w:cs="Arial"/>
                <w:lang w:val="fi-FI"/>
              </w:rPr>
            </w:pPr>
            <w:r>
              <w:rPr>
                <w:rFonts w:ascii="Arial" w:hAnsi="Arial" w:cs="Arial"/>
                <w:lang w:val="fi-FI"/>
              </w:rPr>
              <w:t>…</w:t>
            </w:r>
          </w:p>
          <w:p w14:paraId="47B949D5" w14:textId="77777777" w:rsidR="00643F51" w:rsidRDefault="00643F51" w:rsidP="00A710B9">
            <w:pPr>
              <w:rPr>
                <w:rFonts w:ascii="Arial" w:hAnsi="Arial" w:cs="Arial"/>
                <w:lang w:val="fi-FI"/>
              </w:rPr>
            </w:pPr>
          </w:p>
          <w:p w14:paraId="763493D4" w14:textId="77777777" w:rsidR="00643F51" w:rsidRDefault="00643F51" w:rsidP="00A710B9">
            <w:pPr>
              <w:rPr>
                <w:rFonts w:ascii="Arial" w:hAnsi="Arial" w:cs="Arial"/>
                <w:lang w:val="fi-FI"/>
              </w:rPr>
            </w:pPr>
          </w:p>
          <w:p w14:paraId="6BAA5A92" w14:textId="77777777" w:rsidR="00643F51" w:rsidRDefault="00643F51" w:rsidP="00A710B9">
            <w:pPr>
              <w:rPr>
                <w:rFonts w:ascii="Arial" w:hAnsi="Arial" w:cs="Arial"/>
                <w:lang w:val="fi-FI"/>
              </w:rPr>
            </w:pPr>
          </w:p>
          <w:p w14:paraId="13864F73" w14:textId="77777777" w:rsidR="00643F51" w:rsidRDefault="00643F51" w:rsidP="00A710B9">
            <w:pPr>
              <w:rPr>
                <w:rFonts w:ascii="Arial" w:hAnsi="Arial" w:cs="Arial"/>
                <w:lang w:val="fi-FI"/>
              </w:rPr>
            </w:pPr>
          </w:p>
          <w:p w14:paraId="541D95F3" w14:textId="77777777" w:rsidR="00643F51" w:rsidRDefault="00643F51" w:rsidP="00A710B9">
            <w:pPr>
              <w:rPr>
                <w:rFonts w:ascii="Arial" w:hAnsi="Arial" w:cs="Arial"/>
                <w:lang w:val="fi-FI"/>
              </w:rPr>
            </w:pPr>
          </w:p>
          <w:p w14:paraId="5B39DB39" w14:textId="77777777" w:rsidR="00643F51" w:rsidRDefault="00643F51" w:rsidP="00A710B9">
            <w:pPr>
              <w:rPr>
                <w:rFonts w:ascii="Arial" w:hAnsi="Arial" w:cs="Arial"/>
                <w:lang w:val="fi-FI"/>
              </w:rPr>
            </w:pPr>
          </w:p>
          <w:p w14:paraId="5D718599" w14:textId="0E0E720B" w:rsidR="00643F51" w:rsidRDefault="00643F51" w:rsidP="00A710B9">
            <w:pPr>
              <w:rPr>
                <w:rFonts w:ascii="Arial" w:hAnsi="Arial" w:cs="Arial"/>
                <w:lang w:val="fi-FI"/>
              </w:rPr>
            </w:pPr>
          </w:p>
        </w:tc>
      </w:tr>
    </w:tbl>
    <w:p w14:paraId="30AED084" w14:textId="3D823431" w:rsidR="00643F51" w:rsidRDefault="00643F51" w:rsidP="00A710B9">
      <w:pPr>
        <w:rPr>
          <w:rFonts w:ascii="Arial" w:hAnsi="Arial" w:cs="Arial"/>
          <w:lang w:val="fi-FI"/>
        </w:rPr>
      </w:pPr>
    </w:p>
    <w:p w14:paraId="3879D30E" w14:textId="77777777" w:rsidR="00643F51" w:rsidRDefault="00643F51" w:rsidP="00A710B9">
      <w:pPr>
        <w:rPr>
          <w:rFonts w:ascii="Arial" w:hAnsi="Arial" w:cs="Arial"/>
          <w:lang w:val="fi-FI"/>
        </w:rPr>
      </w:pPr>
    </w:p>
    <w:p w14:paraId="0C48911F" w14:textId="4D6B59F1" w:rsidR="003068AC" w:rsidRPr="003068AC" w:rsidRDefault="007D1CA6" w:rsidP="003068AC">
      <w:pPr>
        <w:rPr>
          <w:rFonts w:ascii="Arial" w:hAnsi="Arial" w:cs="Arial"/>
          <w:b/>
          <w:bCs/>
          <w:color w:val="3396F0"/>
        </w:rPr>
      </w:pPr>
      <w:r w:rsidRPr="007D1CA6">
        <w:rPr>
          <w:rFonts w:ascii="Arial" w:hAnsi="Arial" w:cs="Arial"/>
          <w:b/>
          <w:bCs/>
          <w:color w:val="0096F0"/>
          <w:lang w:val="fi-FI"/>
        </w:rPr>
        <w:t>Sustainability has been defined in different ways. If you wish, you can use the definitions and frameworks on the following pages to help you. Examples have been taken from the University of Helsinki Sustainability Course (SUST-001), and they can be found in the preview version of the course:</w:t>
      </w:r>
      <w:r w:rsidR="00D94991">
        <w:rPr>
          <w:rFonts w:ascii="Arial" w:hAnsi="Arial" w:cs="Arial"/>
          <w:b/>
          <w:bCs/>
          <w:color w:val="0096F0"/>
          <w:lang w:val="fi-FI"/>
        </w:rPr>
        <w:br/>
      </w:r>
      <w:r w:rsidR="00D94991">
        <w:rPr>
          <w:rFonts w:ascii="Arial" w:hAnsi="Arial" w:cs="Arial"/>
          <w:b/>
          <w:bCs/>
          <w:color w:val="0096F0"/>
          <w:lang w:val="fi-FI"/>
        </w:rPr>
        <w:br/>
      </w:r>
      <w:r w:rsidR="003068AC" w:rsidRPr="003068AC">
        <w:rPr>
          <w:rFonts w:ascii="Arial" w:hAnsi="Arial" w:cs="Arial"/>
          <w:b/>
          <w:bCs/>
          <w:color w:val="0096F0"/>
          <w:lang w:val="fi-FI"/>
        </w:rPr>
        <w:t xml:space="preserve">University of Helsinki (2021). Sustainability Course [MOOC]. Retrieved June 17, 2021 from </w:t>
      </w:r>
      <w:hyperlink r:id="rId15" w:history="1">
        <w:r w:rsidR="003068AC" w:rsidRPr="003068AC">
          <w:rPr>
            <w:rStyle w:val="Hyperlinkki"/>
            <w:rFonts w:ascii="Arial" w:hAnsi="Arial" w:cs="Arial"/>
            <w:b/>
            <w:bCs/>
            <w:color w:val="3396F0"/>
            <w:lang w:val="fi-FI"/>
          </w:rPr>
          <w:t>https://mooc.helsinki.fi/course/view.php?id=494</w:t>
        </w:r>
      </w:hyperlink>
      <w:r w:rsidR="003068AC" w:rsidRPr="003068AC">
        <w:rPr>
          <w:rFonts w:ascii="Arial" w:hAnsi="Arial" w:cs="Arial"/>
          <w:b/>
          <w:bCs/>
          <w:color w:val="3396F0"/>
          <w:lang w:val="fi-FI"/>
        </w:rPr>
        <w:t xml:space="preserve"> </w:t>
      </w:r>
      <w:r w:rsidR="003068AC" w:rsidRPr="003068AC">
        <w:rPr>
          <w:rFonts w:ascii="Arial" w:hAnsi="Arial" w:cs="Arial"/>
          <w:b/>
          <w:bCs/>
          <w:color w:val="3396F0"/>
        </w:rPr>
        <w:t>It is also possible to log in the course area as a guest and no registration is needed (click “Log in as a guest”/ “Kirjaudu vierailijana”).</w:t>
      </w:r>
    </w:p>
    <w:p w14:paraId="21BD916F" w14:textId="56F4140C" w:rsidR="00D94991" w:rsidRDefault="00D94991" w:rsidP="00D94991">
      <w:pPr>
        <w:rPr>
          <w:rFonts w:ascii="Arial" w:hAnsi="Arial" w:cs="Arial"/>
          <w:b/>
          <w:bCs/>
          <w:color w:val="0096F0"/>
          <w:lang w:val="fi-FI"/>
        </w:rPr>
      </w:pPr>
    </w:p>
    <w:p w14:paraId="4E86C5A1" w14:textId="23589E70" w:rsidR="00804E5B" w:rsidRDefault="00804E5B" w:rsidP="00A710B9">
      <w:pPr>
        <w:rPr>
          <w:rFonts w:ascii="Arial" w:hAnsi="Arial" w:cs="Arial"/>
          <w:lang w:val="fi-FI"/>
        </w:rPr>
      </w:pPr>
    </w:p>
    <w:p w14:paraId="282BE41A" w14:textId="77777777" w:rsidR="00804E5B" w:rsidRDefault="00804E5B" w:rsidP="00A710B9">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149"/>
      </w:tblGrid>
      <w:tr w:rsidR="001C3873" w14:paraId="3C74EC1A" w14:textId="77777777" w:rsidTr="009A4E42">
        <w:tc>
          <w:tcPr>
            <w:tcW w:w="6799" w:type="dxa"/>
          </w:tcPr>
          <w:p w14:paraId="5937E33C" w14:textId="77777777" w:rsidR="00804E5B" w:rsidRPr="00804E5B" w:rsidRDefault="00804E5B" w:rsidP="00804E5B">
            <w:pPr>
              <w:rPr>
                <w:rFonts w:ascii="Arial" w:hAnsi="Arial" w:cs="Arial"/>
                <w:b/>
                <w:bCs/>
                <w:color w:val="3396F0"/>
                <w:lang w:val="fi-FI"/>
              </w:rPr>
            </w:pPr>
            <w:r w:rsidRPr="00804E5B">
              <w:rPr>
                <w:rFonts w:ascii="Arial" w:hAnsi="Arial" w:cs="Arial"/>
                <w:b/>
                <w:bCs/>
                <w:color w:val="3396F0"/>
                <w:lang w:val="fi-FI"/>
              </w:rPr>
              <w:lastRenderedPageBreak/>
              <w:t xml:space="preserve">What does sustainability mean?  </w:t>
            </w:r>
          </w:p>
          <w:p w14:paraId="79B0306E" w14:textId="77777777" w:rsidR="00804E5B" w:rsidRDefault="00804E5B" w:rsidP="00804E5B">
            <w:pPr>
              <w:rPr>
                <w:rFonts w:ascii="Arial" w:hAnsi="Arial" w:cs="Arial"/>
                <w:lang w:val="fi-FI"/>
              </w:rPr>
            </w:pPr>
          </w:p>
          <w:p w14:paraId="48882899" w14:textId="773EEC4F" w:rsidR="00804E5B" w:rsidRPr="009A4E42" w:rsidRDefault="00804E5B" w:rsidP="00804E5B">
            <w:pPr>
              <w:rPr>
                <w:rFonts w:ascii="Arial" w:hAnsi="Arial" w:cs="Arial"/>
                <w:sz w:val="22"/>
                <w:szCs w:val="22"/>
                <w:lang w:val="fi-FI"/>
              </w:rPr>
            </w:pPr>
            <w:r w:rsidRPr="009A4E42">
              <w:rPr>
                <w:rFonts w:ascii="Arial" w:hAnsi="Arial" w:cs="Arial"/>
                <w:sz w:val="22"/>
                <w:szCs w:val="22"/>
                <w:lang w:val="fi-FI"/>
              </w:rPr>
              <w:t>Sustainability is the ability to exist constantly. Nowadays, sustainability refers generally to the co-existence of human race and the rest of nature on the Planet, and a process in which people’s actions are in harmony with the rest of the nature and enhance both current and future potential to meet human needs and aspirations, as well as the needs of non-human species and ecosystems. Sustainable development, in turn, refers to the development towards this state.</w:t>
            </w:r>
          </w:p>
          <w:p w14:paraId="66689296" w14:textId="5FDCD2EE" w:rsidR="00804E5B" w:rsidRDefault="00804E5B" w:rsidP="00804E5B">
            <w:pPr>
              <w:rPr>
                <w:rFonts w:ascii="Arial" w:hAnsi="Arial" w:cs="Arial"/>
                <w:lang w:val="fi-FI"/>
              </w:rPr>
            </w:pPr>
          </w:p>
          <w:p w14:paraId="79B5198B" w14:textId="77777777" w:rsidR="00804E5B" w:rsidRPr="00804E5B" w:rsidRDefault="00804E5B" w:rsidP="00804E5B">
            <w:pPr>
              <w:rPr>
                <w:rFonts w:ascii="Arial" w:hAnsi="Arial" w:cs="Arial"/>
                <w:b/>
                <w:bCs/>
                <w:color w:val="3396F0"/>
                <w:lang w:val="fi-FI"/>
              </w:rPr>
            </w:pPr>
            <w:r w:rsidRPr="00804E5B">
              <w:rPr>
                <w:rFonts w:ascii="Arial" w:hAnsi="Arial" w:cs="Arial"/>
                <w:b/>
                <w:bCs/>
                <w:color w:val="3396F0"/>
                <w:lang w:val="fi-FI"/>
              </w:rPr>
              <w:t xml:space="preserve">What does sustainability look like? </w:t>
            </w:r>
          </w:p>
          <w:p w14:paraId="55481121" w14:textId="234719CA" w:rsidR="00804E5B" w:rsidRPr="00804E5B" w:rsidRDefault="00804E5B" w:rsidP="00804E5B">
            <w:pPr>
              <w:rPr>
                <w:rFonts w:ascii="Arial" w:hAnsi="Arial" w:cs="Arial"/>
                <w:lang w:val="fi-FI"/>
              </w:rPr>
            </w:pPr>
            <w:r w:rsidRPr="00804E5B">
              <w:rPr>
                <w:rFonts w:ascii="Arial" w:hAnsi="Arial" w:cs="Arial"/>
                <w:lang w:val="fi-FI"/>
              </w:rPr>
              <w:t xml:space="preserve"> </w:t>
            </w:r>
          </w:p>
          <w:p w14:paraId="215E1C68" w14:textId="694DAA67" w:rsidR="00804E5B" w:rsidRPr="009A4E42" w:rsidRDefault="00804E5B" w:rsidP="00A710B9">
            <w:pPr>
              <w:rPr>
                <w:rFonts w:ascii="Arial" w:hAnsi="Arial" w:cs="Arial"/>
                <w:sz w:val="22"/>
                <w:szCs w:val="22"/>
                <w:lang w:val="fi-FI"/>
              </w:rPr>
            </w:pPr>
            <w:r w:rsidRPr="009A4E42">
              <w:rPr>
                <w:rFonts w:ascii="Arial" w:hAnsi="Arial" w:cs="Arial"/>
                <w:sz w:val="22"/>
                <w:szCs w:val="22"/>
                <w:lang w:val="fi-FI"/>
              </w:rPr>
              <w:t>Sustainability is often defined through the following interconnected domains or pillars: environment, economic and social, although for example cultural domain is often also included. Environmental or ecological sustainability refers to healthy, functioning ecosystems; social sustainability is equal opportunity to fulfil basic human needs; and economic sustainability to fair allocation and distribution of scarce resources (UN 2012). It is also increasingly acknowledged that instead of being parallel, these domains are nested and economic and social sustainability are dependent on environmental sustainability. This is called a “strong sustainability” approach that highlights the dependence of any human action on well-functioning ecosystems. The strong sustainability approach also highlights the idea that the economy is an instrument rather than a goal: functioning ecosystems (ecological sustainability) and human rights and equality (socio-cultural sustainability) are considered by many to be goals and values, while economic sustainability is a tool to achieve these intrinsic goals.</w:t>
            </w:r>
          </w:p>
        </w:tc>
        <w:tc>
          <w:tcPr>
            <w:tcW w:w="7149" w:type="dxa"/>
          </w:tcPr>
          <w:p w14:paraId="03440A78" w14:textId="77777777" w:rsidR="00804E5B" w:rsidRDefault="00A026D0" w:rsidP="00A710B9">
            <w:pPr>
              <w:rPr>
                <w:rFonts w:ascii="Arial" w:hAnsi="Arial" w:cs="Arial"/>
                <w:lang w:val="fi-FI"/>
              </w:rPr>
            </w:pPr>
            <w:r>
              <w:rPr>
                <w:rFonts w:ascii="Arial" w:hAnsi="Arial" w:cs="Arial"/>
                <w:noProof/>
                <w:lang w:val="fi-FI"/>
              </w:rPr>
              <w:drawing>
                <wp:inline distT="0" distB="0" distL="0" distR="0" wp14:anchorId="4EC40201" wp14:editId="73AD4C8F">
                  <wp:extent cx="4375494" cy="2461098"/>
                  <wp:effectExtent l="0" t="0" r="0" b="31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85900" cy="2466951"/>
                          </a:xfrm>
                          <a:prstGeom prst="rect">
                            <a:avLst/>
                          </a:prstGeom>
                        </pic:spPr>
                      </pic:pic>
                    </a:graphicData>
                  </a:graphic>
                </wp:inline>
              </w:drawing>
            </w:r>
          </w:p>
          <w:p w14:paraId="4328664B" w14:textId="660D33FB" w:rsidR="00A026D0" w:rsidRPr="009A4E42" w:rsidRDefault="00A026D0" w:rsidP="00A710B9">
            <w:pPr>
              <w:rPr>
                <w:rFonts w:ascii="Arial" w:hAnsi="Arial" w:cs="Arial"/>
                <w:i/>
                <w:iCs/>
                <w:sz w:val="22"/>
                <w:szCs w:val="22"/>
                <w:lang w:val="fi-FI"/>
              </w:rPr>
            </w:pPr>
            <w:r w:rsidRPr="009A4E42">
              <w:rPr>
                <w:rFonts w:ascii="Arial" w:hAnsi="Arial" w:cs="Arial"/>
                <w:b/>
                <w:bCs/>
                <w:i/>
                <w:iCs/>
                <w:color w:val="3396F0"/>
                <w:sz w:val="22"/>
                <w:szCs w:val="22"/>
                <w:lang w:val="fi-FI"/>
              </w:rPr>
              <w:t>Figure 1.</w:t>
            </w:r>
            <w:r w:rsidRPr="009A4E42">
              <w:rPr>
                <w:rFonts w:ascii="Arial" w:hAnsi="Arial" w:cs="Arial"/>
                <w:i/>
                <w:iCs/>
                <w:color w:val="3396F0"/>
                <w:sz w:val="22"/>
                <w:szCs w:val="22"/>
                <w:lang w:val="fi-FI"/>
              </w:rPr>
              <w:t xml:space="preserve"> </w:t>
            </w:r>
            <w:r w:rsidRPr="009A4E42">
              <w:rPr>
                <w:rFonts w:ascii="Arial" w:hAnsi="Arial" w:cs="Arial"/>
                <w:i/>
                <w:iCs/>
                <w:sz w:val="22"/>
                <w:szCs w:val="22"/>
                <w:lang w:val="fi-FI"/>
              </w:rPr>
              <w:t>Graphic presentation of weak and strong sustainability. Weak sustainability (left) or sustainable development present the environmental, social, and economic themes with equal weighting and seeks to balance them. Strong sustainability (right), with focus on systems, presents the three themes as nested and confers different sizes and weighting to them. Redrawn from Morandín-Ahuerma et al. 2019. </w:t>
            </w:r>
          </w:p>
          <w:p w14:paraId="67DCE928" w14:textId="77777777" w:rsidR="00A026D0" w:rsidRDefault="00A026D0" w:rsidP="00A026D0">
            <w:pPr>
              <w:rPr>
                <w:rFonts w:ascii="Arial" w:hAnsi="Arial" w:cs="Arial"/>
                <w:b/>
                <w:bCs/>
                <w:color w:val="3396F0"/>
                <w:lang w:val="fi-FI"/>
              </w:rPr>
            </w:pPr>
          </w:p>
          <w:p w14:paraId="7A217F42" w14:textId="735FCEBB" w:rsidR="00A026D0" w:rsidRPr="00804E5B" w:rsidRDefault="00532A38" w:rsidP="00A026D0">
            <w:pPr>
              <w:rPr>
                <w:rFonts w:ascii="Arial" w:hAnsi="Arial" w:cs="Arial"/>
                <w:b/>
                <w:bCs/>
                <w:color w:val="3396F0"/>
                <w:lang w:val="fi-FI"/>
              </w:rPr>
            </w:pPr>
            <w:r>
              <w:rPr>
                <w:rFonts w:ascii="Arial" w:hAnsi="Arial" w:cs="Arial"/>
                <w:b/>
                <w:bCs/>
                <w:color w:val="3396F0"/>
                <w:lang w:val="fi-FI"/>
              </w:rPr>
              <w:t>Original reference</w:t>
            </w:r>
            <w:r w:rsidR="00167B13">
              <w:rPr>
                <w:rFonts w:ascii="Arial" w:hAnsi="Arial" w:cs="Arial"/>
                <w:b/>
                <w:bCs/>
                <w:color w:val="3396F0"/>
                <w:lang w:val="fi-FI"/>
              </w:rPr>
              <w:t xml:space="preserve"> / Additional reading:</w:t>
            </w:r>
          </w:p>
          <w:p w14:paraId="0491C872" w14:textId="77777777" w:rsidR="00A026D0" w:rsidRDefault="00A026D0" w:rsidP="00A710B9">
            <w:pPr>
              <w:rPr>
                <w:rFonts w:ascii="Arial" w:hAnsi="Arial" w:cs="Arial"/>
                <w:lang w:val="fi-FI"/>
              </w:rPr>
            </w:pPr>
          </w:p>
          <w:p w14:paraId="67C36918" w14:textId="119E6E0D" w:rsidR="00A026D0" w:rsidRPr="009A4E42" w:rsidRDefault="00A026D0" w:rsidP="00A026D0">
            <w:pPr>
              <w:rPr>
                <w:rFonts w:ascii="Arial" w:hAnsi="Arial" w:cs="Arial"/>
                <w:sz w:val="22"/>
                <w:szCs w:val="22"/>
                <w:lang w:val="fi-FI"/>
              </w:rPr>
            </w:pPr>
            <w:r w:rsidRPr="009A4E42">
              <w:rPr>
                <w:rFonts w:ascii="Arial" w:hAnsi="Arial" w:cs="Arial"/>
                <w:sz w:val="22"/>
                <w:szCs w:val="22"/>
                <w:lang w:val="fi-FI"/>
              </w:rPr>
              <w:t>Laakso, S. &amp; R. Sinquefield</w:t>
            </w:r>
            <w:r w:rsidR="009A4E42">
              <w:rPr>
                <w:rFonts w:ascii="Arial" w:hAnsi="Arial" w:cs="Arial"/>
                <w:sz w:val="22"/>
                <w:szCs w:val="22"/>
                <w:lang w:val="fi-FI"/>
              </w:rPr>
              <w:t>-</w:t>
            </w:r>
            <w:r w:rsidRPr="009A4E42">
              <w:rPr>
                <w:rFonts w:ascii="Arial" w:hAnsi="Arial" w:cs="Arial"/>
                <w:sz w:val="22"/>
                <w:szCs w:val="22"/>
                <w:lang w:val="fi-FI"/>
              </w:rPr>
              <w:t xml:space="preserve">Kangas (2021). Brief background of the concept. In University of Helsinki (2021). Sustainability Course [MOOC], Module 1, Book 1, Chapter 1. Retrieved June 17, 2021 from </w:t>
            </w:r>
            <w:hyperlink r:id="rId17" w:history="1">
              <w:r w:rsidRPr="009A4E42">
                <w:rPr>
                  <w:rStyle w:val="Hyperlinkki"/>
                  <w:rFonts w:ascii="Arial" w:hAnsi="Arial" w:cs="Arial"/>
                  <w:sz w:val="22"/>
                  <w:szCs w:val="22"/>
                  <w:lang w:val="fi-FI"/>
                </w:rPr>
                <w:t>https://mooc.helsinki.fi/course/view.php?id=494</w:t>
              </w:r>
            </w:hyperlink>
            <w:r w:rsidRPr="009A4E42">
              <w:rPr>
                <w:rFonts w:ascii="Arial" w:hAnsi="Arial" w:cs="Arial"/>
                <w:sz w:val="22"/>
                <w:szCs w:val="22"/>
                <w:lang w:val="fi-FI"/>
              </w:rPr>
              <w:t xml:space="preserve"> </w:t>
            </w:r>
          </w:p>
          <w:p w14:paraId="32748DE9" w14:textId="6E350F1D" w:rsidR="00A026D0" w:rsidRDefault="00A026D0" w:rsidP="00A710B9">
            <w:pPr>
              <w:rPr>
                <w:rFonts w:ascii="Arial" w:hAnsi="Arial" w:cs="Arial"/>
                <w:lang w:val="fi-FI"/>
              </w:rPr>
            </w:pPr>
          </w:p>
        </w:tc>
      </w:tr>
    </w:tbl>
    <w:p w14:paraId="78C1B7B3" w14:textId="0C9CBBEF" w:rsidR="001C3873" w:rsidRDefault="001C3873" w:rsidP="00A710B9">
      <w:pPr>
        <w:rPr>
          <w:rFonts w:ascii="Arial" w:hAnsi="Arial" w:cs="Arial"/>
          <w:lang w:val="fi-FI"/>
        </w:rPr>
      </w:pPr>
    </w:p>
    <w:p w14:paraId="73E28222" w14:textId="53A74909" w:rsidR="001C3873" w:rsidRDefault="001C3873" w:rsidP="00A710B9">
      <w:pPr>
        <w:rPr>
          <w:rFonts w:ascii="Arial" w:hAnsi="Arial" w:cs="Arial"/>
          <w:lang w:val="fi-FI"/>
        </w:rPr>
      </w:pPr>
    </w:p>
    <w:p w14:paraId="53A9D3AE" w14:textId="77777777" w:rsidR="001C3873" w:rsidRDefault="001C3873" w:rsidP="00A710B9">
      <w:pPr>
        <w:rPr>
          <w:rFonts w:ascii="Arial" w:hAnsi="Arial" w:cs="Arial"/>
          <w:lang w:val="fi-FI"/>
        </w:rPr>
      </w:pPr>
    </w:p>
    <w:p w14:paraId="6AD675F3" w14:textId="352AAC41" w:rsidR="00524C8F" w:rsidRDefault="00524C8F" w:rsidP="00A710B9">
      <w:pPr>
        <w:rPr>
          <w:rFonts w:ascii="Arial" w:hAnsi="Arial" w:cs="Arial"/>
          <w:lang w:val="fi-FI"/>
        </w:rPr>
      </w:pPr>
    </w:p>
    <w:tbl>
      <w:tblPr>
        <w:tblStyle w:val="TaulukkoRuudukko"/>
        <w:tblW w:w="0" w:type="auto"/>
        <w:tblLook w:val="04A0" w:firstRow="1" w:lastRow="0" w:firstColumn="1" w:lastColumn="0" w:noHBand="0" w:noVBand="1"/>
      </w:tblPr>
      <w:tblGrid>
        <w:gridCol w:w="13958"/>
      </w:tblGrid>
      <w:tr w:rsidR="001C3873" w14:paraId="46B8247F" w14:textId="77777777" w:rsidTr="001C3873">
        <w:tc>
          <w:tcPr>
            <w:tcW w:w="13948" w:type="dxa"/>
            <w:tcBorders>
              <w:top w:val="nil"/>
              <w:left w:val="nil"/>
              <w:bottom w:val="nil"/>
              <w:right w:val="nil"/>
            </w:tcBorders>
          </w:tcPr>
          <w:p w14:paraId="72857A2B" w14:textId="3A1A7CB9" w:rsidR="001C3873" w:rsidRDefault="001C3873" w:rsidP="00A710B9">
            <w:pPr>
              <w:rPr>
                <w:rFonts w:ascii="Arial" w:hAnsi="Arial" w:cs="Arial"/>
                <w:lang w:val="fi-FI"/>
              </w:rPr>
            </w:pPr>
            <w:r>
              <w:rPr>
                <w:rFonts w:ascii="Arial" w:hAnsi="Arial" w:cs="Arial"/>
                <w:noProof/>
                <w:lang w:val="fi-FI"/>
              </w:rPr>
              <w:lastRenderedPageBreak/>
              <w:drawing>
                <wp:inline distT="0" distB="0" distL="0" distR="0" wp14:anchorId="252F9CCD" wp14:editId="15F88189">
                  <wp:extent cx="8863330" cy="4985385"/>
                  <wp:effectExtent l="0" t="0" r="317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8">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716A3F25" w14:textId="07A1E7FE" w:rsidR="001C3873" w:rsidRPr="009A4E42" w:rsidRDefault="001C3873" w:rsidP="001C3873">
            <w:pPr>
              <w:rPr>
                <w:rFonts w:ascii="Arial" w:hAnsi="Arial" w:cs="Arial"/>
                <w:i/>
                <w:iCs/>
                <w:sz w:val="22"/>
                <w:szCs w:val="22"/>
              </w:rPr>
            </w:pPr>
            <w:r w:rsidRPr="009A4E42">
              <w:rPr>
                <w:rFonts w:ascii="Arial" w:hAnsi="Arial" w:cs="Arial"/>
                <w:b/>
                <w:bCs/>
                <w:i/>
                <w:iCs/>
                <w:color w:val="3396F0"/>
                <w:sz w:val="22"/>
                <w:szCs w:val="22"/>
                <w:lang w:val="fi-FI"/>
              </w:rPr>
              <w:t>Figure 2</w:t>
            </w:r>
            <w:r w:rsidRPr="009A4E42">
              <w:rPr>
                <w:rFonts w:ascii="Arial" w:hAnsi="Arial" w:cs="Arial"/>
                <w:i/>
                <w:iCs/>
                <w:sz w:val="22"/>
                <w:szCs w:val="22"/>
                <w:lang w:val="fi-FI"/>
              </w:rPr>
              <w:t>. Seventeen Sustainable Development Goals (SDSs) of the United Nations.</w:t>
            </w:r>
            <w:r w:rsidR="009A4E42" w:rsidRPr="009A4E42">
              <w:rPr>
                <w:rFonts w:ascii="Arial" w:hAnsi="Arial" w:cs="Arial"/>
                <w:i/>
                <w:iCs/>
                <w:sz w:val="22"/>
                <w:szCs w:val="22"/>
                <w:lang w:val="fi-FI"/>
              </w:rPr>
              <w:t xml:space="preserve"> </w:t>
            </w:r>
            <w:r w:rsidR="009A4E42" w:rsidRPr="009A4E42">
              <w:rPr>
                <w:rFonts w:ascii="Arial" w:hAnsi="Arial" w:cs="Arial"/>
                <w:i/>
                <w:iCs/>
                <w:sz w:val="22"/>
                <w:szCs w:val="22"/>
                <w:lang w:val="en-US"/>
              </w:rPr>
              <w:t xml:space="preserve">Nature (i.e., the biosphere) is the foundation upon which global sustainability is built. </w:t>
            </w:r>
            <w:r w:rsidRPr="009A4E42">
              <w:rPr>
                <w:rFonts w:ascii="Arial" w:hAnsi="Arial" w:cs="Arial"/>
                <w:i/>
                <w:iCs/>
                <w:sz w:val="22"/>
                <w:szCs w:val="22"/>
                <w:lang w:val="fi-FI"/>
              </w:rPr>
              <w:t xml:space="preserve">Redrawn from Rockstrom and Sukhdev 2016, (Azote Images for Stockholm Resilience Centre). </w:t>
            </w:r>
          </w:p>
          <w:p w14:paraId="6FAC7958" w14:textId="6D863C9E" w:rsidR="001C3873" w:rsidRDefault="001C3873" w:rsidP="00A710B9">
            <w:pPr>
              <w:rPr>
                <w:rFonts w:ascii="Arial" w:hAnsi="Arial" w:cs="Arial"/>
                <w:lang w:val="fi-FI"/>
              </w:rPr>
            </w:pPr>
          </w:p>
        </w:tc>
      </w:tr>
    </w:tbl>
    <w:p w14:paraId="088B65C2" w14:textId="638F14EC" w:rsidR="00524C8F" w:rsidRDefault="00524C8F" w:rsidP="00A710B9">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0717"/>
      </w:tblGrid>
      <w:tr w:rsidR="00167B13" w14:paraId="769D28B8" w14:textId="77777777" w:rsidTr="00E23C29">
        <w:tc>
          <w:tcPr>
            <w:tcW w:w="3397" w:type="dxa"/>
          </w:tcPr>
          <w:p w14:paraId="6F731E52" w14:textId="50A864A4" w:rsidR="008D4DAE" w:rsidRDefault="008D4DAE" w:rsidP="00A710B9">
            <w:pPr>
              <w:rPr>
                <w:rFonts w:ascii="Arial" w:hAnsi="Arial" w:cs="Arial"/>
                <w:b/>
                <w:bCs/>
                <w:color w:val="3396F0"/>
                <w:lang w:val="fi-FI"/>
              </w:rPr>
            </w:pPr>
            <w:r w:rsidRPr="008D4DAE">
              <w:rPr>
                <w:rFonts w:ascii="Arial" w:hAnsi="Arial" w:cs="Arial"/>
                <w:b/>
                <w:bCs/>
                <w:color w:val="3396F0"/>
                <w:lang w:val="fi-FI"/>
              </w:rPr>
              <w:lastRenderedPageBreak/>
              <w:t>The Sustainable Development Goals</w:t>
            </w:r>
          </w:p>
          <w:p w14:paraId="6729B99F" w14:textId="77777777" w:rsidR="00DB49FF" w:rsidRPr="00DB49FF" w:rsidRDefault="00DB49FF" w:rsidP="00A710B9">
            <w:pPr>
              <w:rPr>
                <w:rFonts w:ascii="Arial" w:hAnsi="Arial" w:cs="Arial"/>
                <w:b/>
                <w:bCs/>
                <w:color w:val="3396F0"/>
                <w:lang w:val="fi-FI"/>
              </w:rPr>
            </w:pPr>
          </w:p>
          <w:p w14:paraId="696E4E09" w14:textId="77777777" w:rsidR="00790AD1" w:rsidRPr="00167B13" w:rsidRDefault="00790AD1" w:rsidP="00790AD1">
            <w:pPr>
              <w:rPr>
                <w:rFonts w:ascii="Arial" w:hAnsi="Arial" w:cs="Arial"/>
                <w:sz w:val="22"/>
                <w:szCs w:val="22"/>
                <w:lang w:val="fi-FI"/>
              </w:rPr>
            </w:pPr>
            <w:r w:rsidRPr="00167B13">
              <w:rPr>
                <w:rFonts w:ascii="Arial" w:hAnsi="Arial" w:cs="Arial"/>
                <w:sz w:val="22"/>
                <w:szCs w:val="22"/>
                <w:lang w:val="fi-FI"/>
              </w:rPr>
              <w:t xml:space="preserve">The Sustainable Development Goals (SDGs), also known as the Global Goals, were adopted by all United Nations Member States in 2015 as a universal call to action to end poverty, protect the planet and ensure that all people enjoy peace and prosperity by 2030. The 17 SDGs are integrated —that is, they recognize that action in one area will affect outcomes in others, and that development must balance social, economic and environmental sustainability. </w:t>
            </w:r>
          </w:p>
          <w:p w14:paraId="238CD92C" w14:textId="77777777" w:rsidR="00790AD1" w:rsidRPr="00167B13" w:rsidRDefault="00790AD1" w:rsidP="00A710B9">
            <w:pPr>
              <w:rPr>
                <w:rFonts w:ascii="Arial" w:hAnsi="Arial" w:cs="Arial"/>
                <w:sz w:val="22"/>
                <w:szCs w:val="22"/>
                <w:lang w:val="fi-FI"/>
              </w:rPr>
            </w:pPr>
          </w:p>
          <w:p w14:paraId="290777FA" w14:textId="4804F9E5" w:rsidR="00167B13" w:rsidRPr="008A193E" w:rsidRDefault="00167B13" w:rsidP="00A710B9">
            <w:pPr>
              <w:rPr>
                <w:rFonts w:ascii="Arial" w:hAnsi="Arial" w:cs="Arial"/>
                <w:sz w:val="22"/>
                <w:szCs w:val="22"/>
                <w:lang w:val="fi-FI"/>
              </w:rPr>
            </w:pPr>
            <w:r w:rsidRPr="00167B13">
              <w:rPr>
                <w:rFonts w:ascii="Arial" w:hAnsi="Arial" w:cs="Arial"/>
                <w:sz w:val="22"/>
                <w:szCs w:val="22"/>
                <w:lang w:val="fi-FI"/>
              </w:rPr>
              <w:t>The goals reflect the global consensus on improving sustainability. They have important implications for policy and research, in areas ranging from climate protection to gender issues. The SDGs are complex and interwoven; the success of one goal is often closely linked to that of another. Timely and impactful implementation of the goals therefore requires interdisciplinary research.</w:t>
            </w:r>
          </w:p>
        </w:tc>
        <w:tc>
          <w:tcPr>
            <w:tcW w:w="10551" w:type="dxa"/>
          </w:tcPr>
          <w:p w14:paraId="3027BA03" w14:textId="77777777" w:rsidR="00790AD1" w:rsidRDefault="00790AD1" w:rsidP="00A710B9">
            <w:pPr>
              <w:rPr>
                <w:rFonts w:ascii="Arial" w:hAnsi="Arial" w:cs="Arial"/>
                <w:lang w:val="fi-FI"/>
              </w:rPr>
            </w:pPr>
            <w:r>
              <w:rPr>
                <w:rFonts w:ascii="Arial" w:hAnsi="Arial" w:cs="Arial"/>
                <w:noProof/>
                <w:lang w:val="fi-FI"/>
              </w:rPr>
              <w:drawing>
                <wp:inline distT="0" distB="0" distL="0" distR="0" wp14:anchorId="047F26DC" wp14:editId="2C2208CB">
                  <wp:extent cx="6668384" cy="4250987"/>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60195" cy="4309515"/>
                          </a:xfrm>
                          <a:prstGeom prst="rect">
                            <a:avLst/>
                          </a:prstGeom>
                        </pic:spPr>
                      </pic:pic>
                    </a:graphicData>
                  </a:graphic>
                </wp:inline>
              </w:drawing>
            </w:r>
          </w:p>
          <w:p w14:paraId="561D6D36" w14:textId="3594FCDF" w:rsidR="00167B13" w:rsidRPr="00167B13" w:rsidRDefault="00167B13" w:rsidP="00A710B9">
            <w:pPr>
              <w:rPr>
                <w:rFonts w:ascii="Arial" w:hAnsi="Arial" w:cs="Arial"/>
                <w:i/>
                <w:iCs/>
                <w:lang w:val="fi-FI"/>
              </w:rPr>
            </w:pPr>
            <w:r w:rsidRPr="00167B13">
              <w:rPr>
                <w:rFonts w:ascii="Arial" w:hAnsi="Arial" w:cs="Arial"/>
                <w:i/>
                <w:iCs/>
                <w:color w:val="3396F0"/>
                <w:lang w:val="fi-FI"/>
              </w:rPr>
              <w:t xml:space="preserve">Figure 3. </w:t>
            </w:r>
            <w:r w:rsidRPr="00167B13">
              <w:rPr>
                <w:rFonts w:ascii="Arial" w:hAnsi="Arial" w:cs="Arial"/>
                <w:i/>
                <w:iCs/>
                <w:sz w:val="22"/>
                <w:szCs w:val="22"/>
                <w:lang w:val="fi-FI"/>
              </w:rPr>
              <w:t>Seventeen Sustainable Development Goals (SDSs) of the United Nations.</w:t>
            </w:r>
            <w:r w:rsidR="00922719">
              <w:rPr>
                <w:rFonts w:ascii="Arial" w:hAnsi="Arial" w:cs="Arial"/>
                <w:i/>
                <w:iCs/>
                <w:sz w:val="22"/>
                <w:szCs w:val="22"/>
                <w:lang w:val="fi-FI"/>
              </w:rPr>
              <w:t xml:space="preserve"> (Public Domain)</w:t>
            </w:r>
          </w:p>
          <w:p w14:paraId="7780F517" w14:textId="77777777" w:rsidR="00167B13" w:rsidRDefault="00167B13" w:rsidP="00A710B9">
            <w:pPr>
              <w:rPr>
                <w:rFonts w:ascii="Arial" w:hAnsi="Arial" w:cs="Arial"/>
                <w:lang w:val="fi-FI"/>
              </w:rPr>
            </w:pPr>
          </w:p>
          <w:p w14:paraId="6EDD808A" w14:textId="160D364B" w:rsidR="00167B13" w:rsidRPr="00804E5B" w:rsidRDefault="00532A38" w:rsidP="00167B13">
            <w:pPr>
              <w:rPr>
                <w:rFonts w:ascii="Arial" w:hAnsi="Arial" w:cs="Arial"/>
                <w:b/>
                <w:bCs/>
                <w:color w:val="3396F0"/>
                <w:lang w:val="fi-FI"/>
              </w:rPr>
            </w:pPr>
            <w:r>
              <w:rPr>
                <w:rFonts w:ascii="Arial" w:hAnsi="Arial" w:cs="Arial"/>
                <w:b/>
                <w:bCs/>
                <w:color w:val="3396F0"/>
                <w:lang w:val="fi-FI"/>
              </w:rPr>
              <w:t>Original r</w:t>
            </w:r>
            <w:r w:rsidR="00167B13">
              <w:rPr>
                <w:rFonts w:ascii="Arial" w:hAnsi="Arial" w:cs="Arial"/>
                <w:b/>
                <w:bCs/>
                <w:color w:val="3396F0"/>
                <w:lang w:val="fi-FI"/>
              </w:rPr>
              <w:t>eference / Additional reading:</w:t>
            </w:r>
          </w:p>
          <w:p w14:paraId="69004844" w14:textId="77777777" w:rsidR="00922719" w:rsidRDefault="00922719" w:rsidP="00A710B9">
            <w:pPr>
              <w:rPr>
                <w:rFonts w:ascii="Arial" w:hAnsi="Arial" w:cs="Arial"/>
                <w:sz w:val="22"/>
                <w:szCs w:val="22"/>
                <w:lang w:val="fi-FI"/>
              </w:rPr>
            </w:pPr>
          </w:p>
          <w:p w14:paraId="1E9288F7" w14:textId="5333102C" w:rsidR="00167B13" w:rsidRPr="00922719" w:rsidRDefault="00922719" w:rsidP="00A710B9">
            <w:pPr>
              <w:rPr>
                <w:rFonts w:ascii="Arial" w:hAnsi="Arial" w:cs="Arial"/>
                <w:sz w:val="22"/>
                <w:szCs w:val="22"/>
                <w:lang w:val="fi-FI"/>
              </w:rPr>
            </w:pPr>
            <w:r w:rsidRPr="00922719">
              <w:rPr>
                <w:rFonts w:ascii="Arial" w:hAnsi="Arial" w:cs="Arial"/>
                <w:sz w:val="22"/>
                <w:szCs w:val="22"/>
                <w:lang w:val="fi-FI"/>
              </w:rPr>
              <w:t xml:space="preserve">Dobrego, A., Kruskopf, M. &amp; H. Lammassaari (2021). My Expertise. In University of Helsinki (2021). Sustainability Course [MOOC], Module 2, Book 1, Chapter 2. Retrieved June 17, 2021 from </w:t>
            </w:r>
            <w:hyperlink r:id="rId20" w:history="1">
              <w:r w:rsidRPr="00922719">
                <w:rPr>
                  <w:rStyle w:val="Hyperlinkki"/>
                  <w:rFonts w:ascii="Arial" w:hAnsi="Arial" w:cs="Arial"/>
                  <w:sz w:val="22"/>
                  <w:szCs w:val="22"/>
                  <w:lang w:val="fi-FI"/>
                </w:rPr>
                <w:t>https://mooc.helsinki.fi/course/view.php?id=494</w:t>
              </w:r>
            </w:hyperlink>
            <w:r w:rsidRPr="00922719">
              <w:rPr>
                <w:rFonts w:ascii="Arial" w:hAnsi="Arial" w:cs="Arial"/>
                <w:sz w:val="22"/>
                <w:szCs w:val="22"/>
                <w:lang w:val="fi-FI"/>
              </w:rPr>
              <w:t xml:space="preserve"> </w:t>
            </w:r>
          </w:p>
        </w:tc>
      </w:tr>
    </w:tbl>
    <w:p w14:paraId="6AF97736" w14:textId="7B6AD67E" w:rsidR="00167B13" w:rsidRDefault="00167B13" w:rsidP="00A710B9">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167B13" w14:paraId="21600349" w14:textId="77777777" w:rsidTr="00E23C29">
        <w:tc>
          <w:tcPr>
            <w:tcW w:w="6974" w:type="dxa"/>
          </w:tcPr>
          <w:p w14:paraId="20545299" w14:textId="77777777" w:rsidR="00167B13" w:rsidRPr="00532A38" w:rsidRDefault="00167B13" w:rsidP="00A710B9">
            <w:pPr>
              <w:rPr>
                <w:rFonts w:ascii="Arial" w:hAnsi="Arial" w:cs="Arial"/>
                <w:b/>
                <w:bCs/>
                <w:color w:val="3396F0"/>
                <w:lang w:val="fi-FI"/>
              </w:rPr>
            </w:pPr>
            <w:r w:rsidRPr="00532A38">
              <w:rPr>
                <w:rFonts w:ascii="Arial" w:hAnsi="Arial" w:cs="Arial"/>
                <w:b/>
                <w:bCs/>
                <w:color w:val="3396F0"/>
                <w:lang w:val="fi-FI"/>
              </w:rPr>
              <w:lastRenderedPageBreak/>
              <w:t>Challenging sustainability – Critical approach</w:t>
            </w:r>
          </w:p>
          <w:p w14:paraId="1245E8E2" w14:textId="77777777" w:rsidR="00167B13" w:rsidRPr="00532A38" w:rsidRDefault="00167B13" w:rsidP="00A710B9">
            <w:pPr>
              <w:rPr>
                <w:rFonts w:ascii="Arial" w:hAnsi="Arial" w:cs="Arial"/>
                <w:sz w:val="22"/>
                <w:szCs w:val="22"/>
                <w:lang w:val="fi-FI"/>
              </w:rPr>
            </w:pPr>
          </w:p>
          <w:p w14:paraId="5831C73F"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 xml:space="preserve">Global goals are not universal – they should be interpreted locally. </w:t>
            </w:r>
          </w:p>
          <w:p w14:paraId="08B59B33" w14:textId="77777777" w:rsidR="00167B13" w:rsidRPr="00532A38" w:rsidRDefault="00167B13" w:rsidP="00167B13">
            <w:pPr>
              <w:rPr>
                <w:rFonts w:ascii="Arial" w:hAnsi="Arial" w:cs="Arial"/>
                <w:sz w:val="22"/>
                <w:szCs w:val="22"/>
                <w:lang w:val="fi-FI"/>
              </w:rPr>
            </w:pPr>
          </w:p>
          <w:p w14:paraId="3A0FA8CD"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 xml:space="preserve">Even though the United Nations Agenda 2030 is designed as universal goals for sustainability, their universality must be questioned in many instances. It is generally recognized that human rights are essential to achieve sustainable development, because if we are not enjoying human rights on an equal base across the globe without any difference of who we are, there is not much we can do in order to enhance a universal and thus global solution to sustain the world. At the same time human rights goals and those of sustainable development are oftentimes in conflict.  </w:t>
            </w:r>
          </w:p>
          <w:p w14:paraId="05CB9FEF" w14:textId="77777777" w:rsidR="00167B13" w:rsidRPr="00532A38" w:rsidRDefault="00167B13" w:rsidP="00167B13">
            <w:pPr>
              <w:rPr>
                <w:rFonts w:ascii="Arial" w:hAnsi="Arial" w:cs="Arial"/>
                <w:sz w:val="22"/>
                <w:szCs w:val="22"/>
                <w:lang w:val="fi-FI"/>
              </w:rPr>
            </w:pPr>
          </w:p>
          <w:p w14:paraId="6FC35708"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 xml:space="preserve">The document Transforming our world: The 2030 Agenda for sustainable development, adopted by the United Nations General Assembly on October 21st 2015 (A/RES/70/1) puts its main thrust in that all the policies and processes targeting the implementation of the Sustainable Development Goals (SDG) should be based on human rights. Agenda 2030 reaffirms several significant human rights commitments. In the section on ‘Our shared principles and commitments’, the paragraph 10 states: </w:t>
            </w:r>
          </w:p>
          <w:p w14:paraId="725CA606" w14:textId="77777777" w:rsidR="00167B13" w:rsidRPr="00532A38" w:rsidRDefault="00167B13" w:rsidP="00167B13">
            <w:pPr>
              <w:rPr>
                <w:rFonts w:ascii="Arial" w:hAnsi="Arial" w:cs="Arial"/>
                <w:sz w:val="22"/>
                <w:szCs w:val="22"/>
                <w:lang w:val="fi-FI"/>
              </w:rPr>
            </w:pPr>
          </w:p>
          <w:p w14:paraId="5FA14A3F" w14:textId="549687E3" w:rsidR="00167B13" w:rsidRPr="00532A38" w:rsidRDefault="00532A38" w:rsidP="00532A38">
            <w:pPr>
              <w:rPr>
                <w:rFonts w:ascii="Arial" w:hAnsi="Arial" w:cs="Arial"/>
                <w:sz w:val="22"/>
                <w:szCs w:val="22"/>
                <w:lang w:val="fi-FI"/>
              </w:rPr>
            </w:pPr>
            <w:r w:rsidRPr="00532A38">
              <w:rPr>
                <w:rFonts w:ascii="Arial" w:hAnsi="Arial" w:cs="Arial"/>
                <w:i/>
                <w:iCs/>
                <w:sz w:val="22"/>
                <w:szCs w:val="22"/>
                <w:lang w:val="fi-FI"/>
              </w:rPr>
              <w:t>”</w:t>
            </w:r>
            <w:r w:rsidR="00167B13" w:rsidRPr="00532A38">
              <w:rPr>
                <w:rFonts w:ascii="Arial" w:hAnsi="Arial" w:cs="Arial"/>
                <w:i/>
                <w:iCs/>
                <w:sz w:val="22"/>
                <w:szCs w:val="22"/>
                <w:lang w:val="fi-FI"/>
              </w:rPr>
              <w:t xml:space="preserve">The new Agenda is guided by the purposes and principles of the Charter of the United Nations, including full respect for international law. It is grounded in the Universal Declaration of Human Rights, international human rights treaties, </w:t>
            </w:r>
          </w:p>
        </w:tc>
        <w:tc>
          <w:tcPr>
            <w:tcW w:w="6974" w:type="dxa"/>
          </w:tcPr>
          <w:p w14:paraId="2B75DBCE" w14:textId="77777777" w:rsidR="00167B13" w:rsidRPr="00532A38" w:rsidRDefault="00167B13" w:rsidP="00167B13">
            <w:pPr>
              <w:rPr>
                <w:rFonts w:ascii="Arial" w:hAnsi="Arial" w:cs="Arial"/>
                <w:sz w:val="22"/>
                <w:szCs w:val="22"/>
                <w:lang w:val="fi-FI"/>
              </w:rPr>
            </w:pPr>
          </w:p>
          <w:p w14:paraId="2DE80511" w14:textId="2C12984E" w:rsidR="00532A38" w:rsidRPr="00532A38" w:rsidRDefault="00532A38" w:rsidP="00532A38">
            <w:pPr>
              <w:rPr>
                <w:rFonts w:ascii="Arial" w:hAnsi="Arial" w:cs="Arial"/>
                <w:i/>
                <w:iCs/>
                <w:sz w:val="22"/>
                <w:szCs w:val="22"/>
                <w:lang w:val="fi-FI"/>
              </w:rPr>
            </w:pPr>
            <w:r w:rsidRPr="00532A38">
              <w:rPr>
                <w:rFonts w:ascii="Arial" w:hAnsi="Arial" w:cs="Arial"/>
                <w:i/>
                <w:iCs/>
                <w:sz w:val="22"/>
                <w:szCs w:val="22"/>
                <w:lang w:val="fi-FI"/>
              </w:rPr>
              <w:t>the Millennium Declaration and the 2005 World Summit Outcome. It is informed by other instruments such as the Declaration on the Right to Development (ibid. 4).”</w:t>
            </w:r>
          </w:p>
          <w:p w14:paraId="01A1BCB4" w14:textId="77777777" w:rsidR="00167B13" w:rsidRPr="00532A38" w:rsidRDefault="00167B13" w:rsidP="00167B13">
            <w:pPr>
              <w:rPr>
                <w:rFonts w:ascii="Arial" w:hAnsi="Arial" w:cs="Arial"/>
                <w:sz w:val="22"/>
                <w:szCs w:val="22"/>
                <w:lang w:val="fi-FI"/>
              </w:rPr>
            </w:pPr>
          </w:p>
          <w:p w14:paraId="34D0EE9A"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 xml:space="preserve">Thus, the Agenda is explicitly based on international human rights standards and affirms realizing human rights for all as its goal. But human rights and development do not always go hand in hand (Woods 2010). This is more particularly the case in relation to the rights of Indigenous peoples but also many other minorities. </w:t>
            </w:r>
          </w:p>
          <w:p w14:paraId="4E5E600A" w14:textId="77777777" w:rsidR="00167B13" w:rsidRPr="00532A38" w:rsidRDefault="00167B13" w:rsidP="00167B13">
            <w:pPr>
              <w:rPr>
                <w:rFonts w:ascii="Arial" w:hAnsi="Arial" w:cs="Arial"/>
                <w:sz w:val="22"/>
                <w:szCs w:val="22"/>
                <w:lang w:val="fi-FI"/>
              </w:rPr>
            </w:pPr>
          </w:p>
          <w:p w14:paraId="7DA7CAFF" w14:textId="77777777" w:rsidR="00167B13" w:rsidRPr="00532A38" w:rsidRDefault="00167B13" w:rsidP="00167B13">
            <w:pPr>
              <w:rPr>
                <w:rFonts w:ascii="Arial" w:hAnsi="Arial" w:cs="Arial"/>
                <w:sz w:val="22"/>
                <w:szCs w:val="22"/>
                <w:lang w:val="fi-FI"/>
              </w:rPr>
            </w:pPr>
            <w:r w:rsidRPr="00532A38">
              <w:rPr>
                <w:rFonts w:ascii="Arial" w:hAnsi="Arial" w:cs="Arial"/>
                <w:sz w:val="22"/>
                <w:szCs w:val="22"/>
                <w:lang w:val="fi-FI"/>
              </w:rPr>
              <w:t>Some scholars blame Agenda 2030 for not challenging the positions of powerful actors such as big countries, international financial institutions, transnational corporations and international NGOs that have produced and reproduced inequalities in income, wealth and power at national and global levels, causing the very problems the Sustainable Development Goals are trying to solve (Esquivel &amp; Sweetman 2016; Struckmann 2018, 19, Toivanen &amp; Kmak 2021). Local peoples’ agency does not receive enough recognition in current thinking about sustainability, particularly those in the Global South (Struckmann 2018).</w:t>
            </w:r>
          </w:p>
          <w:p w14:paraId="52866610" w14:textId="77777777" w:rsidR="00167B13" w:rsidRPr="00532A38" w:rsidRDefault="00167B13" w:rsidP="00167B13">
            <w:pPr>
              <w:rPr>
                <w:rFonts w:ascii="Arial" w:hAnsi="Arial" w:cs="Arial"/>
                <w:sz w:val="22"/>
                <w:szCs w:val="22"/>
                <w:lang w:val="fi-FI"/>
              </w:rPr>
            </w:pPr>
          </w:p>
          <w:p w14:paraId="5A621044" w14:textId="274E2E36" w:rsidR="00532A38" w:rsidRPr="00532A38" w:rsidRDefault="00532A38" w:rsidP="00532A38">
            <w:pPr>
              <w:rPr>
                <w:rFonts w:ascii="Arial" w:hAnsi="Arial" w:cs="Arial"/>
                <w:b/>
                <w:bCs/>
                <w:color w:val="3396F0"/>
                <w:lang w:val="fi-FI"/>
              </w:rPr>
            </w:pPr>
            <w:r w:rsidRPr="00532A38">
              <w:rPr>
                <w:rFonts w:ascii="Arial" w:hAnsi="Arial" w:cs="Arial"/>
                <w:b/>
                <w:bCs/>
                <w:color w:val="3396F0"/>
                <w:lang w:val="fi-FI"/>
              </w:rPr>
              <w:t>Original reference</w:t>
            </w:r>
            <w:r w:rsidR="00D2540A">
              <w:rPr>
                <w:rFonts w:ascii="Arial" w:hAnsi="Arial" w:cs="Arial"/>
                <w:b/>
                <w:bCs/>
                <w:color w:val="3396F0"/>
                <w:lang w:val="fi-FI"/>
              </w:rPr>
              <w:t>s</w:t>
            </w:r>
            <w:r w:rsidRPr="00532A38">
              <w:rPr>
                <w:rFonts w:ascii="Arial" w:hAnsi="Arial" w:cs="Arial"/>
                <w:b/>
                <w:bCs/>
                <w:color w:val="3396F0"/>
                <w:lang w:val="fi-FI"/>
              </w:rPr>
              <w:t xml:space="preserve"> / Additional reading:</w:t>
            </w:r>
          </w:p>
          <w:p w14:paraId="1D6985A3" w14:textId="77777777" w:rsidR="00E23C29" w:rsidRDefault="00E23C29" w:rsidP="00E23C29">
            <w:pPr>
              <w:rPr>
                <w:rFonts w:ascii="Arial" w:hAnsi="Arial" w:cs="Arial"/>
                <w:sz w:val="22"/>
                <w:szCs w:val="22"/>
                <w:lang w:val="fi-FI"/>
              </w:rPr>
            </w:pPr>
          </w:p>
          <w:p w14:paraId="49AA327F" w14:textId="6AC27A0B" w:rsidR="00E23C29" w:rsidRPr="00532A38" w:rsidRDefault="00E23C29" w:rsidP="00E23C29">
            <w:pPr>
              <w:rPr>
                <w:rFonts w:ascii="Arial" w:hAnsi="Arial" w:cs="Arial"/>
                <w:sz w:val="22"/>
                <w:szCs w:val="22"/>
                <w:lang w:val="fi-FI"/>
              </w:rPr>
            </w:pPr>
            <w:r>
              <w:rPr>
                <w:rFonts w:ascii="Arial" w:hAnsi="Arial" w:cs="Arial"/>
                <w:sz w:val="22"/>
                <w:szCs w:val="22"/>
                <w:lang w:val="fi-FI"/>
              </w:rPr>
              <w:t>Toivanen, R. &amp; C. Casi</w:t>
            </w:r>
            <w:r w:rsidRPr="00922719">
              <w:rPr>
                <w:rFonts w:ascii="Arial" w:hAnsi="Arial" w:cs="Arial"/>
                <w:sz w:val="22"/>
                <w:szCs w:val="22"/>
                <w:lang w:val="fi-FI"/>
              </w:rPr>
              <w:t xml:space="preserve"> (2021). </w:t>
            </w:r>
            <w:r>
              <w:rPr>
                <w:rFonts w:ascii="Arial" w:hAnsi="Arial" w:cs="Arial"/>
                <w:sz w:val="22"/>
                <w:szCs w:val="22"/>
                <w:lang w:val="fi-FI"/>
              </w:rPr>
              <w:t>Critical approach</w:t>
            </w:r>
            <w:r w:rsidRPr="00922719">
              <w:rPr>
                <w:rFonts w:ascii="Arial" w:hAnsi="Arial" w:cs="Arial"/>
                <w:sz w:val="22"/>
                <w:szCs w:val="22"/>
                <w:lang w:val="fi-FI"/>
              </w:rPr>
              <w:t xml:space="preserve">. In University of Helsinki (2021). Sustainability Course [MOOC], Module </w:t>
            </w:r>
            <w:r>
              <w:rPr>
                <w:rFonts w:ascii="Arial" w:hAnsi="Arial" w:cs="Arial"/>
                <w:sz w:val="22"/>
                <w:szCs w:val="22"/>
                <w:lang w:val="fi-FI"/>
              </w:rPr>
              <w:t>1</w:t>
            </w:r>
            <w:r w:rsidRPr="00922719">
              <w:rPr>
                <w:rFonts w:ascii="Arial" w:hAnsi="Arial" w:cs="Arial"/>
                <w:sz w:val="22"/>
                <w:szCs w:val="22"/>
                <w:lang w:val="fi-FI"/>
              </w:rPr>
              <w:t xml:space="preserve">, Book </w:t>
            </w:r>
            <w:r>
              <w:rPr>
                <w:rFonts w:ascii="Arial" w:hAnsi="Arial" w:cs="Arial"/>
                <w:sz w:val="22"/>
                <w:szCs w:val="22"/>
                <w:lang w:val="fi-FI"/>
              </w:rPr>
              <w:t>2</w:t>
            </w:r>
            <w:r w:rsidRPr="00922719">
              <w:rPr>
                <w:rFonts w:ascii="Arial" w:hAnsi="Arial" w:cs="Arial"/>
                <w:sz w:val="22"/>
                <w:szCs w:val="22"/>
                <w:lang w:val="fi-FI"/>
              </w:rPr>
              <w:t xml:space="preserve">, Chapter </w:t>
            </w:r>
            <w:r>
              <w:rPr>
                <w:rFonts w:ascii="Arial" w:hAnsi="Arial" w:cs="Arial"/>
                <w:sz w:val="22"/>
                <w:szCs w:val="22"/>
                <w:lang w:val="fi-FI"/>
              </w:rPr>
              <w:t>3</w:t>
            </w:r>
            <w:r w:rsidRPr="00922719">
              <w:rPr>
                <w:rFonts w:ascii="Arial" w:hAnsi="Arial" w:cs="Arial"/>
                <w:sz w:val="22"/>
                <w:szCs w:val="22"/>
                <w:lang w:val="fi-FI"/>
              </w:rPr>
              <w:t xml:space="preserve">. Retrieved June 17, 2021 from </w:t>
            </w:r>
            <w:hyperlink r:id="rId21" w:history="1">
              <w:r w:rsidRPr="00922719">
                <w:rPr>
                  <w:rStyle w:val="Hyperlinkki"/>
                  <w:rFonts w:ascii="Arial" w:hAnsi="Arial" w:cs="Arial"/>
                  <w:sz w:val="22"/>
                  <w:szCs w:val="22"/>
                  <w:lang w:val="fi-FI"/>
                </w:rPr>
                <w:t>https://mooc.helsinki.fi/course/view.php?id=494</w:t>
              </w:r>
            </w:hyperlink>
          </w:p>
        </w:tc>
      </w:tr>
    </w:tbl>
    <w:p w14:paraId="4C8B187D" w14:textId="454D2BAD" w:rsidR="00167B13" w:rsidRDefault="00167B13" w:rsidP="00A710B9">
      <w:pPr>
        <w:rPr>
          <w:rFonts w:ascii="Arial" w:hAnsi="Arial" w:cs="Arial"/>
          <w:lang w:val="fi-FI"/>
        </w:rPr>
      </w:pPr>
    </w:p>
    <w:p w14:paraId="3C917845" w14:textId="33BFC28A" w:rsidR="00F14EC6" w:rsidRDefault="00F14EC6" w:rsidP="00A710B9">
      <w:pPr>
        <w:rPr>
          <w:rFonts w:ascii="Arial" w:hAnsi="Arial" w:cs="Arial"/>
          <w:lang w:val="fi-FI"/>
        </w:rPr>
      </w:pPr>
    </w:p>
    <w:p w14:paraId="5E96E8F2" w14:textId="5E736A52" w:rsidR="00F14EC6" w:rsidRDefault="00F14EC6" w:rsidP="00A710B9">
      <w:pPr>
        <w:rPr>
          <w:rFonts w:ascii="Arial" w:hAnsi="Arial" w:cs="Arial"/>
          <w:lang w:val="fi-FI"/>
        </w:rPr>
      </w:pPr>
    </w:p>
    <w:p w14:paraId="0CC2C6E6" w14:textId="275529BE" w:rsidR="00F14EC6" w:rsidRDefault="00F14EC6" w:rsidP="00A710B9">
      <w:pPr>
        <w:rPr>
          <w:rFonts w:ascii="Arial" w:hAnsi="Arial" w:cs="Arial"/>
          <w:lang w:val="fi-FI"/>
        </w:rPr>
      </w:pPr>
    </w:p>
    <w:p w14:paraId="092F1CBE" w14:textId="6F6E59C5" w:rsidR="00F14EC6" w:rsidRDefault="00F14EC6" w:rsidP="00A710B9">
      <w:pPr>
        <w:rPr>
          <w:rFonts w:ascii="Arial" w:hAnsi="Arial" w:cs="Arial"/>
          <w:lang w:val="fi-FI"/>
        </w:rPr>
      </w:pPr>
    </w:p>
    <w:p w14:paraId="7776D5F8" w14:textId="24FB9198" w:rsidR="00F14EC6" w:rsidRDefault="00F14EC6" w:rsidP="00A710B9">
      <w:pPr>
        <w:rPr>
          <w:rFonts w:ascii="Arial" w:hAnsi="Arial" w:cs="Arial"/>
          <w:lang w:val="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0692"/>
      </w:tblGrid>
      <w:tr w:rsidR="00EC2EC1" w14:paraId="6399F8AD" w14:textId="77777777" w:rsidTr="00E23C29">
        <w:tc>
          <w:tcPr>
            <w:tcW w:w="3256" w:type="dxa"/>
          </w:tcPr>
          <w:p w14:paraId="75946741" w14:textId="77777777" w:rsidR="00EC2EC1" w:rsidRPr="00EC2EC1" w:rsidRDefault="00EC2EC1" w:rsidP="00EC2EC1">
            <w:pPr>
              <w:rPr>
                <w:rFonts w:ascii="Arial" w:hAnsi="Arial" w:cs="Arial"/>
                <w:b/>
                <w:bCs/>
                <w:color w:val="3396F0"/>
                <w:lang w:val="fi-FI"/>
              </w:rPr>
            </w:pPr>
            <w:r w:rsidRPr="00EC2EC1">
              <w:rPr>
                <w:rFonts w:ascii="Arial" w:hAnsi="Arial" w:cs="Arial"/>
                <w:b/>
                <w:bCs/>
                <w:color w:val="3396F0"/>
                <w:lang w:val="fi-FI"/>
              </w:rPr>
              <w:lastRenderedPageBreak/>
              <w:t>The six ‘entry points’ identified by the United Nations</w:t>
            </w:r>
          </w:p>
          <w:p w14:paraId="594A152F" w14:textId="77777777" w:rsidR="00EC2EC1" w:rsidRPr="00EC2EC1" w:rsidRDefault="00EC2EC1" w:rsidP="00EC2EC1">
            <w:pPr>
              <w:rPr>
                <w:rFonts w:ascii="Arial" w:hAnsi="Arial" w:cs="Arial"/>
                <w:lang w:val="fi-FI"/>
              </w:rPr>
            </w:pPr>
          </w:p>
          <w:p w14:paraId="0A1B8D8F" w14:textId="77777777" w:rsidR="00EC2EC1" w:rsidRPr="00EC2EC1" w:rsidRDefault="00EC2EC1" w:rsidP="00EC2EC1">
            <w:pPr>
              <w:rPr>
                <w:rFonts w:ascii="Arial" w:hAnsi="Arial" w:cs="Arial"/>
                <w:sz w:val="22"/>
                <w:szCs w:val="22"/>
                <w:lang w:val="fi-FI"/>
              </w:rPr>
            </w:pPr>
            <w:r w:rsidRPr="00EC2EC1">
              <w:rPr>
                <w:rFonts w:ascii="Arial" w:hAnsi="Arial" w:cs="Arial"/>
                <w:sz w:val="22"/>
                <w:szCs w:val="22"/>
                <w:lang w:val="fi-FI"/>
              </w:rPr>
              <w:t>In this chapter you can find a brief introduction to the six entry points of transformation. These entry points, identified by the United Nations (UN), provide a systematic guide for key institutions in which transformation towards a more sustainable society can take place. The UN views these six themes as ‘entry points’ that serve to interlink and accelerate the changes needed to achieve the UN Agenda 2030 Sustainable Development Goals. </w:t>
            </w:r>
          </w:p>
          <w:p w14:paraId="5E12667D" w14:textId="77777777" w:rsidR="00EC2EC1" w:rsidRPr="00EC2EC1" w:rsidRDefault="00EC2EC1" w:rsidP="00EC2EC1">
            <w:pPr>
              <w:rPr>
                <w:rFonts w:ascii="Arial" w:hAnsi="Arial" w:cs="Arial"/>
                <w:sz w:val="22"/>
                <w:szCs w:val="22"/>
                <w:lang w:val="fi-FI"/>
              </w:rPr>
            </w:pPr>
          </w:p>
          <w:p w14:paraId="02F2A474" w14:textId="178EA97E"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Human well-being and</w:t>
            </w:r>
            <w:r w:rsidR="00D2540A" w:rsidRPr="008A193E">
              <w:rPr>
                <w:rFonts w:ascii="Arial" w:hAnsi="Arial" w:cs="Arial"/>
                <w:sz w:val="22"/>
                <w:szCs w:val="22"/>
                <w:lang w:val="fi-FI"/>
              </w:rPr>
              <w:t xml:space="preserve"> </w:t>
            </w:r>
            <w:r w:rsidRPr="008A193E">
              <w:rPr>
                <w:rFonts w:ascii="Arial" w:hAnsi="Arial" w:cs="Arial"/>
                <w:sz w:val="22"/>
                <w:szCs w:val="22"/>
                <w:lang w:val="fi-FI"/>
              </w:rPr>
              <w:t>capabilities </w:t>
            </w:r>
          </w:p>
          <w:p w14:paraId="319B9DDB" w14:textId="0EF9EAF9"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Sustainable and just economies</w:t>
            </w:r>
          </w:p>
          <w:p w14:paraId="3A039861" w14:textId="13D5A845"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Food systems and nutrition patterns</w:t>
            </w:r>
          </w:p>
          <w:p w14:paraId="36F98619" w14:textId="58538D25"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Energy decarbonisation and universal access</w:t>
            </w:r>
          </w:p>
          <w:p w14:paraId="1DBF1E95" w14:textId="77777777" w:rsid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Urban and peri-urban planning</w:t>
            </w:r>
          </w:p>
          <w:p w14:paraId="604854D9" w14:textId="2AC9E0BB" w:rsidR="00EC2EC1" w:rsidRPr="008A193E" w:rsidRDefault="00EC2EC1" w:rsidP="008A193E">
            <w:pPr>
              <w:pStyle w:val="Luettelokappale"/>
              <w:numPr>
                <w:ilvl w:val="0"/>
                <w:numId w:val="4"/>
              </w:numPr>
              <w:rPr>
                <w:rFonts w:ascii="Arial" w:hAnsi="Arial" w:cs="Arial"/>
                <w:sz w:val="22"/>
                <w:szCs w:val="22"/>
                <w:lang w:val="fi-FI"/>
              </w:rPr>
            </w:pPr>
            <w:r w:rsidRPr="008A193E">
              <w:rPr>
                <w:rFonts w:ascii="Arial" w:hAnsi="Arial" w:cs="Arial"/>
                <w:sz w:val="22"/>
                <w:szCs w:val="22"/>
                <w:lang w:val="fi-FI"/>
              </w:rPr>
              <w:t xml:space="preserve">Global environmental commons </w:t>
            </w:r>
          </w:p>
        </w:tc>
        <w:tc>
          <w:tcPr>
            <w:tcW w:w="10692" w:type="dxa"/>
          </w:tcPr>
          <w:p w14:paraId="30EBE586" w14:textId="77777777" w:rsidR="00D2540A" w:rsidRDefault="00D2540A" w:rsidP="00A710B9">
            <w:pPr>
              <w:rPr>
                <w:rFonts w:ascii="Arial" w:hAnsi="Arial" w:cs="Arial"/>
                <w:lang w:val="fi-FI"/>
              </w:rPr>
            </w:pPr>
          </w:p>
          <w:p w14:paraId="6E8F8C7D" w14:textId="77777777" w:rsidR="00EC2EC1" w:rsidRDefault="00EC2EC1" w:rsidP="00EC2EC1">
            <w:pPr>
              <w:rPr>
                <w:rFonts w:ascii="Arial" w:hAnsi="Arial" w:cs="Arial"/>
                <w:lang w:val="fi-FI"/>
              </w:rPr>
            </w:pPr>
            <w:r>
              <w:rPr>
                <w:rFonts w:ascii="Arial" w:hAnsi="Arial" w:cs="Arial"/>
                <w:noProof/>
                <w:lang w:val="fi-FI"/>
              </w:rPr>
              <w:drawing>
                <wp:inline distT="0" distB="0" distL="0" distR="0" wp14:anchorId="4B748DA0" wp14:editId="47BFE885">
                  <wp:extent cx="6888480" cy="387458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915243" cy="3889639"/>
                          </a:xfrm>
                          <a:prstGeom prst="rect">
                            <a:avLst/>
                          </a:prstGeom>
                        </pic:spPr>
                      </pic:pic>
                    </a:graphicData>
                  </a:graphic>
                </wp:inline>
              </w:drawing>
            </w:r>
          </w:p>
          <w:p w14:paraId="05E8EF92" w14:textId="7820D7F4" w:rsidR="00E23C29" w:rsidRPr="00D809D6" w:rsidRDefault="00EC2EC1" w:rsidP="00D809D6">
            <w:pPr>
              <w:ind w:left="1304"/>
              <w:rPr>
                <w:rFonts w:ascii="Arial" w:hAnsi="Arial" w:cs="Arial"/>
                <w:i/>
                <w:iCs/>
                <w:sz w:val="22"/>
                <w:szCs w:val="22"/>
              </w:rPr>
            </w:pPr>
            <w:r w:rsidRPr="00D809D6">
              <w:rPr>
                <w:rFonts w:ascii="Arial" w:hAnsi="Arial" w:cs="Arial"/>
                <w:i/>
                <w:iCs/>
                <w:color w:val="3396F0"/>
                <w:sz w:val="22"/>
                <w:szCs w:val="22"/>
                <w:lang w:val="fi-FI"/>
              </w:rPr>
              <w:t xml:space="preserve">Figure 4. </w:t>
            </w:r>
            <w:r w:rsidR="00D2540A" w:rsidRPr="00D809D6">
              <w:rPr>
                <w:rFonts w:ascii="Arial" w:hAnsi="Arial" w:cs="Arial"/>
                <w:i/>
                <w:iCs/>
                <w:sz w:val="22"/>
                <w:szCs w:val="22"/>
                <w:lang w:val="fi-FI"/>
              </w:rPr>
              <w:t xml:space="preserve">Entry points of transformation towards a more sustainable society, identified by the </w:t>
            </w:r>
            <w:r w:rsidR="00D2540A" w:rsidRPr="00D809D6">
              <w:rPr>
                <w:rFonts w:ascii="Arial" w:hAnsi="Arial" w:cs="Arial"/>
                <w:i/>
                <w:iCs/>
                <w:sz w:val="22"/>
                <w:szCs w:val="22"/>
              </w:rPr>
              <w:t>United Nations, Independent Group of Scientists appointed by the Secretary-General (2019). Global Sustainable Development Report 2019: The Future is Now – Science for Achieving Sustainable Development, United Nations, New York. https://sustainabledevelopment.un.org/gsdr2019</w:t>
            </w:r>
          </w:p>
          <w:p w14:paraId="51EBF16E" w14:textId="4238834E" w:rsidR="00EC2EC1" w:rsidRDefault="00EC2EC1" w:rsidP="00EC2EC1">
            <w:pPr>
              <w:rPr>
                <w:rFonts w:ascii="Arial" w:hAnsi="Arial" w:cs="Arial"/>
                <w:lang w:val="fi-FI"/>
              </w:rPr>
            </w:pPr>
          </w:p>
        </w:tc>
      </w:tr>
    </w:tbl>
    <w:p w14:paraId="620D297E" w14:textId="413D6ACB" w:rsidR="00F14EC6" w:rsidRDefault="00F14EC6" w:rsidP="00A710B9">
      <w:pPr>
        <w:rPr>
          <w:rFonts w:ascii="Arial" w:hAnsi="Arial" w:cs="Arial"/>
          <w:lang w:val="fi-FI"/>
        </w:rPr>
      </w:pPr>
    </w:p>
    <w:p w14:paraId="6C36CBA1" w14:textId="77777777" w:rsidR="00DB49FF" w:rsidRDefault="00DB49FF" w:rsidP="00A710B9">
      <w:pPr>
        <w:rPr>
          <w:rFonts w:ascii="Arial" w:hAnsi="Arial" w:cs="Arial"/>
          <w:lang w:val="fi-FI"/>
        </w:rPr>
      </w:pPr>
    </w:p>
    <w:tbl>
      <w:tblPr>
        <w:tblStyle w:val="TaulukkoRuudukko"/>
        <w:tblW w:w="0" w:type="auto"/>
        <w:tblLook w:val="04A0" w:firstRow="1" w:lastRow="0" w:firstColumn="1" w:lastColumn="0" w:noHBand="0" w:noVBand="1"/>
      </w:tblPr>
      <w:tblGrid>
        <w:gridCol w:w="13948"/>
      </w:tblGrid>
      <w:tr w:rsidR="00D2540A" w14:paraId="379A262B" w14:textId="77777777" w:rsidTr="00E23C29">
        <w:tc>
          <w:tcPr>
            <w:tcW w:w="13948" w:type="dxa"/>
            <w:tcBorders>
              <w:top w:val="nil"/>
              <w:left w:val="nil"/>
              <w:bottom w:val="nil"/>
              <w:right w:val="nil"/>
            </w:tcBorders>
          </w:tcPr>
          <w:p w14:paraId="1CE8A618" w14:textId="63407183" w:rsidR="00D2540A" w:rsidRDefault="00D2540A" w:rsidP="00A710B9">
            <w:pPr>
              <w:rPr>
                <w:rFonts w:ascii="Arial" w:hAnsi="Arial" w:cs="Arial"/>
                <w:lang w:val="fi-FI"/>
              </w:rPr>
            </w:pPr>
          </w:p>
          <w:p w14:paraId="3A4F9671" w14:textId="36E5D39E" w:rsidR="00D2540A" w:rsidRPr="00D2540A" w:rsidRDefault="00D2540A" w:rsidP="00A710B9">
            <w:pPr>
              <w:rPr>
                <w:rFonts w:ascii="Arial" w:hAnsi="Arial" w:cs="Arial"/>
                <w:b/>
                <w:bCs/>
                <w:color w:val="3396F0"/>
                <w:lang w:val="fi-FI"/>
              </w:rPr>
            </w:pPr>
            <w:r w:rsidRPr="00D2540A">
              <w:rPr>
                <w:rFonts w:ascii="Arial" w:hAnsi="Arial" w:cs="Arial"/>
                <w:b/>
                <w:bCs/>
                <w:color w:val="3396F0"/>
                <w:lang w:val="fi-FI"/>
              </w:rPr>
              <w:t>Institutional tools of change and collective agency</w:t>
            </w:r>
          </w:p>
          <w:p w14:paraId="5B0309E9" w14:textId="77777777" w:rsidR="00D2540A" w:rsidRDefault="00D2540A" w:rsidP="00A710B9">
            <w:pPr>
              <w:rPr>
                <w:rFonts w:ascii="Arial" w:hAnsi="Arial" w:cs="Arial"/>
                <w:lang w:val="fi-FI"/>
              </w:rPr>
            </w:pPr>
          </w:p>
          <w:p w14:paraId="3EC07F29" w14:textId="77777777" w:rsidR="00D2540A" w:rsidRPr="00D2540A" w:rsidRDefault="00D2540A" w:rsidP="00D2540A">
            <w:pPr>
              <w:rPr>
                <w:rFonts w:ascii="Arial" w:hAnsi="Arial" w:cs="Arial"/>
                <w:lang w:val="fi-FI"/>
              </w:rPr>
            </w:pPr>
            <w:r w:rsidRPr="00D2540A">
              <w:rPr>
                <w:rFonts w:ascii="Arial" w:hAnsi="Arial" w:cs="Arial"/>
                <w:lang w:val="fi-FI"/>
              </w:rPr>
              <w:t xml:space="preserve">The United Nations (2019) argues that in addition to the six entry points, there are four levers that can be used to balance the necessary steps that need to be taken to achieve human well-being without letting the environmental and social costs become too high. The levers are: governance; economy and finance; science and technology; and individual and collective action.  In order to effectively drive sustainability forward, the UN views that a diverse set of actors needs to be included in the process. This would include collaboration between more traditional stakeholders, such as governments, and emerging actors. </w:t>
            </w:r>
          </w:p>
          <w:p w14:paraId="79DB17FD" w14:textId="77777777" w:rsidR="00D2540A" w:rsidRPr="00D2540A" w:rsidRDefault="00D2540A" w:rsidP="00D2540A">
            <w:pPr>
              <w:rPr>
                <w:rFonts w:ascii="Arial" w:hAnsi="Arial" w:cs="Arial"/>
                <w:lang w:val="fi-FI"/>
              </w:rPr>
            </w:pPr>
          </w:p>
          <w:p w14:paraId="53813ACB" w14:textId="65344BC7" w:rsidR="00D2540A" w:rsidRDefault="00D2540A" w:rsidP="00D2540A">
            <w:pPr>
              <w:rPr>
                <w:rFonts w:ascii="Arial" w:hAnsi="Arial" w:cs="Arial"/>
                <w:lang w:val="fi-FI"/>
              </w:rPr>
            </w:pPr>
            <w:r w:rsidRPr="00D2540A">
              <w:rPr>
                <w:rFonts w:ascii="Arial" w:hAnsi="Arial" w:cs="Arial"/>
                <w:lang w:val="fi-FI"/>
              </w:rPr>
              <w:t>According to the UN, all of these levers have to work together, seamlessly, within a particular sustainability entry point in order to drive change (see examples in table below). However, in order to create knock-on effects across the entry points, it also needs to be recognized that each entry point is fundamentally connected to all other entry points, as well.</w:t>
            </w:r>
          </w:p>
          <w:p w14:paraId="2EBED0F4" w14:textId="77777777" w:rsidR="00D2540A" w:rsidRDefault="00D2540A" w:rsidP="00A710B9">
            <w:pPr>
              <w:rPr>
                <w:rFonts w:ascii="Arial" w:hAnsi="Arial" w:cs="Arial"/>
                <w:lang w:val="fi-FI"/>
              </w:rPr>
            </w:pPr>
          </w:p>
          <w:p w14:paraId="4E4C6AE9" w14:textId="77777777" w:rsidR="00E23C29" w:rsidRDefault="00E23C29" w:rsidP="00D2540A">
            <w:pPr>
              <w:rPr>
                <w:rFonts w:ascii="Arial" w:hAnsi="Arial" w:cs="Arial"/>
                <w:b/>
                <w:bCs/>
                <w:color w:val="3396F0"/>
                <w:lang w:val="fi-FI"/>
              </w:rPr>
            </w:pPr>
          </w:p>
          <w:p w14:paraId="025DF7F4" w14:textId="59207C46" w:rsidR="00D2540A" w:rsidRPr="00532A38" w:rsidRDefault="00D2540A" w:rsidP="00D2540A">
            <w:pPr>
              <w:rPr>
                <w:rFonts w:ascii="Arial" w:hAnsi="Arial" w:cs="Arial"/>
                <w:b/>
                <w:bCs/>
                <w:color w:val="3396F0"/>
                <w:lang w:val="fi-FI"/>
              </w:rPr>
            </w:pPr>
            <w:r w:rsidRPr="00532A38">
              <w:rPr>
                <w:rFonts w:ascii="Arial" w:hAnsi="Arial" w:cs="Arial"/>
                <w:b/>
                <w:bCs/>
                <w:color w:val="3396F0"/>
                <w:lang w:val="fi-FI"/>
              </w:rPr>
              <w:t>Original reference</w:t>
            </w:r>
            <w:r>
              <w:rPr>
                <w:rFonts w:ascii="Arial" w:hAnsi="Arial" w:cs="Arial"/>
                <w:b/>
                <w:bCs/>
                <w:color w:val="3396F0"/>
                <w:lang w:val="fi-FI"/>
              </w:rPr>
              <w:t>s</w:t>
            </w:r>
            <w:r w:rsidRPr="00532A38">
              <w:rPr>
                <w:rFonts w:ascii="Arial" w:hAnsi="Arial" w:cs="Arial"/>
                <w:b/>
                <w:bCs/>
                <w:color w:val="3396F0"/>
                <w:lang w:val="fi-FI"/>
              </w:rPr>
              <w:t xml:space="preserve"> / Additional reading:</w:t>
            </w:r>
          </w:p>
          <w:p w14:paraId="797D3846" w14:textId="77777777" w:rsidR="00E23C29" w:rsidRDefault="00E23C29" w:rsidP="00A710B9">
            <w:pPr>
              <w:rPr>
                <w:rFonts w:ascii="Arial" w:hAnsi="Arial" w:cs="Arial"/>
                <w:lang w:val="fi-FI"/>
              </w:rPr>
            </w:pPr>
          </w:p>
          <w:p w14:paraId="19031BCC" w14:textId="1300F666" w:rsidR="00D2540A" w:rsidRDefault="00E23C29" w:rsidP="00A710B9">
            <w:pPr>
              <w:rPr>
                <w:rFonts w:ascii="Arial" w:hAnsi="Arial" w:cs="Arial"/>
                <w:sz w:val="22"/>
                <w:szCs w:val="22"/>
                <w:lang w:val="fi-FI"/>
              </w:rPr>
            </w:pPr>
            <w:r>
              <w:rPr>
                <w:rFonts w:ascii="Arial" w:hAnsi="Arial" w:cs="Arial"/>
                <w:sz w:val="22"/>
                <w:szCs w:val="22"/>
                <w:lang w:val="fi-FI"/>
              </w:rPr>
              <w:t>Ruippo, L.</w:t>
            </w:r>
            <w:r w:rsidRPr="00922719">
              <w:rPr>
                <w:rFonts w:ascii="Arial" w:hAnsi="Arial" w:cs="Arial"/>
                <w:sz w:val="22"/>
                <w:szCs w:val="22"/>
                <w:lang w:val="fi-FI"/>
              </w:rPr>
              <w:t xml:space="preserve"> (2021). </w:t>
            </w:r>
            <w:r w:rsidRPr="00E23C29">
              <w:rPr>
                <w:rFonts w:ascii="Arial" w:hAnsi="Arial" w:cs="Arial"/>
                <w:sz w:val="22"/>
                <w:szCs w:val="22"/>
                <w:lang w:val="fi-FI"/>
              </w:rPr>
              <w:t>The six ‘entry points’ identified by the UN</w:t>
            </w:r>
            <w:r>
              <w:rPr>
                <w:rFonts w:ascii="Arial" w:hAnsi="Arial" w:cs="Arial"/>
                <w:sz w:val="22"/>
                <w:szCs w:val="22"/>
                <w:lang w:val="fi-FI"/>
              </w:rPr>
              <w:t xml:space="preserve">. </w:t>
            </w:r>
            <w:r w:rsidRPr="00922719">
              <w:rPr>
                <w:rFonts w:ascii="Arial" w:hAnsi="Arial" w:cs="Arial"/>
                <w:sz w:val="22"/>
                <w:szCs w:val="22"/>
                <w:lang w:val="fi-FI"/>
              </w:rPr>
              <w:t xml:space="preserve">In University of Helsinki (2021). Sustainability Course [MOOC], Module </w:t>
            </w:r>
            <w:r>
              <w:rPr>
                <w:rFonts w:ascii="Arial" w:hAnsi="Arial" w:cs="Arial"/>
                <w:sz w:val="22"/>
                <w:szCs w:val="22"/>
                <w:lang w:val="fi-FI"/>
              </w:rPr>
              <w:t>1</w:t>
            </w:r>
            <w:r w:rsidRPr="00922719">
              <w:rPr>
                <w:rFonts w:ascii="Arial" w:hAnsi="Arial" w:cs="Arial"/>
                <w:sz w:val="22"/>
                <w:szCs w:val="22"/>
                <w:lang w:val="fi-FI"/>
              </w:rPr>
              <w:t xml:space="preserve">, Book </w:t>
            </w:r>
            <w:r>
              <w:rPr>
                <w:rFonts w:ascii="Arial" w:hAnsi="Arial" w:cs="Arial"/>
                <w:sz w:val="22"/>
                <w:szCs w:val="22"/>
                <w:lang w:val="fi-FI"/>
              </w:rPr>
              <w:t>1</w:t>
            </w:r>
            <w:r w:rsidRPr="00922719">
              <w:rPr>
                <w:rFonts w:ascii="Arial" w:hAnsi="Arial" w:cs="Arial"/>
                <w:sz w:val="22"/>
                <w:szCs w:val="22"/>
                <w:lang w:val="fi-FI"/>
              </w:rPr>
              <w:t xml:space="preserve">, Chapter </w:t>
            </w:r>
            <w:r>
              <w:rPr>
                <w:rFonts w:ascii="Arial" w:hAnsi="Arial" w:cs="Arial"/>
                <w:sz w:val="22"/>
                <w:szCs w:val="22"/>
                <w:lang w:val="fi-FI"/>
              </w:rPr>
              <w:t>2</w:t>
            </w:r>
            <w:r w:rsidRPr="00922719">
              <w:rPr>
                <w:rFonts w:ascii="Arial" w:hAnsi="Arial" w:cs="Arial"/>
                <w:sz w:val="22"/>
                <w:szCs w:val="22"/>
                <w:lang w:val="fi-FI"/>
              </w:rPr>
              <w:t xml:space="preserve">. Retrieved June 17, 2021 from </w:t>
            </w:r>
            <w:hyperlink r:id="rId23" w:history="1">
              <w:r w:rsidRPr="00922719">
                <w:rPr>
                  <w:rStyle w:val="Hyperlinkki"/>
                  <w:rFonts w:ascii="Arial" w:hAnsi="Arial" w:cs="Arial"/>
                  <w:sz w:val="22"/>
                  <w:szCs w:val="22"/>
                  <w:lang w:val="fi-FI"/>
                </w:rPr>
                <w:t>https://mooc.helsinki.fi/course/view.php?id=494</w:t>
              </w:r>
            </w:hyperlink>
          </w:p>
          <w:p w14:paraId="44209B1F" w14:textId="31EBBA52" w:rsidR="00E23C29" w:rsidRDefault="00E23C29" w:rsidP="00A710B9">
            <w:pPr>
              <w:rPr>
                <w:rFonts w:ascii="Arial" w:hAnsi="Arial" w:cs="Arial"/>
                <w:lang w:val="fi-FI"/>
              </w:rPr>
            </w:pPr>
          </w:p>
          <w:p w14:paraId="3B57AF43" w14:textId="1824DC34" w:rsidR="00E23C29" w:rsidRDefault="00E23C29" w:rsidP="00A710B9">
            <w:pPr>
              <w:rPr>
                <w:rFonts w:ascii="Arial" w:hAnsi="Arial" w:cs="Arial"/>
                <w:lang w:val="fi-FI"/>
              </w:rPr>
            </w:pPr>
            <w:r>
              <w:rPr>
                <w:rFonts w:ascii="Arial" w:hAnsi="Arial" w:cs="Arial"/>
                <w:sz w:val="22"/>
                <w:szCs w:val="22"/>
                <w:lang w:val="fi-FI"/>
              </w:rPr>
              <w:t>Kruskopf, M., Numminen, E., Ratvio, R. &amp; O. Ollinaho</w:t>
            </w:r>
            <w:r w:rsidRPr="00922719">
              <w:rPr>
                <w:rFonts w:ascii="Arial" w:hAnsi="Arial" w:cs="Arial"/>
                <w:sz w:val="22"/>
                <w:szCs w:val="22"/>
                <w:lang w:val="fi-FI"/>
              </w:rPr>
              <w:t xml:space="preserve"> (2021). </w:t>
            </w:r>
            <w:r>
              <w:rPr>
                <w:rFonts w:ascii="Arial" w:hAnsi="Arial" w:cs="Arial"/>
                <w:sz w:val="22"/>
                <w:szCs w:val="22"/>
                <w:lang w:val="fi-FI"/>
              </w:rPr>
              <w:t>Institutional Tools of Change.</w:t>
            </w:r>
            <w:r w:rsidRPr="00922719">
              <w:rPr>
                <w:rFonts w:ascii="Arial" w:hAnsi="Arial" w:cs="Arial"/>
                <w:sz w:val="22"/>
                <w:szCs w:val="22"/>
                <w:lang w:val="fi-FI"/>
              </w:rPr>
              <w:t xml:space="preserve"> In University of Helsinki (2021). Sustainability Course [MOOC], Module </w:t>
            </w:r>
            <w:r>
              <w:rPr>
                <w:rFonts w:ascii="Arial" w:hAnsi="Arial" w:cs="Arial"/>
                <w:sz w:val="22"/>
                <w:szCs w:val="22"/>
                <w:lang w:val="fi-FI"/>
              </w:rPr>
              <w:t>2</w:t>
            </w:r>
            <w:r w:rsidRPr="00922719">
              <w:rPr>
                <w:rFonts w:ascii="Arial" w:hAnsi="Arial" w:cs="Arial"/>
                <w:sz w:val="22"/>
                <w:szCs w:val="22"/>
                <w:lang w:val="fi-FI"/>
              </w:rPr>
              <w:t xml:space="preserve">, Book </w:t>
            </w:r>
            <w:r>
              <w:rPr>
                <w:rFonts w:ascii="Arial" w:hAnsi="Arial" w:cs="Arial"/>
                <w:sz w:val="22"/>
                <w:szCs w:val="22"/>
                <w:lang w:val="fi-FI"/>
              </w:rPr>
              <w:t>2</w:t>
            </w:r>
            <w:r w:rsidRPr="00922719">
              <w:rPr>
                <w:rFonts w:ascii="Arial" w:hAnsi="Arial" w:cs="Arial"/>
                <w:sz w:val="22"/>
                <w:szCs w:val="22"/>
                <w:lang w:val="fi-FI"/>
              </w:rPr>
              <w:t xml:space="preserve">, Chapter </w:t>
            </w:r>
            <w:r>
              <w:rPr>
                <w:rFonts w:ascii="Arial" w:hAnsi="Arial" w:cs="Arial"/>
                <w:sz w:val="22"/>
                <w:szCs w:val="22"/>
                <w:lang w:val="fi-FI"/>
              </w:rPr>
              <w:t>2</w:t>
            </w:r>
            <w:r w:rsidRPr="00922719">
              <w:rPr>
                <w:rFonts w:ascii="Arial" w:hAnsi="Arial" w:cs="Arial"/>
                <w:sz w:val="22"/>
                <w:szCs w:val="22"/>
                <w:lang w:val="fi-FI"/>
              </w:rPr>
              <w:t xml:space="preserve">. Retrieved June 17, 2021 from </w:t>
            </w:r>
            <w:hyperlink r:id="rId24" w:history="1">
              <w:r w:rsidRPr="00922719">
                <w:rPr>
                  <w:rStyle w:val="Hyperlinkki"/>
                  <w:rFonts w:ascii="Arial" w:hAnsi="Arial" w:cs="Arial"/>
                  <w:sz w:val="22"/>
                  <w:szCs w:val="22"/>
                  <w:lang w:val="fi-FI"/>
                </w:rPr>
                <w:t>https://mooc.helsinki.fi/course/view.php?id=494</w:t>
              </w:r>
            </w:hyperlink>
          </w:p>
          <w:p w14:paraId="5DFA37ED" w14:textId="77777777" w:rsidR="00D2540A" w:rsidRDefault="00D2540A" w:rsidP="00A710B9">
            <w:pPr>
              <w:rPr>
                <w:rFonts w:ascii="Arial" w:hAnsi="Arial" w:cs="Arial"/>
                <w:lang w:val="fi-FI"/>
              </w:rPr>
            </w:pPr>
          </w:p>
          <w:p w14:paraId="03D5AEA8" w14:textId="515250FF" w:rsidR="00D2540A" w:rsidRDefault="00D2540A" w:rsidP="00A710B9">
            <w:pPr>
              <w:rPr>
                <w:rFonts w:ascii="Arial" w:hAnsi="Arial" w:cs="Arial"/>
                <w:lang w:val="fi-FI"/>
              </w:rPr>
            </w:pPr>
          </w:p>
        </w:tc>
      </w:tr>
    </w:tbl>
    <w:p w14:paraId="76DF0F01" w14:textId="6E952D4B" w:rsidR="00F14EC6" w:rsidRDefault="00F14EC6" w:rsidP="00A710B9">
      <w:pPr>
        <w:rPr>
          <w:rFonts w:ascii="Arial" w:hAnsi="Arial" w:cs="Arial"/>
          <w:lang w:val="fi-FI"/>
        </w:rPr>
      </w:pPr>
    </w:p>
    <w:p w14:paraId="6BF78536" w14:textId="11BE6946" w:rsidR="00251609" w:rsidRDefault="00251609" w:rsidP="00A710B9">
      <w:pPr>
        <w:rPr>
          <w:rFonts w:ascii="Arial" w:hAnsi="Arial" w:cs="Arial"/>
          <w:lang w:val="fi-FI"/>
        </w:rPr>
      </w:pPr>
    </w:p>
    <w:p w14:paraId="50D95142" w14:textId="3C0F3EF9" w:rsidR="00251609" w:rsidRDefault="00251609" w:rsidP="00A710B9">
      <w:pPr>
        <w:rPr>
          <w:rFonts w:ascii="Arial" w:hAnsi="Arial" w:cs="Arial"/>
          <w:lang w:val="fi-FI"/>
        </w:rPr>
      </w:pPr>
    </w:p>
    <w:p w14:paraId="2FEFA2CF" w14:textId="1745BC90" w:rsidR="00251609" w:rsidRDefault="00251609" w:rsidP="00A710B9">
      <w:pPr>
        <w:rPr>
          <w:rFonts w:ascii="Arial" w:hAnsi="Arial" w:cs="Arial"/>
          <w:lang w:val="fi-FI"/>
        </w:rPr>
      </w:pPr>
    </w:p>
    <w:p w14:paraId="695FA039" w14:textId="1492A897" w:rsidR="00251609" w:rsidRDefault="00251609" w:rsidP="00A710B9">
      <w:pPr>
        <w:rPr>
          <w:rFonts w:ascii="Arial" w:hAnsi="Arial" w:cs="Arial"/>
          <w:lang w:val="fi-FI"/>
        </w:rPr>
      </w:pPr>
    </w:p>
    <w:p w14:paraId="595A6253" w14:textId="7B7AF034" w:rsidR="00251609" w:rsidRDefault="00251609" w:rsidP="00A710B9">
      <w:pPr>
        <w:rPr>
          <w:rFonts w:ascii="Arial" w:hAnsi="Arial" w:cs="Arial"/>
          <w:lang w:val="fi-FI"/>
        </w:rPr>
      </w:pPr>
    </w:p>
    <w:p w14:paraId="365DE3DE" w14:textId="77777777" w:rsidR="00251609" w:rsidRDefault="00251609" w:rsidP="00A710B9">
      <w:pPr>
        <w:rPr>
          <w:rFonts w:ascii="Arial" w:hAnsi="Arial" w:cs="Arial"/>
          <w:lang w:val="fi-FI"/>
        </w:rPr>
      </w:pPr>
    </w:p>
    <w:p w14:paraId="6AA4A5BF" w14:textId="49778161" w:rsidR="00251609" w:rsidRDefault="00251609" w:rsidP="00A710B9">
      <w:pPr>
        <w:rPr>
          <w:rFonts w:ascii="Arial" w:hAnsi="Arial" w:cs="Arial"/>
          <w:lang w:val="fi-FI"/>
        </w:rPr>
      </w:pPr>
    </w:p>
    <w:p w14:paraId="08AB3CC9" w14:textId="0531D8AC" w:rsidR="00251609" w:rsidRDefault="0017351B" w:rsidP="00A710B9">
      <w:pPr>
        <w:rPr>
          <w:rFonts w:ascii="Arial" w:eastAsia="+mn-ea" w:hAnsi="Arial" w:cs="+mn-cs"/>
          <w:b/>
          <w:bCs/>
          <w:caps/>
          <w:color w:val="0096F0"/>
          <w:kern w:val="24"/>
          <w:position w:val="1"/>
          <w:sz w:val="60"/>
          <w:szCs w:val="60"/>
          <w:lang w:val="fi-FI"/>
        </w:rPr>
      </w:pPr>
      <w:r>
        <w:rPr>
          <w:rFonts w:ascii="Arial" w:eastAsia="+mn-ea" w:hAnsi="Arial" w:cs="+mn-cs"/>
          <w:b/>
          <w:bCs/>
          <w:caps/>
          <w:color w:val="0096F0"/>
          <w:kern w:val="24"/>
          <w:position w:val="1"/>
          <w:sz w:val="60"/>
          <w:szCs w:val="60"/>
          <w:lang w:val="fi-FI"/>
        </w:rPr>
        <w:lastRenderedPageBreak/>
        <w:t>tips for using flinga</w:t>
      </w:r>
    </w:p>
    <w:p w14:paraId="1DA92635" w14:textId="7D2B790F" w:rsidR="00A300CF" w:rsidRDefault="00A300CF" w:rsidP="00A710B9">
      <w:pPr>
        <w:rPr>
          <w:rFonts w:ascii="Arial" w:eastAsia="+mn-ea" w:hAnsi="Arial" w:cs="+mn-cs"/>
          <w:b/>
          <w:bCs/>
          <w:caps/>
          <w:color w:val="0096F0"/>
          <w:kern w:val="24"/>
          <w:position w:val="1"/>
          <w:sz w:val="60"/>
          <w:szCs w:val="60"/>
          <w:lang w:val="fi-FI"/>
        </w:rPr>
      </w:pPr>
    </w:p>
    <w:p w14:paraId="2E1FB988" w14:textId="43EA96F6" w:rsidR="00A300CF" w:rsidRDefault="0017351B" w:rsidP="00A300CF">
      <w:pPr>
        <w:pStyle w:val="Luettelokappale"/>
        <w:numPr>
          <w:ilvl w:val="0"/>
          <w:numId w:val="2"/>
        </w:numPr>
        <w:rPr>
          <w:rFonts w:ascii="Arial" w:hAnsi="Arial" w:cs="Arial"/>
          <w:lang w:val="fi-FI"/>
        </w:rPr>
      </w:pPr>
      <w:r w:rsidRPr="0017351B">
        <w:rPr>
          <w:rFonts w:ascii="Arial" w:hAnsi="Arial" w:cs="Arial"/>
          <w:lang w:val="fi-FI"/>
        </w:rPr>
        <w:t>Competency maps can also be answered collectively in the edu.flinga.fi service. You should first save the tables as image files on your own computer, by taking a screenshot from the Word file or downloading image files directly from the Sustainability Expertise Workshop materials on the Educating Sustainability Experts -blog</w:t>
      </w:r>
      <w:r w:rsidR="00BB40C0">
        <w:rPr>
          <w:rFonts w:ascii="Arial" w:hAnsi="Arial" w:cs="Arial"/>
          <w:lang w:val="fi-FI"/>
        </w:rPr>
        <w:t>.</w:t>
      </w:r>
      <w:r w:rsidRPr="0017351B">
        <w:rPr>
          <w:rFonts w:ascii="Arial" w:hAnsi="Arial" w:cs="Arial"/>
          <w:lang w:val="fi-FI"/>
        </w:rPr>
        <w:t xml:space="preserve"> </w:t>
      </w:r>
      <w:hyperlink r:id="rId25" w:history="1">
        <w:r w:rsidR="00A95E0F" w:rsidRPr="00AF3491">
          <w:rPr>
            <w:rStyle w:val="Hyperlinkki"/>
            <w:rFonts w:ascii="Arial" w:hAnsi="Arial" w:cs="Arial"/>
            <w:lang w:val="fi-FI"/>
          </w:rPr>
          <w:t>https://blogs.helsinki.fi/uhsustained/2022/02/07/sustainability-expertise-in-curriculum-design-workshop-materials-4-2-2022/</w:t>
        </w:r>
      </w:hyperlink>
      <w:r w:rsidR="00A95E0F">
        <w:rPr>
          <w:rFonts w:ascii="Arial" w:hAnsi="Arial" w:cs="Arial"/>
          <w:lang w:val="fi-FI"/>
        </w:rPr>
        <w:t xml:space="preserve"> </w:t>
      </w:r>
      <w:hyperlink r:id="rId26" w:history="1"/>
      <w:r>
        <w:rPr>
          <w:rStyle w:val="Hyperlinkki"/>
          <w:rFonts w:ascii="Arial" w:hAnsi="Arial" w:cs="Arial"/>
          <w:lang w:val="fi-FI"/>
        </w:rPr>
        <w:t xml:space="preserve"> </w:t>
      </w:r>
      <w:r w:rsidR="00434F92">
        <w:rPr>
          <w:rFonts w:ascii="Arial" w:hAnsi="Arial" w:cs="Arial"/>
          <w:lang w:val="fi-FI"/>
        </w:rPr>
        <w:t xml:space="preserve"> </w:t>
      </w:r>
    </w:p>
    <w:p w14:paraId="3B4EFB80" w14:textId="4416C546" w:rsidR="00A300CF" w:rsidRPr="00BB40C0" w:rsidRDefault="00BB40C0" w:rsidP="00BB40C0">
      <w:pPr>
        <w:pStyle w:val="Luettelokappale"/>
        <w:numPr>
          <w:ilvl w:val="0"/>
          <w:numId w:val="2"/>
        </w:numPr>
        <w:rPr>
          <w:rFonts w:ascii="Arial" w:hAnsi="Arial" w:cs="Arial"/>
          <w:lang w:val="fi-FI"/>
        </w:rPr>
      </w:pPr>
      <w:r w:rsidRPr="00BB40C0">
        <w:rPr>
          <w:rFonts w:ascii="Arial" w:hAnsi="Arial" w:cs="Arial"/>
          <w:lang w:val="fi-FI"/>
        </w:rPr>
        <w:t>The image file can be 1) uploaded to Flinga using the camera button. After that 2) set the image type to Background and stretch the image to a suitable size. You should also lock the image in place with the lock button. Now you can place post-it notes on Flinga, for example.</w:t>
      </w:r>
    </w:p>
    <w:p w14:paraId="07D026AE" w14:textId="313EF282" w:rsidR="00A300CF" w:rsidRDefault="00EC1268" w:rsidP="00434F92">
      <w:pPr>
        <w:ind w:left="720"/>
        <w:rPr>
          <w:rFonts w:ascii="Arial" w:hAnsi="Arial" w:cs="Arial"/>
          <w:lang w:val="fi-FI"/>
        </w:rPr>
      </w:pPr>
      <w:r>
        <w:rPr>
          <w:rFonts w:ascii="Arial" w:hAnsi="Arial" w:cs="Arial"/>
          <w:noProof/>
          <w:lang w:val="fi-FI"/>
        </w:rPr>
        <w:drawing>
          <wp:inline distT="0" distB="0" distL="0" distR="0" wp14:anchorId="56EA206B" wp14:editId="1E85A7BB">
            <wp:extent cx="6065729" cy="3182815"/>
            <wp:effectExtent l="0" t="0" r="5080" b="5080"/>
            <wp:docPr id="1" name="Kuva 1" descr="Kuva, joka sisältää kohteen luonnoslehtiö&#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luonnoslehtiö&#10;&#10;Kuvaus luotu automaattisesti"/>
                    <pic:cNvPicPr/>
                  </pic:nvPicPr>
                  <pic:blipFill>
                    <a:blip r:embed="rId27">
                      <a:extLst>
                        <a:ext uri="{28A0092B-C50C-407E-A947-70E740481C1C}">
                          <a14:useLocalDpi xmlns:a14="http://schemas.microsoft.com/office/drawing/2010/main" val="0"/>
                        </a:ext>
                      </a:extLst>
                    </a:blip>
                    <a:stretch>
                      <a:fillRect/>
                    </a:stretch>
                  </pic:blipFill>
                  <pic:spPr>
                    <a:xfrm>
                      <a:off x="0" y="0"/>
                      <a:ext cx="6079053" cy="3189806"/>
                    </a:xfrm>
                    <a:prstGeom prst="rect">
                      <a:avLst/>
                    </a:prstGeom>
                  </pic:spPr>
                </pic:pic>
              </a:graphicData>
            </a:graphic>
          </wp:inline>
        </w:drawing>
      </w:r>
    </w:p>
    <w:sectPr w:rsidR="00A300CF" w:rsidSect="00AD7D54">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EDAE" w14:textId="77777777" w:rsidR="006C1C09" w:rsidRDefault="006C1C09" w:rsidP="00524C8F">
      <w:r>
        <w:separator/>
      </w:r>
    </w:p>
  </w:endnote>
  <w:endnote w:type="continuationSeparator" w:id="0">
    <w:p w14:paraId="16BF117E" w14:textId="77777777" w:rsidR="006C1C09" w:rsidRDefault="006C1C09" w:rsidP="0052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8915" w14:textId="43B75928" w:rsidR="00524C8F" w:rsidRDefault="00524C8F" w:rsidP="00524C8F">
    <w:pPr>
      <w:pStyle w:val="Alatunniste"/>
      <w:jc w:val="right"/>
    </w:pPr>
    <w:r>
      <w:rPr>
        <w:noProof/>
        <w:color w:val="0096F0"/>
      </w:rPr>
      <w:drawing>
        <wp:inline distT="0" distB="0" distL="0" distR="0" wp14:anchorId="6BE4274C" wp14:editId="2AC491A9">
          <wp:extent cx="1678075" cy="372906"/>
          <wp:effectExtent l="0" t="0" r="0" b="0"/>
          <wp:docPr id="8" name="Kuva 8"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727178" cy="3838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177D" w14:textId="77777777" w:rsidR="006C1C09" w:rsidRDefault="006C1C09" w:rsidP="00524C8F">
      <w:r>
        <w:separator/>
      </w:r>
    </w:p>
  </w:footnote>
  <w:footnote w:type="continuationSeparator" w:id="0">
    <w:p w14:paraId="360A2E30" w14:textId="77777777" w:rsidR="006C1C09" w:rsidRDefault="006C1C09" w:rsidP="00524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40AD"/>
    <w:multiLevelType w:val="hybridMultilevel"/>
    <w:tmpl w:val="F45651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7081010"/>
    <w:multiLevelType w:val="hybridMultilevel"/>
    <w:tmpl w:val="CE5EA2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1093ABE"/>
    <w:multiLevelType w:val="hybridMultilevel"/>
    <w:tmpl w:val="AF5859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9812F14"/>
    <w:multiLevelType w:val="hybridMultilevel"/>
    <w:tmpl w:val="713456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B9"/>
    <w:rsid w:val="00006F21"/>
    <w:rsid w:val="000958E7"/>
    <w:rsid w:val="001616DA"/>
    <w:rsid w:val="00167B13"/>
    <w:rsid w:val="0017351B"/>
    <w:rsid w:val="00197FA7"/>
    <w:rsid w:val="001C3873"/>
    <w:rsid w:val="001E6386"/>
    <w:rsid w:val="00251609"/>
    <w:rsid w:val="00287F20"/>
    <w:rsid w:val="003068AC"/>
    <w:rsid w:val="00374745"/>
    <w:rsid w:val="003D1776"/>
    <w:rsid w:val="003E67E0"/>
    <w:rsid w:val="00434F92"/>
    <w:rsid w:val="004409BA"/>
    <w:rsid w:val="00463CE4"/>
    <w:rsid w:val="00481D1C"/>
    <w:rsid w:val="004A6760"/>
    <w:rsid w:val="00524C8F"/>
    <w:rsid w:val="00532A38"/>
    <w:rsid w:val="005913BD"/>
    <w:rsid w:val="005B1893"/>
    <w:rsid w:val="005D00FF"/>
    <w:rsid w:val="005F7A32"/>
    <w:rsid w:val="00635627"/>
    <w:rsid w:val="00643F51"/>
    <w:rsid w:val="00692051"/>
    <w:rsid w:val="00692962"/>
    <w:rsid w:val="006C1C09"/>
    <w:rsid w:val="006F2C2F"/>
    <w:rsid w:val="00744DDE"/>
    <w:rsid w:val="00787643"/>
    <w:rsid w:val="00790AD1"/>
    <w:rsid w:val="007B5219"/>
    <w:rsid w:val="007B5339"/>
    <w:rsid w:val="007D1CA6"/>
    <w:rsid w:val="00804E5B"/>
    <w:rsid w:val="00845147"/>
    <w:rsid w:val="00854D5F"/>
    <w:rsid w:val="008635D8"/>
    <w:rsid w:val="00881D1B"/>
    <w:rsid w:val="008A193E"/>
    <w:rsid w:val="008D4DAE"/>
    <w:rsid w:val="00922719"/>
    <w:rsid w:val="00954229"/>
    <w:rsid w:val="00955921"/>
    <w:rsid w:val="00984F88"/>
    <w:rsid w:val="009A4E42"/>
    <w:rsid w:val="009A6558"/>
    <w:rsid w:val="009D0381"/>
    <w:rsid w:val="00A026D0"/>
    <w:rsid w:val="00A11B4F"/>
    <w:rsid w:val="00A300CF"/>
    <w:rsid w:val="00A710B9"/>
    <w:rsid w:val="00A867D5"/>
    <w:rsid w:val="00A908A0"/>
    <w:rsid w:val="00A95E0F"/>
    <w:rsid w:val="00AD7D54"/>
    <w:rsid w:val="00B95EE5"/>
    <w:rsid w:val="00BB40C0"/>
    <w:rsid w:val="00BE5B1C"/>
    <w:rsid w:val="00C35DF0"/>
    <w:rsid w:val="00C523AE"/>
    <w:rsid w:val="00D2540A"/>
    <w:rsid w:val="00D530FF"/>
    <w:rsid w:val="00D62E8B"/>
    <w:rsid w:val="00D809D6"/>
    <w:rsid w:val="00D94991"/>
    <w:rsid w:val="00D97477"/>
    <w:rsid w:val="00DB49FF"/>
    <w:rsid w:val="00E23C29"/>
    <w:rsid w:val="00E51BE8"/>
    <w:rsid w:val="00EC1268"/>
    <w:rsid w:val="00EC2EC1"/>
    <w:rsid w:val="00F14EC6"/>
    <w:rsid w:val="00F41683"/>
    <w:rsid w:val="00F47E32"/>
    <w:rsid w:val="00F95F7F"/>
    <w:rsid w:val="00FE4112"/>
    <w:rsid w:val="05753BAE"/>
    <w:rsid w:val="1C52A35C"/>
    <w:rsid w:val="1F9A1870"/>
    <w:rsid w:val="2F082ECC"/>
    <w:rsid w:val="35B1828B"/>
    <w:rsid w:val="37FFB1D1"/>
    <w:rsid w:val="3B342459"/>
    <w:rsid w:val="49492B69"/>
    <w:rsid w:val="4D11826F"/>
    <w:rsid w:val="4E17AC7B"/>
    <w:rsid w:val="516BAA0E"/>
    <w:rsid w:val="5772156D"/>
    <w:rsid w:val="5947F809"/>
    <w:rsid w:val="69EA7415"/>
    <w:rsid w:val="79C425EE"/>
  </w:rsids>
  <m:mathPr>
    <m:mathFont m:val="Cambria Math"/>
    <m:brkBin m:val="before"/>
    <m:brkBinSub m:val="--"/>
    <m:smallFrac m:val="0"/>
    <m:dispDef/>
    <m:lMargin m:val="0"/>
    <m:rMargin m:val="0"/>
    <m:defJc m:val="centerGroup"/>
    <m:wrapIndent m:val="1440"/>
    <m:intLim m:val="subSup"/>
    <m:naryLim m:val="undOvr"/>
  </m:mathPr>
  <w:themeFontLang w:val="fi-GB"/>
  <w:clrSchemeMapping w:bg1="light1" w:t1="dark1" w:bg2="light2" w:t2="dark2" w:accent1="accent1" w:accent2="accent2" w:accent3="accent3" w:accent4="accent4" w:accent5="accent5" w:accent6="accent6" w:hyperlink="hyperlink" w:followedHyperlink="followedHyperlink"/>
  <w:decimalSymbol w:val=","/>
  <w:listSeparator w:val=";"/>
  <w14:docId w14:val="11A83196"/>
  <w15:chartTrackingRefBased/>
  <w15:docId w15:val="{FD73A7ED-6871-C74C-ADD7-B2648D0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54D5F"/>
    <w:rPr>
      <w:rFonts w:ascii="Times New Roman" w:eastAsia="Times New Roman" w:hAnsi="Times New Roman"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710B9"/>
    <w:pPr>
      <w:spacing w:before="100" w:beforeAutospacing="1" w:after="100" w:afterAutospacing="1"/>
    </w:pPr>
  </w:style>
  <w:style w:type="table" w:styleId="TaulukkoRuudukko">
    <w:name w:val="Table Grid"/>
    <w:basedOn w:val="Normaalitaulukko"/>
    <w:uiPriority w:val="39"/>
    <w:rsid w:val="00A7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A710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uettelokappale">
    <w:name w:val="List Paragraph"/>
    <w:basedOn w:val="Normaali"/>
    <w:uiPriority w:val="34"/>
    <w:qFormat/>
    <w:rsid w:val="00A710B9"/>
    <w:pPr>
      <w:ind w:left="720"/>
      <w:contextualSpacing/>
    </w:pPr>
  </w:style>
  <w:style w:type="paragraph" w:styleId="Yltunniste">
    <w:name w:val="header"/>
    <w:basedOn w:val="Normaali"/>
    <w:link w:val="YltunnisteChar"/>
    <w:uiPriority w:val="99"/>
    <w:unhideWhenUsed/>
    <w:rsid w:val="00524C8F"/>
    <w:pPr>
      <w:tabs>
        <w:tab w:val="center" w:pos="4513"/>
        <w:tab w:val="right" w:pos="9026"/>
      </w:tabs>
    </w:pPr>
  </w:style>
  <w:style w:type="character" w:customStyle="1" w:styleId="YltunnisteChar">
    <w:name w:val="Ylätunniste Char"/>
    <w:basedOn w:val="Kappaleenoletusfontti"/>
    <w:link w:val="Yltunniste"/>
    <w:uiPriority w:val="99"/>
    <w:rsid w:val="00524C8F"/>
  </w:style>
  <w:style w:type="paragraph" w:styleId="Alatunniste">
    <w:name w:val="footer"/>
    <w:basedOn w:val="Normaali"/>
    <w:link w:val="AlatunnisteChar"/>
    <w:uiPriority w:val="99"/>
    <w:unhideWhenUsed/>
    <w:rsid w:val="00524C8F"/>
    <w:pPr>
      <w:tabs>
        <w:tab w:val="center" w:pos="4513"/>
        <w:tab w:val="right" w:pos="9026"/>
      </w:tabs>
    </w:pPr>
  </w:style>
  <w:style w:type="character" w:customStyle="1" w:styleId="AlatunnisteChar">
    <w:name w:val="Alatunniste Char"/>
    <w:basedOn w:val="Kappaleenoletusfontti"/>
    <w:link w:val="Alatunniste"/>
    <w:uiPriority w:val="99"/>
    <w:rsid w:val="00524C8F"/>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Times New Roman" w:eastAsia="Times New Roman" w:hAnsi="Times New Roman" w:cs="Times New Roman"/>
      <w:sz w:val="20"/>
      <w:szCs w:val="20"/>
      <w:lang w:eastAsia="fi-FI"/>
    </w:rPr>
  </w:style>
  <w:style w:type="character" w:styleId="Kommentinviite">
    <w:name w:val="annotation reference"/>
    <w:basedOn w:val="Kappaleenoletusfontti"/>
    <w:uiPriority w:val="99"/>
    <w:semiHidden/>
    <w:unhideWhenUsed/>
    <w:rPr>
      <w:sz w:val="16"/>
      <w:szCs w:val="16"/>
    </w:rPr>
  </w:style>
  <w:style w:type="character" w:styleId="Hyperlinkki">
    <w:name w:val="Hyperlink"/>
    <w:basedOn w:val="Kappaleenoletusfontti"/>
    <w:uiPriority w:val="99"/>
    <w:unhideWhenUsed/>
    <w:rsid w:val="00A026D0"/>
    <w:rPr>
      <w:color w:val="0563C1" w:themeColor="hyperlink"/>
      <w:u w:val="single"/>
    </w:rPr>
  </w:style>
  <w:style w:type="character" w:styleId="Ratkaisematonmaininta">
    <w:name w:val="Unresolved Mention"/>
    <w:basedOn w:val="Kappaleenoletusfontti"/>
    <w:uiPriority w:val="99"/>
    <w:semiHidden/>
    <w:unhideWhenUsed/>
    <w:rsid w:val="00A026D0"/>
    <w:rPr>
      <w:color w:val="605E5C"/>
      <w:shd w:val="clear" w:color="auto" w:fill="E1DFDD"/>
    </w:rPr>
  </w:style>
  <w:style w:type="character" w:styleId="AvattuHyperlinkki">
    <w:name w:val="FollowedHyperlink"/>
    <w:basedOn w:val="Kappaleenoletusfontti"/>
    <w:uiPriority w:val="99"/>
    <w:semiHidden/>
    <w:unhideWhenUsed/>
    <w:rsid w:val="006F2C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820">
      <w:bodyDiv w:val="1"/>
      <w:marLeft w:val="0"/>
      <w:marRight w:val="0"/>
      <w:marTop w:val="0"/>
      <w:marBottom w:val="0"/>
      <w:divBdr>
        <w:top w:val="none" w:sz="0" w:space="0" w:color="auto"/>
        <w:left w:val="none" w:sz="0" w:space="0" w:color="auto"/>
        <w:bottom w:val="none" w:sz="0" w:space="0" w:color="auto"/>
        <w:right w:val="none" w:sz="0" w:space="0" w:color="auto"/>
      </w:divBdr>
    </w:div>
    <w:div w:id="88821316">
      <w:bodyDiv w:val="1"/>
      <w:marLeft w:val="0"/>
      <w:marRight w:val="0"/>
      <w:marTop w:val="0"/>
      <w:marBottom w:val="0"/>
      <w:divBdr>
        <w:top w:val="none" w:sz="0" w:space="0" w:color="auto"/>
        <w:left w:val="none" w:sz="0" w:space="0" w:color="auto"/>
        <w:bottom w:val="none" w:sz="0" w:space="0" w:color="auto"/>
        <w:right w:val="none" w:sz="0" w:space="0" w:color="auto"/>
      </w:divBdr>
    </w:div>
    <w:div w:id="96415506">
      <w:bodyDiv w:val="1"/>
      <w:marLeft w:val="0"/>
      <w:marRight w:val="0"/>
      <w:marTop w:val="0"/>
      <w:marBottom w:val="0"/>
      <w:divBdr>
        <w:top w:val="none" w:sz="0" w:space="0" w:color="auto"/>
        <w:left w:val="none" w:sz="0" w:space="0" w:color="auto"/>
        <w:bottom w:val="none" w:sz="0" w:space="0" w:color="auto"/>
        <w:right w:val="none" w:sz="0" w:space="0" w:color="auto"/>
      </w:divBdr>
    </w:div>
    <w:div w:id="145783891">
      <w:bodyDiv w:val="1"/>
      <w:marLeft w:val="0"/>
      <w:marRight w:val="0"/>
      <w:marTop w:val="0"/>
      <w:marBottom w:val="0"/>
      <w:divBdr>
        <w:top w:val="none" w:sz="0" w:space="0" w:color="auto"/>
        <w:left w:val="none" w:sz="0" w:space="0" w:color="auto"/>
        <w:bottom w:val="none" w:sz="0" w:space="0" w:color="auto"/>
        <w:right w:val="none" w:sz="0" w:space="0" w:color="auto"/>
      </w:divBdr>
    </w:div>
    <w:div w:id="164052237">
      <w:bodyDiv w:val="1"/>
      <w:marLeft w:val="0"/>
      <w:marRight w:val="0"/>
      <w:marTop w:val="0"/>
      <w:marBottom w:val="0"/>
      <w:divBdr>
        <w:top w:val="none" w:sz="0" w:space="0" w:color="auto"/>
        <w:left w:val="none" w:sz="0" w:space="0" w:color="auto"/>
        <w:bottom w:val="none" w:sz="0" w:space="0" w:color="auto"/>
        <w:right w:val="none" w:sz="0" w:space="0" w:color="auto"/>
      </w:divBdr>
    </w:div>
    <w:div w:id="228272863">
      <w:bodyDiv w:val="1"/>
      <w:marLeft w:val="0"/>
      <w:marRight w:val="0"/>
      <w:marTop w:val="0"/>
      <w:marBottom w:val="0"/>
      <w:divBdr>
        <w:top w:val="none" w:sz="0" w:space="0" w:color="auto"/>
        <w:left w:val="none" w:sz="0" w:space="0" w:color="auto"/>
        <w:bottom w:val="none" w:sz="0" w:space="0" w:color="auto"/>
        <w:right w:val="none" w:sz="0" w:space="0" w:color="auto"/>
      </w:divBdr>
    </w:div>
    <w:div w:id="261108200">
      <w:bodyDiv w:val="1"/>
      <w:marLeft w:val="0"/>
      <w:marRight w:val="0"/>
      <w:marTop w:val="0"/>
      <w:marBottom w:val="0"/>
      <w:divBdr>
        <w:top w:val="none" w:sz="0" w:space="0" w:color="auto"/>
        <w:left w:val="none" w:sz="0" w:space="0" w:color="auto"/>
        <w:bottom w:val="none" w:sz="0" w:space="0" w:color="auto"/>
        <w:right w:val="none" w:sz="0" w:space="0" w:color="auto"/>
      </w:divBdr>
    </w:div>
    <w:div w:id="279148883">
      <w:bodyDiv w:val="1"/>
      <w:marLeft w:val="0"/>
      <w:marRight w:val="0"/>
      <w:marTop w:val="0"/>
      <w:marBottom w:val="0"/>
      <w:divBdr>
        <w:top w:val="none" w:sz="0" w:space="0" w:color="auto"/>
        <w:left w:val="none" w:sz="0" w:space="0" w:color="auto"/>
        <w:bottom w:val="none" w:sz="0" w:space="0" w:color="auto"/>
        <w:right w:val="none" w:sz="0" w:space="0" w:color="auto"/>
      </w:divBdr>
    </w:div>
    <w:div w:id="300111733">
      <w:bodyDiv w:val="1"/>
      <w:marLeft w:val="0"/>
      <w:marRight w:val="0"/>
      <w:marTop w:val="0"/>
      <w:marBottom w:val="0"/>
      <w:divBdr>
        <w:top w:val="none" w:sz="0" w:space="0" w:color="auto"/>
        <w:left w:val="none" w:sz="0" w:space="0" w:color="auto"/>
        <w:bottom w:val="none" w:sz="0" w:space="0" w:color="auto"/>
        <w:right w:val="none" w:sz="0" w:space="0" w:color="auto"/>
      </w:divBdr>
    </w:div>
    <w:div w:id="301932800">
      <w:bodyDiv w:val="1"/>
      <w:marLeft w:val="0"/>
      <w:marRight w:val="0"/>
      <w:marTop w:val="0"/>
      <w:marBottom w:val="0"/>
      <w:divBdr>
        <w:top w:val="none" w:sz="0" w:space="0" w:color="auto"/>
        <w:left w:val="none" w:sz="0" w:space="0" w:color="auto"/>
        <w:bottom w:val="none" w:sz="0" w:space="0" w:color="auto"/>
        <w:right w:val="none" w:sz="0" w:space="0" w:color="auto"/>
      </w:divBdr>
    </w:div>
    <w:div w:id="373698471">
      <w:bodyDiv w:val="1"/>
      <w:marLeft w:val="0"/>
      <w:marRight w:val="0"/>
      <w:marTop w:val="0"/>
      <w:marBottom w:val="0"/>
      <w:divBdr>
        <w:top w:val="none" w:sz="0" w:space="0" w:color="auto"/>
        <w:left w:val="none" w:sz="0" w:space="0" w:color="auto"/>
        <w:bottom w:val="none" w:sz="0" w:space="0" w:color="auto"/>
        <w:right w:val="none" w:sz="0" w:space="0" w:color="auto"/>
      </w:divBdr>
    </w:div>
    <w:div w:id="399181574">
      <w:bodyDiv w:val="1"/>
      <w:marLeft w:val="0"/>
      <w:marRight w:val="0"/>
      <w:marTop w:val="0"/>
      <w:marBottom w:val="0"/>
      <w:divBdr>
        <w:top w:val="none" w:sz="0" w:space="0" w:color="auto"/>
        <w:left w:val="none" w:sz="0" w:space="0" w:color="auto"/>
        <w:bottom w:val="none" w:sz="0" w:space="0" w:color="auto"/>
        <w:right w:val="none" w:sz="0" w:space="0" w:color="auto"/>
      </w:divBdr>
    </w:div>
    <w:div w:id="439450209">
      <w:bodyDiv w:val="1"/>
      <w:marLeft w:val="0"/>
      <w:marRight w:val="0"/>
      <w:marTop w:val="0"/>
      <w:marBottom w:val="0"/>
      <w:divBdr>
        <w:top w:val="none" w:sz="0" w:space="0" w:color="auto"/>
        <w:left w:val="none" w:sz="0" w:space="0" w:color="auto"/>
        <w:bottom w:val="none" w:sz="0" w:space="0" w:color="auto"/>
        <w:right w:val="none" w:sz="0" w:space="0" w:color="auto"/>
      </w:divBdr>
    </w:div>
    <w:div w:id="440686175">
      <w:bodyDiv w:val="1"/>
      <w:marLeft w:val="0"/>
      <w:marRight w:val="0"/>
      <w:marTop w:val="0"/>
      <w:marBottom w:val="0"/>
      <w:divBdr>
        <w:top w:val="none" w:sz="0" w:space="0" w:color="auto"/>
        <w:left w:val="none" w:sz="0" w:space="0" w:color="auto"/>
        <w:bottom w:val="none" w:sz="0" w:space="0" w:color="auto"/>
        <w:right w:val="none" w:sz="0" w:space="0" w:color="auto"/>
      </w:divBdr>
    </w:div>
    <w:div w:id="535578070">
      <w:bodyDiv w:val="1"/>
      <w:marLeft w:val="0"/>
      <w:marRight w:val="0"/>
      <w:marTop w:val="0"/>
      <w:marBottom w:val="0"/>
      <w:divBdr>
        <w:top w:val="none" w:sz="0" w:space="0" w:color="auto"/>
        <w:left w:val="none" w:sz="0" w:space="0" w:color="auto"/>
        <w:bottom w:val="none" w:sz="0" w:space="0" w:color="auto"/>
        <w:right w:val="none" w:sz="0" w:space="0" w:color="auto"/>
      </w:divBdr>
    </w:div>
    <w:div w:id="590503154">
      <w:bodyDiv w:val="1"/>
      <w:marLeft w:val="0"/>
      <w:marRight w:val="0"/>
      <w:marTop w:val="0"/>
      <w:marBottom w:val="0"/>
      <w:divBdr>
        <w:top w:val="none" w:sz="0" w:space="0" w:color="auto"/>
        <w:left w:val="none" w:sz="0" w:space="0" w:color="auto"/>
        <w:bottom w:val="none" w:sz="0" w:space="0" w:color="auto"/>
        <w:right w:val="none" w:sz="0" w:space="0" w:color="auto"/>
      </w:divBdr>
    </w:div>
    <w:div w:id="688412750">
      <w:bodyDiv w:val="1"/>
      <w:marLeft w:val="0"/>
      <w:marRight w:val="0"/>
      <w:marTop w:val="0"/>
      <w:marBottom w:val="0"/>
      <w:divBdr>
        <w:top w:val="none" w:sz="0" w:space="0" w:color="auto"/>
        <w:left w:val="none" w:sz="0" w:space="0" w:color="auto"/>
        <w:bottom w:val="none" w:sz="0" w:space="0" w:color="auto"/>
        <w:right w:val="none" w:sz="0" w:space="0" w:color="auto"/>
      </w:divBdr>
    </w:div>
    <w:div w:id="722289582">
      <w:bodyDiv w:val="1"/>
      <w:marLeft w:val="0"/>
      <w:marRight w:val="0"/>
      <w:marTop w:val="0"/>
      <w:marBottom w:val="0"/>
      <w:divBdr>
        <w:top w:val="none" w:sz="0" w:space="0" w:color="auto"/>
        <w:left w:val="none" w:sz="0" w:space="0" w:color="auto"/>
        <w:bottom w:val="none" w:sz="0" w:space="0" w:color="auto"/>
        <w:right w:val="none" w:sz="0" w:space="0" w:color="auto"/>
      </w:divBdr>
    </w:div>
    <w:div w:id="730036642">
      <w:bodyDiv w:val="1"/>
      <w:marLeft w:val="0"/>
      <w:marRight w:val="0"/>
      <w:marTop w:val="0"/>
      <w:marBottom w:val="0"/>
      <w:divBdr>
        <w:top w:val="none" w:sz="0" w:space="0" w:color="auto"/>
        <w:left w:val="none" w:sz="0" w:space="0" w:color="auto"/>
        <w:bottom w:val="none" w:sz="0" w:space="0" w:color="auto"/>
        <w:right w:val="none" w:sz="0" w:space="0" w:color="auto"/>
      </w:divBdr>
    </w:div>
    <w:div w:id="750201354">
      <w:bodyDiv w:val="1"/>
      <w:marLeft w:val="0"/>
      <w:marRight w:val="0"/>
      <w:marTop w:val="0"/>
      <w:marBottom w:val="0"/>
      <w:divBdr>
        <w:top w:val="none" w:sz="0" w:space="0" w:color="auto"/>
        <w:left w:val="none" w:sz="0" w:space="0" w:color="auto"/>
        <w:bottom w:val="none" w:sz="0" w:space="0" w:color="auto"/>
        <w:right w:val="none" w:sz="0" w:space="0" w:color="auto"/>
      </w:divBdr>
    </w:div>
    <w:div w:id="836305447">
      <w:bodyDiv w:val="1"/>
      <w:marLeft w:val="0"/>
      <w:marRight w:val="0"/>
      <w:marTop w:val="0"/>
      <w:marBottom w:val="0"/>
      <w:divBdr>
        <w:top w:val="none" w:sz="0" w:space="0" w:color="auto"/>
        <w:left w:val="none" w:sz="0" w:space="0" w:color="auto"/>
        <w:bottom w:val="none" w:sz="0" w:space="0" w:color="auto"/>
        <w:right w:val="none" w:sz="0" w:space="0" w:color="auto"/>
      </w:divBdr>
    </w:div>
    <w:div w:id="840586933">
      <w:bodyDiv w:val="1"/>
      <w:marLeft w:val="0"/>
      <w:marRight w:val="0"/>
      <w:marTop w:val="0"/>
      <w:marBottom w:val="0"/>
      <w:divBdr>
        <w:top w:val="none" w:sz="0" w:space="0" w:color="auto"/>
        <w:left w:val="none" w:sz="0" w:space="0" w:color="auto"/>
        <w:bottom w:val="none" w:sz="0" w:space="0" w:color="auto"/>
        <w:right w:val="none" w:sz="0" w:space="0" w:color="auto"/>
      </w:divBdr>
    </w:div>
    <w:div w:id="868373647">
      <w:bodyDiv w:val="1"/>
      <w:marLeft w:val="0"/>
      <w:marRight w:val="0"/>
      <w:marTop w:val="0"/>
      <w:marBottom w:val="0"/>
      <w:divBdr>
        <w:top w:val="none" w:sz="0" w:space="0" w:color="auto"/>
        <w:left w:val="none" w:sz="0" w:space="0" w:color="auto"/>
        <w:bottom w:val="none" w:sz="0" w:space="0" w:color="auto"/>
        <w:right w:val="none" w:sz="0" w:space="0" w:color="auto"/>
      </w:divBdr>
    </w:div>
    <w:div w:id="905411562">
      <w:bodyDiv w:val="1"/>
      <w:marLeft w:val="0"/>
      <w:marRight w:val="0"/>
      <w:marTop w:val="0"/>
      <w:marBottom w:val="0"/>
      <w:divBdr>
        <w:top w:val="none" w:sz="0" w:space="0" w:color="auto"/>
        <w:left w:val="none" w:sz="0" w:space="0" w:color="auto"/>
        <w:bottom w:val="none" w:sz="0" w:space="0" w:color="auto"/>
        <w:right w:val="none" w:sz="0" w:space="0" w:color="auto"/>
      </w:divBdr>
    </w:div>
    <w:div w:id="936064236">
      <w:bodyDiv w:val="1"/>
      <w:marLeft w:val="0"/>
      <w:marRight w:val="0"/>
      <w:marTop w:val="0"/>
      <w:marBottom w:val="0"/>
      <w:divBdr>
        <w:top w:val="none" w:sz="0" w:space="0" w:color="auto"/>
        <w:left w:val="none" w:sz="0" w:space="0" w:color="auto"/>
        <w:bottom w:val="none" w:sz="0" w:space="0" w:color="auto"/>
        <w:right w:val="none" w:sz="0" w:space="0" w:color="auto"/>
      </w:divBdr>
    </w:div>
    <w:div w:id="1031565105">
      <w:bodyDiv w:val="1"/>
      <w:marLeft w:val="0"/>
      <w:marRight w:val="0"/>
      <w:marTop w:val="0"/>
      <w:marBottom w:val="0"/>
      <w:divBdr>
        <w:top w:val="none" w:sz="0" w:space="0" w:color="auto"/>
        <w:left w:val="none" w:sz="0" w:space="0" w:color="auto"/>
        <w:bottom w:val="none" w:sz="0" w:space="0" w:color="auto"/>
        <w:right w:val="none" w:sz="0" w:space="0" w:color="auto"/>
      </w:divBdr>
    </w:div>
    <w:div w:id="1099833086">
      <w:bodyDiv w:val="1"/>
      <w:marLeft w:val="0"/>
      <w:marRight w:val="0"/>
      <w:marTop w:val="0"/>
      <w:marBottom w:val="0"/>
      <w:divBdr>
        <w:top w:val="none" w:sz="0" w:space="0" w:color="auto"/>
        <w:left w:val="none" w:sz="0" w:space="0" w:color="auto"/>
        <w:bottom w:val="none" w:sz="0" w:space="0" w:color="auto"/>
        <w:right w:val="none" w:sz="0" w:space="0" w:color="auto"/>
      </w:divBdr>
    </w:div>
    <w:div w:id="1101876837">
      <w:bodyDiv w:val="1"/>
      <w:marLeft w:val="0"/>
      <w:marRight w:val="0"/>
      <w:marTop w:val="0"/>
      <w:marBottom w:val="0"/>
      <w:divBdr>
        <w:top w:val="none" w:sz="0" w:space="0" w:color="auto"/>
        <w:left w:val="none" w:sz="0" w:space="0" w:color="auto"/>
        <w:bottom w:val="none" w:sz="0" w:space="0" w:color="auto"/>
        <w:right w:val="none" w:sz="0" w:space="0" w:color="auto"/>
      </w:divBdr>
    </w:div>
    <w:div w:id="1187715073">
      <w:bodyDiv w:val="1"/>
      <w:marLeft w:val="0"/>
      <w:marRight w:val="0"/>
      <w:marTop w:val="0"/>
      <w:marBottom w:val="0"/>
      <w:divBdr>
        <w:top w:val="none" w:sz="0" w:space="0" w:color="auto"/>
        <w:left w:val="none" w:sz="0" w:space="0" w:color="auto"/>
        <w:bottom w:val="none" w:sz="0" w:space="0" w:color="auto"/>
        <w:right w:val="none" w:sz="0" w:space="0" w:color="auto"/>
      </w:divBdr>
    </w:div>
    <w:div w:id="1227648597">
      <w:bodyDiv w:val="1"/>
      <w:marLeft w:val="0"/>
      <w:marRight w:val="0"/>
      <w:marTop w:val="0"/>
      <w:marBottom w:val="0"/>
      <w:divBdr>
        <w:top w:val="none" w:sz="0" w:space="0" w:color="auto"/>
        <w:left w:val="none" w:sz="0" w:space="0" w:color="auto"/>
        <w:bottom w:val="none" w:sz="0" w:space="0" w:color="auto"/>
        <w:right w:val="none" w:sz="0" w:space="0" w:color="auto"/>
      </w:divBdr>
    </w:div>
    <w:div w:id="1261793704">
      <w:bodyDiv w:val="1"/>
      <w:marLeft w:val="0"/>
      <w:marRight w:val="0"/>
      <w:marTop w:val="0"/>
      <w:marBottom w:val="0"/>
      <w:divBdr>
        <w:top w:val="none" w:sz="0" w:space="0" w:color="auto"/>
        <w:left w:val="none" w:sz="0" w:space="0" w:color="auto"/>
        <w:bottom w:val="none" w:sz="0" w:space="0" w:color="auto"/>
        <w:right w:val="none" w:sz="0" w:space="0" w:color="auto"/>
      </w:divBdr>
    </w:div>
    <w:div w:id="1349678994">
      <w:bodyDiv w:val="1"/>
      <w:marLeft w:val="0"/>
      <w:marRight w:val="0"/>
      <w:marTop w:val="0"/>
      <w:marBottom w:val="0"/>
      <w:divBdr>
        <w:top w:val="none" w:sz="0" w:space="0" w:color="auto"/>
        <w:left w:val="none" w:sz="0" w:space="0" w:color="auto"/>
        <w:bottom w:val="none" w:sz="0" w:space="0" w:color="auto"/>
        <w:right w:val="none" w:sz="0" w:space="0" w:color="auto"/>
      </w:divBdr>
    </w:div>
    <w:div w:id="1418592297">
      <w:bodyDiv w:val="1"/>
      <w:marLeft w:val="0"/>
      <w:marRight w:val="0"/>
      <w:marTop w:val="0"/>
      <w:marBottom w:val="0"/>
      <w:divBdr>
        <w:top w:val="none" w:sz="0" w:space="0" w:color="auto"/>
        <w:left w:val="none" w:sz="0" w:space="0" w:color="auto"/>
        <w:bottom w:val="none" w:sz="0" w:space="0" w:color="auto"/>
        <w:right w:val="none" w:sz="0" w:space="0" w:color="auto"/>
      </w:divBdr>
    </w:div>
    <w:div w:id="1480268878">
      <w:bodyDiv w:val="1"/>
      <w:marLeft w:val="0"/>
      <w:marRight w:val="0"/>
      <w:marTop w:val="0"/>
      <w:marBottom w:val="0"/>
      <w:divBdr>
        <w:top w:val="none" w:sz="0" w:space="0" w:color="auto"/>
        <w:left w:val="none" w:sz="0" w:space="0" w:color="auto"/>
        <w:bottom w:val="none" w:sz="0" w:space="0" w:color="auto"/>
        <w:right w:val="none" w:sz="0" w:space="0" w:color="auto"/>
      </w:divBdr>
    </w:div>
    <w:div w:id="1584753724">
      <w:bodyDiv w:val="1"/>
      <w:marLeft w:val="0"/>
      <w:marRight w:val="0"/>
      <w:marTop w:val="0"/>
      <w:marBottom w:val="0"/>
      <w:divBdr>
        <w:top w:val="none" w:sz="0" w:space="0" w:color="auto"/>
        <w:left w:val="none" w:sz="0" w:space="0" w:color="auto"/>
        <w:bottom w:val="none" w:sz="0" w:space="0" w:color="auto"/>
        <w:right w:val="none" w:sz="0" w:space="0" w:color="auto"/>
      </w:divBdr>
    </w:div>
    <w:div w:id="1617787102">
      <w:bodyDiv w:val="1"/>
      <w:marLeft w:val="0"/>
      <w:marRight w:val="0"/>
      <w:marTop w:val="0"/>
      <w:marBottom w:val="0"/>
      <w:divBdr>
        <w:top w:val="none" w:sz="0" w:space="0" w:color="auto"/>
        <w:left w:val="none" w:sz="0" w:space="0" w:color="auto"/>
        <w:bottom w:val="none" w:sz="0" w:space="0" w:color="auto"/>
        <w:right w:val="none" w:sz="0" w:space="0" w:color="auto"/>
      </w:divBdr>
    </w:div>
    <w:div w:id="1631084068">
      <w:bodyDiv w:val="1"/>
      <w:marLeft w:val="0"/>
      <w:marRight w:val="0"/>
      <w:marTop w:val="0"/>
      <w:marBottom w:val="0"/>
      <w:divBdr>
        <w:top w:val="none" w:sz="0" w:space="0" w:color="auto"/>
        <w:left w:val="none" w:sz="0" w:space="0" w:color="auto"/>
        <w:bottom w:val="none" w:sz="0" w:space="0" w:color="auto"/>
        <w:right w:val="none" w:sz="0" w:space="0" w:color="auto"/>
      </w:divBdr>
    </w:div>
    <w:div w:id="1716077810">
      <w:bodyDiv w:val="1"/>
      <w:marLeft w:val="0"/>
      <w:marRight w:val="0"/>
      <w:marTop w:val="0"/>
      <w:marBottom w:val="0"/>
      <w:divBdr>
        <w:top w:val="none" w:sz="0" w:space="0" w:color="auto"/>
        <w:left w:val="none" w:sz="0" w:space="0" w:color="auto"/>
        <w:bottom w:val="none" w:sz="0" w:space="0" w:color="auto"/>
        <w:right w:val="none" w:sz="0" w:space="0" w:color="auto"/>
      </w:divBdr>
    </w:div>
    <w:div w:id="1771074794">
      <w:bodyDiv w:val="1"/>
      <w:marLeft w:val="0"/>
      <w:marRight w:val="0"/>
      <w:marTop w:val="0"/>
      <w:marBottom w:val="0"/>
      <w:divBdr>
        <w:top w:val="none" w:sz="0" w:space="0" w:color="auto"/>
        <w:left w:val="none" w:sz="0" w:space="0" w:color="auto"/>
        <w:bottom w:val="none" w:sz="0" w:space="0" w:color="auto"/>
        <w:right w:val="none" w:sz="0" w:space="0" w:color="auto"/>
      </w:divBdr>
    </w:div>
    <w:div w:id="1777478977">
      <w:bodyDiv w:val="1"/>
      <w:marLeft w:val="0"/>
      <w:marRight w:val="0"/>
      <w:marTop w:val="0"/>
      <w:marBottom w:val="0"/>
      <w:divBdr>
        <w:top w:val="none" w:sz="0" w:space="0" w:color="auto"/>
        <w:left w:val="none" w:sz="0" w:space="0" w:color="auto"/>
        <w:bottom w:val="none" w:sz="0" w:space="0" w:color="auto"/>
        <w:right w:val="none" w:sz="0" w:space="0" w:color="auto"/>
      </w:divBdr>
    </w:div>
    <w:div w:id="1838228967">
      <w:bodyDiv w:val="1"/>
      <w:marLeft w:val="0"/>
      <w:marRight w:val="0"/>
      <w:marTop w:val="0"/>
      <w:marBottom w:val="0"/>
      <w:divBdr>
        <w:top w:val="none" w:sz="0" w:space="0" w:color="auto"/>
        <w:left w:val="none" w:sz="0" w:space="0" w:color="auto"/>
        <w:bottom w:val="none" w:sz="0" w:space="0" w:color="auto"/>
        <w:right w:val="none" w:sz="0" w:space="0" w:color="auto"/>
      </w:divBdr>
    </w:div>
    <w:div w:id="1860895835">
      <w:bodyDiv w:val="1"/>
      <w:marLeft w:val="0"/>
      <w:marRight w:val="0"/>
      <w:marTop w:val="0"/>
      <w:marBottom w:val="0"/>
      <w:divBdr>
        <w:top w:val="none" w:sz="0" w:space="0" w:color="auto"/>
        <w:left w:val="none" w:sz="0" w:space="0" w:color="auto"/>
        <w:bottom w:val="none" w:sz="0" w:space="0" w:color="auto"/>
        <w:right w:val="none" w:sz="0" w:space="0" w:color="auto"/>
      </w:divBdr>
    </w:div>
    <w:div w:id="19138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elsinki.fi/sites/default/files/atoms/files/hype_model_generic_academic_skills_bachelor.pdf" TargetMode="External"/><Relationship Id="rId18" Type="http://schemas.openxmlformats.org/officeDocument/2006/relationships/image" Target="media/image2.png"/><Relationship Id="rId26" Type="http://schemas.openxmlformats.org/officeDocument/2006/relationships/hyperlink" Target="https://blogs.helsinki.fi/uhsustained/2021/12/06/workshopmaterials/" TargetMode="External"/><Relationship Id="rId3" Type="http://schemas.openxmlformats.org/officeDocument/2006/relationships/customXml" Target="../customXml/item3.xml"/><Relationship Id="rId21" Type="http://schemas.openxmlformats.org/officeDocument/2006/relationships/hyperlink" Target="https://mooc.helsinki.fi/course/view.php?id=494" TargetMode="External"/><Relationship Id="rId7" Type="http://schemas.openxmlformats.org/officeDocument/2006/relationships/settings" Target="settings.xml"/><Relationship Id="rId12" Type="http://schemas.openxmlformats.org/officeDocument/2006/relationships/hyperlink" Target="https://flamma.helsinki.fi/documents/37210/0/Appendix+2.+Examples+of+the+operationalisation+of+sustainability+skills.pdf/c8730e46-8303-2fba-99ab-ee2657957f36?t=1636527112050" TargetMode="External"/><Relationship Id="rId17" Type="http://schemas.openxmlformats.org/officeDocument/2006/relationships/hyperlink" Target="https://mooc.helsinki.fi/course/view.php?id=494" TargetMode="External"/><Relationship Id="rId25" Type="http://schemas.openxmlformats.org/officeDocument/2006/relationships/hyperlink" Target="https://blogs.helsinki.fi/uhsustained/2022/02/07/sustainability-expertise-in-curriculum-design-workshop-materials-4-2-2022/"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ooc.helsinki.fi/course/view.php?id=4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amma.helsinki.fi/en/group/opetuksen-tuki/opetussuunnitelma" TargetMode="External"/><Relationship Id="rId24" Type="http://schemas.openxmlformats.org/officeDocument/2006/relationships/hyperlink" Target="https://mooc.helsinki.fi/course/view.php?id=494" TargetMode="External"/><Relationship Id="rId5" Type="http://schemas.openxmlformats.org/officeDocument/2006/relationships/numbering" Target="numbering.xml"/><Relationship Id="rId15" Type="http://schemas.openxmlformats.org/officeDocument/2006/relationships/hyperlink" Target="https://mooc.helsinki.fi/course/view.php?id=494" TargetMode="External"/><Relationship Id="rId23" Type="http://schemas.openxmlformats.org/officeDocument/2006/relationships/hyperlink" Target="https://mooc.helsinki.fi/course/view.php?id=494"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lsinki.fi/sites/default/files/atoms/files/hype_model_generic_academic_skills_master.pdf"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C0626F84790489910CB4B864F2BE9" ma:contentTypeVersion="7" ma:contentTypeDescription="Create a new document." ma:contentTypeScope="" ma:versionID="88a18a3ddaeca3cf23ceef996630b46b">
  <xsd:schema xmlns:xsd="http://www.w3.org/2001/XMLSchema" xmlns:xs="http://www.w3.org/2001/XMLSchema" xmlns:p="http://schemas.microsoft.com/office/2006/metadata/properties" xmlns:ns2="361f5b64-9628-458b-8a6c-1af91bc09079" targetNamespace="http://schemas.microsoft.com/office/2006/metadata/properties" ma:root="true" ma:fieldsID="3db9574c38e29d6fc8ed59636816b923" ns2:_="">
    <xsd:import namespace="361f5b64-9628-458b-8a6c-1af91bc090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5b64-9628-458b-8a6c-1af91bc09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4DDF0-98A5-41C4-9CF0-D7A9227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5b64-9628-458b-8a6c-1af91bc0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E30A3-5AB9-4D1F-9DBA-62038EEBB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52047-354E-4846-862D-E78661350256}">
  <ds:schemaRefs>
    <ds:schemaRef ds:uri="http://schemas.openxmlformats.org/officeDocument/2006/bibliography"/>
  </ds:schemaRefs>
</ds:datastoreItem>
</file>

<file path=customXml/itemProps4.xml><?xml version="1.0" encoding="utf-8"?>
<ds:datastoreItem xmlns:ds="http://schemas.openxmlformats.org/officeDocument/2006/customXml" ds:itemID="{CFF2E382-73E3-489B-B97E-942C8E61E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2392</Words>
  <Characters>14139</Characters>
  <Application>Microsoft Office Word</Application>
  <DocSecurity>0</DocSecurity>
  <Lines>261</Lines>
  <Paragraphs>91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Ratvio, Rami J</dc:creator>
  <cp:keywords/>
  <dc:description/>
  <cp:lastModifiedBy>Ratvio, Rami J</cp:lastModifiedBy>
  <cp:revision>2</cp:revision>
  <cp:lastPrinted>2021-12-06T15:24:00Z</cp:lastPrinted>
  <dcterms:created xsi:type="dcterms:W3CDTF">2022-02-07T14:39:00Z</dcterms:created>
  <dcterms:modified xsi:type="dcterms:W3CDTF">2022-02-07T14:39:00Z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0x0101009ECC0626F84790489910CB4B864F2BE9</vt:lpwstr>
  </property>
</Properties>
</file>